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5661F" w14:textId="182D0CF2" w:rsidR="00EE7E19" w:rsidRDefault="00EE7E19">
      <w:pPr>
        <w:rPr>
          <w:rFonts w:cstheme="minorHAnsi"/>
          <w:b/>
          <w:caps/>
          <w:color w:val="FFFFFF" w:themeColor="background1"/>
          <w:sz w:val="40"/>
          <w:szCs w:val="52"/>
        </w:rPr>
      </w:pPr>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20741047"/>
      <w:bookmarkStart w:id="8" w:name="_Toc20741074"/>
      <w:bookmarkStart w:id="9" w:name="_Toc30661972"/>
      <w:bookmarkStart w:id="10" w:name="_Toc30663300"/>
      <w:bookmarkStart w:id="11" w:name="_Toc78790596"/>
      <w:bookmarkStart w:id="12" w:name="_Toc78965307"/>
      <w:bookmarkStart w:id="13" w:name="_Hlk77511294"/>
      <w:r>
        <w:rPr>
          <w:noProof/>
        </w:rPr>
        <mc:AlternateContent>
          <mc:Choice Requires="wps">
            <w:drawing>
              <wp:anchor distT="0" distB="0" distL="114300" distR="114300" simplePos="0" relativeHeight="251711488" behindDoc="0" locked="0" layoutInCell="1" allowOverlap="1" wp14:anchorId="6B290F0C" wp14:editId="1356587D">
                <wp:simplePos x="0" y="0"/>
                <wp:positionH relativeFrom="margin">
                  <wp:align>left</wp:align>
                </wp:positionH>
                <wp:positionV relativeFrom="paragraph">
                  <wp:posOffset>-374650</wp:posOffset>
                </wp:positionV>
                <wp:extent cx="3165231" cy="85407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165231" cy="854075"/>
                        </a:xfrm>
                        <a:prstGeom prst="rect">
                          <a:avLst/>
                        </a:prstGeom>
                        <a:noFill/>
                        <a:ln>
                          <a:noFill/>
                        </a:ln>
                      </wps:spPr>
                      <wps:txbx>
                        <w:txbxContent>
                          <w:p w14:paraId="5433F1C9" w14:textId="77777777" w:rsidR="00EE7E19" w:rsidRPr="00D9163D" w:rsidRDefault="00EE7E19" w:rsidP="00EE7E19">
                            <w:pPr>
                              <w:spacing w:line="240" w:lineRule="auto"/>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63D">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90F0C" id="_x0000_t202" coordsize="21600,21600" o:spt="202" path="m,l,21600r21600,l21600,xe">
                <v:stroke joinstyle="miter"/>
                <v:path gradientshapeok="t" o:connecttype="rect"/>
              </v:shapetype>
              <v:shape id="Text Box 1" o:spid="_x0000_s1026" type="#_x0000_t202" style="position:absolute;margin-left:0;margin-top:-29.5pt;width:249.25pt;height:67.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" filled="f" stroked="f">
                <v:textbox>
                  <w:txbxContent>
                    <w:p w14:paraId="5433F1C9" w14:textId="77777777" w:rsidR="00EE7E19" w:rsidRPr="00D9163D" w:rsidRDefault="00EE7E19" w:rsidP="00EE7E19">
                      <w:pPr>
                        <w:spacing w:line="240" w:lineRule="auto"/>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63D">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 Guide</w:t>
                      </w:r>
                    </w:p>
                  </w:txbxContent>
                </v:textbox>
                <w10:wrap anchorx="margin"/>
              </v:shape>
            </w:pict>
          </mc:Fallback>
        </mc:AlternateContent>
      </w:r>
      <w:r w:rsidRPr="00425345">
        <w:rPr>
          <w:rFonts w:ascii="Calibri" w:hAnsi="Calibri" w:cs="Calibri"/>
          <w:noProof/>
          <w:lang w:val="en-US"/>
        </w:rPr>
        <w:drawing>
          <wp:anchor distT="0" distB="0" distL="114300" distR="114300" simplePos="0" relativeHeight="251706368" behindDoc="1" locked="0" layoutInCell="1" allowOverlap="1" wp14:anchorId="0FF7BDCE" wp14:editId="553BAC60">
            <wp:simplePos x="0" y="0"/>
            <wp:positionH relativeFrom="page">
              <wp:align>right</wp:align>
            </wp:positionH>
            <wp:positionV relativeFrom="paragraph">
              <wp:posOffset>-916305</wp:posOffset>
            </wp:positionV>
            <wp:extent cx="7551420" cy="2364740"/>
            <wp:effectExtent l="0" t="0" r="0" b="0"/>
            <wp:wrapNone/>
            <wp:docPr id="274" name="Picture 2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A5C58" w14:textId="42705E2F" w:rsidR="00EE7E19" w:rsidRPr="00425345" w:rsidRDefault="00EE7E19" w:rsidP="00EE7E19">
      <w:pPr>
        <w:spacing w:after="0"/>
        <w:jc w:val="right"/>
        <w:rPr>
          <w:rFonts w:ascii="Calibri" w:hAnsi="Calibri" w:cs="Calibri"/>
          <w:b/>
          <w:color w:val="FFFFFF" w:themeColor="background1"/>
          <w:sz w:val="72"/>
          <w:szCs w:val="72"/>
        </w:rPr>
      </w:pPr>
      <w:bookmarkStart w:id="14" w:name="_Hlk81564726"/>
      <w:bookmarkEnd w:id="14"/>
      <w:r>
        <w:rPr>
          <w:noProof/>
        </w:rPr>
        <mc:AlternateContent>
          <mc:Choice Requires="wps">
            <w:drawing>
              <wp:anchor distT="0" distB="0" distL="114300" distR="114300" simplePos="0" relativeHeight="251709440" behindDoc="0" locked="0" layoutInCell="1" allowOverlap="1" wp14:anchorId="66D004C6" wp14:editId="6BD9FF12">
                <wp:simplePos x="0" y="0"/>
                <wp:positionH relativeFrom="margin">
                  <wp:align>center</wp:align>
                </wp:positionH>
                <wp:positionV relativeFrom="paragraph">
                  <wp:posOffset>6931025</wp:posOffset>
                </wp:positionV>
                <wp:extent cx="6481006" cy="1477108"/>
                <wp:effectExtent l="0" t="0" r="0" b="8890"/>
                <wp:wrapNone/>
                <wp:docPr id="900" name="Text Box 900"/>
                <wp:cNvGraphicFramePr/>
                <a:graphic xmlns:a="http://schemas.openxmlformats.org/drawingml/2006/main">
                  <a:graphicData uri="http://schemas.microsoft.com/office/word/2010/wordprocessingShape">
                    <wps:wsp>
                      <wps:cNvSpPr txBox="1"/>
                      <wps:spPr>
                        <a:xfrm>
                          <a:off x="0" y="0"/>
                          <a:ext cx="6481006" cy="1477108"/>
                        </a:xfrm>
                        <a:prstGeom prst="rect">
                          <a:avLst/>
                        </a:prstGeom>
                        <a:noFill/>
                        <a:ln>
                          <a:noFill/>
                        </a:ln>
                      </wps:spPr>
                      <wps:txbx>
                        <w:txbxContent>
                          <w:p w14:paraId="5C89B350" w14:textId="7F7E5CEE" w:rsidR="00EE7E19" w:rsidRPr="00425345" w:rsidRDefault="00095ACE" w:rsidP="00EE7E19">
                            <w:pPr>
                              <w:spacing w:line="240" w:lineRule="auto"/>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BSBS40120</w:t>
                            </w:r>
                            <w:r w:rsidR="00851E2C" w:rsidRPr="00851E2C">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Certificate I</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851E2C" w:rsidRPr="00851E2C">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04C6" id="Text Box 900" o:spid="_x0000_s1027" type="#_x0000_t202" style="position:absolute;left:0;text-align:left;margin-left:0;margin-top:545.75pt;width:510.3pt;height:116.3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" filled="f" stroked="f">
                <v:textbox>
                  <w:txbxContent>
                    <w:p w14:paraId="5C89B350" w14:textId="7F7E5CEE" w:rsidR="00EE7E19" w:rsidRPr="00425345" w:rsidRDefault="00095ACE" w:rsidP="00EE7E19">
                      <w:pPr>
                        <w:spacing w:line="240" w:lineRule="auto"/>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BSBS40120</w:t>
                      </w:r>
                      <w:r w:rsidR="00851E2C" w:rsidRPr="00851E2C">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Certificate I</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851E2C" w:rsidRPr="00851E2C">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4622E8BF" wp14:editId="76CC7E47">
                <wp:simplePos x="0" y="0"/>
                <wp:positionH relativeFrom="margin">
                  <wp:align>left</wp:align>
                </wp:positionH>
                <wp:positionV relativeFrom="paragraph">
                  <wp:posOffset>45720</wp:posOffset>
                </wp:positionV>
                <wp:extent cx="5445676" cy="10858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445676" cy="10858500"/>
                        </a:xfrm>
                        <a:prstGeom prst="rect">
                          <a:avLst/>
                        </a:prstGeom>
                        <a:noFill/>
                        <a:ln>
                          <a:noFill/>
                        </a:ln>
                      </wps:spPr>
                      <wps:txbx>
                        <w:txbxContent>
                          <w:p w14:paraId="236E0B22" w14:textId="22C89803" w:rsidR="00EE7E19" w:rsidRPr="00425345" w:rsidRDefault="00876ACB" w:rsidP="00EE7E19">
                            <w:pPr>
                              <w:spacing w:line="240" w:lineRule="auto"/>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BSBS</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 and monitor environmentally sustainable work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22E8BF" id="Text Box 34" o:spid="_x0000_s1028" type="#_x0000_t202" style="position:absolute;left:0;text-align:left;margin-left:0;margin-top:3.6pt;width:428.8pt;height:85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" filled="f" stroked="f">
                <v:textbox style="mso-fit-shape-to-text:t">
                  <w:txbxContent>
                    <w:p w14:paraId="236E0B22" w14:textId="22C89803" w:rsidR="00EE7E19" w:rsidRPr="00425345" w:rsidRDefault="00876ACB" w:rsidP="00EE7E19">
                      <w:pPr>
                        <w:spacing w:line="240" w:lineRule="auto"/>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BSBS</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76AC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5ACE">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Implement and monitor environmentally sustainable work practices</w:t>
                      </w:r>
                    </w:p>
                  </w:txbxContent>
                </v:textbox>
                <w10:wrap anchorx="margin"/>
              </v:shape>
            </w:pict>
          </mc:Fallback>
        </mc:AlternateContent>
      </w:r>
      <w:r w:rsidRPr="008E551B">
        <w:rPr>
          <w:rFonts w:cstheme="minorHAnsi"/>
          <w:noProof/>
          <w:lang w:val="en-US"/>
        </w:rPr>
        <w:drawing>
          <wp:anchor distT="0" distB="0" distL="114300" distR="114300" simplePos="0" relativeHeight="251680768" behindDoc="1" locked="0" layoutInCell="1" allowOverlap="1" wp14:anchorId="3A2E47D8" wp14:editId="6F24A301">
            <wp:simplePos x="0" y="0"/>
            <wp:positionH relativeFrom="page">
              <wp:align>left</wp:align>
            </wp:positionH>
            <wp:positionV relativeFrom="paragraph">
              <wp:posOffset>2888615</wp:posOffset>
            </wp:positionV>
            <wp:extent cx="7666990" cy="10858500"/>
            <wp:effectExtent l="0" t="0" r="0" b="0"/>
            <wp:wrapNone/>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699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1" locked="0" layoutInCell="1" allowOverlap="1" wp14:anchorId="768418DA" wp14:editId="772D9654">
            <wp:simplePos x="0" y="0"/>
            <wp:positionH relativeFrom="margin">
              <wp:align>center</wp:align>
            </wp:positionH>
            <wp:positionV relativeFrom="paragraph">
              <wp:posOffset>1514475</wp:posOffset>
            </wp:positionV>
            <wp:extent cx="3657600" cy="1167130"/>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1167130"/>
                    </a:xfrm>
                    <a:prstGeom prst="rect">
                      <a:avLst/>
                    </a:prstGeom>
                  </pic:spPr>
                </pic:pic>
              </a:graphicData>
            </a:graphic>
            <wp14:sizeRelH relativeFrom="page">
              <wp14:pctWidth>0</wp14:pctWidth>
            </wp14:sizeRelH>
            <wp14:sizeRelV relativeFrom="page">
              <wp14:pctHeight>0</wp14:pctHeight>
            </wp14:sizeRelV>
          </wp:anchor>
        </w:drawing>
      </w:r>
      <w:r>
        <w:br w:type="page"/>
      </w:r>
    </w:p>
    <w:bookmarkEnd w:id="0"/>
    <w:bookmarkEnd w:id="1"/>
    <w:bookmarkEnd w:id="2"/>
    <w:bookmarkEnd w:id="3"/>
    <w:bookmarkEnd w:id="4"/>
    <w:bookmarkEnd w:id="5"/>
    <w:bookmarkEnd w:id="6"/>
    <w:bookmarkEnd w:id="7"/>
    <w:bookmarkEnd w:id="8"/>
    <w:bookmarkEnd w:id="9"/>
    <w:bookmarkEnd w:id="10"/>
    <w:bookmarkEnd w:id="11"/>
    <w:bookmarkEnd w:id="12"/>
    <w:bookmarkEnd w:id="13"/>
    <w:p w14:paraId="3CA854A5" w14:textId="77C8F2D6" w:rsidR="00876ACB" w:rsidRDefault="00876ACB" w:rsidP="00876ACB"/>
    <w:p w14:paraId="20C41FA7" w14:textId="77777777" w:rsidR="00876ACB" w:rsidRPr="00347CFB" w:rsidRDefault="00876ACB" w:rsidP="00876ACB">
      <w:pPr>
        <w:jc w:val="center"/>
        <w:rPr>
          <w:rFonts w:ascii="Calibri" w:eastAsia="Times New Roman" w:hAnsi="Calibri" w:cs="Calibri"/>
          <w:b/>
          <w:bCs/>
        </w:rPr>
      </w:pPr>
      <w:r w:rsidRPr="00347CFB">
        <w:rPr>
          <w:rFonts w:ascii="Calibri" w:eastAsia="Times New Roman" w:hAnsi="Calibri" w:cs="Calibri"/>
          <w:b/>
          <w:bCs/>
        </w:rPr>
        <w:t>Version Control &amp; Document History</w:t>
      </w:r>
    </w:p>
    <w:tbl>
      <w:tblPr>
        <w:tblStyle w:val="ARATable1"/>
        <w:tblW w:w="5000" w:type="pct"/>
        <w:tblLook w:val="01E0" w:firstRow="1" w:lastRow="1" w:firstColumn="1" w:lastColumn="1" w:noHBand="0" w:noVBand="0"/>
      </w:tblPr>
      <w:tblGrid>
        <w:gridCol w:w="2254"/>
        <w:gridCol w:w="4508"/>
        <w:gridCol w:w="2254"/>
      </w:tblGrid>
      <w:tr w:rsidR="00C45C4A" w:rsidRPr="00C45C4A" w14:paraId="139175C0" w14:textId="77777777" w:rsidTr="00C45C4A">
        <w:trPr>
          <w:trHeight w:val="70"/>
        </w:trPr>
        <w:tc>
          <w:tcPr>
            <w:tcW w:w="1250" w:type="pct"/>
            <w:shd w:val="clear" w:color="auto" w:fill="002060"/>
          </w:tcPr>
          <w:p w14:paraId="1EFF0337" w14:textId="77777777" w:rsidR="00876ACB" w:rsidRPr="00C45C4A" w:rsidRDefault="00876ACB" w:rsidP="00394B49">
            <w:pPr>
              <w:jc w:val="center"/>
              <w:rPr>
                <w:rFonts w:ascii="Calibri" w:eastAsia="Times New Roman" w:hAnsi="Calibri" w:cs="Calibri"/>
                <w:b/>
                <w:color w:val="FFFFFF" w:themeColor="background1"/>
                <w:lang w:bidi="en-US"/>
              </w:rPr>
            </w:pPr>
            <w:r w:rsidRPr="00C45C4A">
              <w:rPr>
                <w:rFonts w:ascii="Calibri" w:eastAsia="Times New Roman" w:hAnsi="Calibri" w:cs="Calibri"/>
                <w:b/>
                <w:color w:val="FFFFFF" w:themeColor="background1"/>
                <w:lang w:bidi="en-US"/>
              </w:rPr>
              <w:t>Date</w:t>
            </w:r>
          </w:p>
        </w:tc>
        <w:tc>
          <w:tcPr>
            <w:tcW w:w="2500" w:type="pct"/>
            <w:shd w:val="clear" w:color="auto" w:fill="002060"/>
          </w:tcPr>
          <w:p w14:paraId="382B1BA3" w14:textId="77777777" w:rsidR="00876ACB" w:rsidRPr="00C45C4A" w:rsidRDefault="00876ACB" w:rsidP="00394B49">
            <w:pPr>
              <w:jc w:val="center"/>
              <w:rPr>
                <w:rFonts w:ascii="Calibri" w:eastAsia="Times New Roman" w:hAnsi="Calibri" w:cs="Calibri"/>
                <w:b/>
                <w:color w:val="FFFFFF" w:themeColor="background1"/>
                <w:lang w:bidi="en-US"/>
              </w:rPr>
            </w:pPr>
            <w:r w:rsidRPr="00C45C4A">
              <w:rPr>
                <w:rFonts w:ascii="Calibri" w:eastAsia="Times New Roman" w:hAnsi="Calibri" w:cs="Calibri"/>
                <w:b/>
                <w:color w:val="FFFFFF" w:themeColor="background1"/>
                <w:lang w:bidi="en-US"/>
              </w:rPr>
              <w:t>Summary of modifications</w:t>
            </w:r>
          </w:p>
        </w:tc>
        <w:tc>
          <w:tcPr>
            <w:tcW w:w="1250" w:type="pct"/>
            <w:shd w:val="clear" w:color="auto" w:fill="002060"/>
          </w:tcPr>
          <w:p w14:paraId="68D02111" w14:textId="77777777" w:rsidR="00876ACB" w:rsidRPr="00C45C4A" w:rsidRDefault="00876ACB" w:rsidP="00394B49">
            <w:pPr>
              <w:jc w:val="center"/>
              <w:rPr>
                <w:rFonts w:ascii="Calibri" w:eastAsia="Times New Roman" w:hAnsi="Calibri" w:cs="Calibri"/>
                <w:b/>
                <w:color w:val="FFFFFF" w:themeColor="background1"/>
                <w:lang w:bidi="en-US"/>
              </w:rPr>
            </w:pPr>
            <w:r w:rsidRPr="00C45C4A">
              <w:rPr>
                <w:rFonts w:ascii="Calibri" w:eastAsia="Times New Roman" w:hAnsi="Calibri" w:cs="Calibri"/>
                <w:b/>
                <w:color w:val="FFFFFF" w:themeColor="background1"/>
                <w:lang w:bidi="en-US"/>
              </w:rPr>
              <w:t>Version</w:t>
            </w:r>
          </w:p>
        </w:tc>
      </w:tr>
      <w:tr w:rsidR="00876ACB" w:rsidRPr="00347CFB" w14:paraId="546F1336" w14:textId="77777777" w:rsidTr="00C45C4A">
        <w:trPr>
          <w:trHeight w:val="359"/>
        </w:trPr>
        <w:tc>
          <w:tcPr>
            <w:tcW w:w="1250" w:type="pct"/>
          </w:tcPr>
          <w:p w14:paraId="4E5F01CB" w14:textId="00BF63AB" w:rsidR="00876ACB" w:rsidRPr="00347CFB" w:rsidRDefault="00095ACE" w:rsidP="00394B49">
            <w:pPr>
              <w:jc w:val="center"/>
              <w:rPr>
                <w:rFonts w:ascii="Calibri" w:eastAsia="Times New Roman" w:hAnsi="Calibri" w:cs="Calibri"/>
              </w:rPr>
            </w:pPr>
            <w:r>
              <w:rPr>
                <w:rFonts w:ascii="Calibri" w:eastAsia="Calibri" w:hAnsi="Calibri" w:cs="Calibri"/>
              </w:rPr>
              <w:t>7</w:t>
            </w:r>
            <w:r w:rsidR="00876ACB" w:rsidRPr="00CB6C07">
              <w:rPr>
                <w:rFonts w:ascii="Calibri" w:eastAsia="Calibri" w:hAnsi="Calibri" w:cs="Calibri"/>
              </w:rPr>
              <w:t xml:space="preserve"> March </w:t>
            </w:r>
            <w:r w:rsidR="00876ACB" w:rsidRPr="00A213F9">
              <w:rPr>
                <w:rFonts w:ascii="Calibri" w:eastAsia="Calibri" w:hAnsi="Calibri" w:cs="Calibri"/>
              </w:rPr>
              <w:t>202</w:t>
            </w:r>
            <w:r>
              <w:rPr>
                <w:rFonts w:ascii="Calibri" w:eastAsia="Calibri" w:hAnsi="Calibri" w:cs="Calibri"/>
              </w:rPr>
              <w:t>3</w:t>
            </w:r>
          </w:p>
        </w:tc>
        <w:tc>
          <w:tcPr>
            <w:tcW w:w="2500" w:type="pct"/>
          </w:tcPr>
          <w:p w14:paraId="2DD4A7AF" w14:textId="77777777" w:rsidR="00876ACB" w:rsidRPr="00347CFB" w:rsidRDefault="00876ACB" w:rsidP="00394B49">
            <w:pPr>
              <w:jc w:val="center"/>
              <w:rPr>
                <w:rFonts w:ascii="Calibri" w:eastAsia="Times New Roman" w:hAnsi="Calibri" w:cs="Calibri"/>
              </w:rPr>
            </w:pPr>
            <w:r w:rsidRPr="00347CFB">
              <w:rPr>
                <w:rFonts w:ascii="Calibri" w:eastAsia="Times New Roman" w:hAnsi="Calibri" w:cs="Calibri"/>
              </w:rPr>
              <w:t>Version 1</w:t>
            </w:r>
            <w:r>
              <w:rPr>
                <w:rFonts w:ascii="Calibri" w:eastAsia="Times New Roman" w:hAnsi="Calibri" w:cs="Calibri"/>
              </w:rPr>
              <w:t>.0</w:t>
            </w:r>
            <w:r w:rsidRPr="00347CFB">
              <w:rPr>
                <w:rFonts w:ascii="Calibri" w:eastAsia="Times New Roman" w:hAnsi="Calibri" w:cs="Calibri"/>
              </w:rPr>
              <w:t xml:space="preserve"> </w:t>
            </w:r>
            <w:r>
              <w:rPr>
                <w:rFonts w:ascii="Calibri" w:eastAsia="Times New Roman" w:hAnsi="Calibri" w:cs="Calibri"/>
              </w:rPr>
              <w:t>released for publishing</w:t>
            </w:r>
            <w:r w:rsidRPr="00347CFB">
              <w:rPr>
                <w:rFonts w:ascii="Calibri" w:eastAsia="Times New Roman" w:hAnsi="Calibri" w:cs="Calibri"/>
              </w:rPr>
              <w:t>.</w:t>
            </w:r>
          </w:p>
        </w:tc>
        <w:tc>
          <w:tcPr>
            <w:tcW w:w="1250" w:type="pct"/>
          </w:tcPr>
          <w:p w14:paraId="52319D5E" w14:textId="77777777" w:rsidR="00876ACB" w:rsidRPr="00347CFB" w:rsidRDefault="00876ACB" w:rsidP="00394B49">
            <w:pPr>
              <w:jc w:val="center"/>
              <w:rPr>
                <w:rFonts w:ascii="Calibri" w:eastAsia="Times New Roman" w:hAnsi="Calibri" w:cs="Calibri"/>
              </w:rPr>
            </w:pPr>
            <w:r w:rsidRPr="00347CFB">
              <w:rPr>
                <w:rFonts w:ascii="Calibri" w:eastAsia="Times New Roman" w:hAnsi="Calibri" w:cs="Calibri"/>
              </w:rPr>
              <w:t>1.0</w:t>
            </w:r>
          </w:p>
        </w:tc>
      </w:tr>
    </w:tbl>
    <w:p w14:paraId="4440E651" w14:textId="77777777" w:rsidR="00876ACB" w:rsidRPr="00347CFB" w:rsidRDefault="00876ACB" w:rsidP="00876ACB">
      <w:pPr>
        <w:rPr>
          <w:rFonts w:ascii="Calibri" w:eastAsia="Calibri" w:hAnsi="Calibri" w:cs="Calibri"/>
        </w:rPr>
      </w:pPr>
    </w:p>
    <w:p w14:paraId="08D09A41" w14:textId="77777777" w:rsidR="00876ACB" w:rsidRPr="00347CFB" w:rsidRDefault="00876ACB" w:rsidP="00876ACB">
      <w:pPr>
        <w:rPr>
          <w:rFonts w:ascii="Calibri" w:eastAsia="Calibri" w:hAnsi="Calibri" w:cs="Times New Roman"/>
        </w:rPr>
      </w:pPr>
      <w:r w:rsidRPr="00347CFB">
        <w:rPr>
          <w:rFonts w:ascii="Calibri" w:eastAsia="Calibri" w:hAnsi="Calibri" w:cs="Times New Roman"/>
        </w:rPr>
        <w:br w:type="page"/>
      </w:r>
    </w:p>
    <w:p w14:paraId="45BA6783" w14:textId="77777777" w:rsidR="00876ACB" w:rsidRPr="00A92999" w:rsidRDefault="00876ACB" w:rsidP="006D039C">
      <w:pPr>
        <w:pStyle w:val="AAHeading1ManualProper"/>
      </w:pPr>
      <w:bookmarkStart w:id="15" w:name="_Toc523847333"/>
      <w:bookmarkStart w:id="16" w:name="_Toc32578706"/>
      <w:bookmarkStart w:id="17" w:name="_Toc34825701"/>
      <w:bookmarkStart w:id="18" w:name="_Toc65048350"/>
      <w:bookmarkStart w:id="19" w:name="_Toc66782570"/>
      <w:bookmarkStart w:id="20" w:name="_Toc129095221"/>
      <w:r w:rsidRPr="00A92999">
        <w:lastRenderedPageBreak/>
        <w:t>Table of Contents</w:t>
      </w:r>
      <w:bookmarkEnd w:id="15"/>
      <w:bookmarkEnd w:id="16"/>
      <w:bookmarkEnd w:id="17"/>
      <w:bookmarkEnd w:id="18"/>
      <w:bookmarkEnd w:id="19"/>
      <w:bookmarkEnd w:id="20"/>
    </w:p>
    <w:sdt>
      <w:sdtPr>
        <w:rPr>
          <w:bCs/>
          <w:smallCaps/>
          <w:color w:val="auto"/>
          <w:sz w:val="22"/>
        </w:rPr>
        <w:id w:val="-1127625553"/>
        <w:docPartObj>
          <w:docPartGallery w:val="Table of Contents"/>
          <w:docPartUnique/>
        </w:docPartObj>
      </w:sdtPr>
      <w:sdtEndPr>
        <w:rPr>
          <w:b w:val="0"/>
          <w:bCs w:val="0"/>
          <w:smallCaps w:val="0"/>
          <w:color w:val="262626" w:themeColor="text1" w:themeTint="D9"/>
          <w:sz w:val="24"/>
        </w:rPr>
      </w:sdtEndPr>
      <w:sdtContent>
        <w:p w14:paraId="6A53D355" w14:textId="44B09374" w:rsidR="00747DEF" w:rsidRDefault="00876ACB">
          <w:pPr>
            <w:pStyle w:val="TOC1"/>
            <w:rPr>
              <w:rFonts w:eastAsiaTheme="minorEastAsia"/>
              <w:b w:val="0"/>
              <w:noProof/>
              <w:color w:val="auto"/>
              <w:szCs w:val="24"/>
              <w:lang w:eastAsia="en-GB"/>
            </w:rPr>
          </w:pPr>
          <w:r w:rsidRPr="00A92999">
            <w:rPr>
              <w:b w:val="0"/>
              <w:bCs/>
            </w:rPr>
            <w:fldChar w:fldCharType="begin"/>
          </w:r>
          <w:r w:rsidRPr="00A92999">
            <w:instrText xml:space="preserve"> TOC \o "1-3" \h \z \u </w:instrText>
          </w:r>
          <w:r w:rsidRPr="00A92999">
            <w:rPr>
              <w:b w:val="0"/>
              <w:bCs/>
            </w:rPr>
            <w:fldChar w:fldCharType="separate"/>
          </w:r>
          <w:hyperlink w:anchor="_Toc129095221" w:history="1">
            <w:r w:rsidR="00747DEF" w:rsidRPr="00543BBE">
              <w:rPr>
                <w:rStyle w:val="Hyperlink"/>
                <w:noProof/>
              </w:rPr>
              <w:t>T</w:t>
            </w:r>
            <w:r w:rsidR="00747DEF" w:rsidRPr="00543BBE">
              <w:rPr>
                <w:rStyle w:val="Hyperlink"/>
                <w:noProof/>
              </w:rPr>
              <w:t>a</w:t>
            </w:r>
            <w:r w:rsidR="00747DEF" w:rsidRPr="00543BBE">
              <w:rPr>
                <w:rStyle w:val="Hyperlink"/>
                <w:noProof/>
              </w:rPr>
              <w:t>b</w:t>
            </w:r>
            <w:r w:rsidR="00747DEF" w:rsidRPr="00543BBE">
              <w:rPr>
                <w:rStyle w:val="Hyperlink"/>
                <w:noProof/>
              </w:rPr>
              <w:t>l</w:t>
            </w:r>
            <w:r w:rsidR="00747DEF" w:rsidRPr="00543BBE">
              <w:rPr>
                <w:rStyle w:val="Hyperlink"/>
                <w:noProof/>
              </w:rPr>
              <w:t>e of Contents</w:t>
            </w:r>
            <w:r w:rsidR="00747DEF">
              <w:rPr>
                <w:noProof/>
                <w:webHidden/>
              </w:rPr>
              <w:tab/>
            </w:r>
            <w:r w:rsidR="00747DEF">
              <w:rPr>
                <w:noProof/>
                <w:webHidden/>
              </w:rPr>
              <w:fldChar w:fldCharType="begin"/>
            </w:r>
            <w:r w:rsidR="00747DEF">
              <w:rPr>
                <w:noProof/>
                <w:webHidden/>
              </w:rPr>
              <w:instrText xml:space="preserve"> PAGEREF _Toc129095221 \h </w:instrText>
            </w:r>
            <w:r w:rsidR="00747DEF">
              <w:rPr>
                <w:noProof/>
                <w:webHidden/>
              </w:rPr>
            </w:r>
            <w:r w:rsidR="00747DEF">
              <w:rPr>
                <w:noProof/>
                <w:webHidden/>
              </w:rPr>
              <w:fldChar w:fldCharType="separate"/>
            </w:r>
            <w:r w:rsidR="002F4DC1">
              <w:rPr>
                <w:noProof/>
                <w:webHidden/>
              </w:rPr>
              <w:t>3</w:t>
            </w:r>
            <w:r w:rsidR="00747DEF">
              <w:rPr>
                <w:noProof/>
                <w:webHidden/>
              </w:rPr>
              <w:fldChar w:fldCharType="end"/>
            </w:r>
          </w:hyperlink>
        </w:p>
        <w:p w14:paraId="2CDF6163" w14:textId="6748C950" w:rsidR="00747DEF" w:rsidRDefault="00747DEF">
          <w:pPr>
            <w:pStyle w:val="TOC1"/>
            <w:rPr>
              <w:rFonts w:eastAsiaTheme="minorEastAsia"/>
              <w:b w:val="0"/>
              <w:noProof/>
              <w:color w:val="auto"/>
              <w:szCs w:val="24"/>
              <w:lang w:eastAsia="en-GB"/>
            </w:rPr>
          </w:pPr>
          <w:hyperlink w:anchor="_Toc129095222" w:history="1">
            <w:r w:rsidRPr="00543BBE">
              <w:rPr>
                <w:rStyle w:val="Hyperlink"/>
                <w:noProof/>
              </w:rPr>
              <w:t>About the Business Services Training Package</w:t>
            </w:r>
            <w:r>
              <w:rPr>
                <w:noProof/>
                <w:webHidden/>
              </w:rPr>
              <w:tab/>
            </w:r>
            <w:r>
              <w:rPr>
                <w:noProof/>
                <w:webHidden/>
              </w:rPr>
              <w:fldChar w:fldCharType="begin"/>
            </w:r>
            <w:r>
              <w:rPr>
                <w:noProof/>
                <w:webHidden/>
              </w:rPr>
              <w:instrText xml:space="preserve"> PAGEREF _Toc129095222 \h </w:instrText>
            </w:r>
            <w:r>
              <w:rPr>
                <w:noProof/>
                <w:webHidden/>
              </w:rPr>
            </w:r>
            <w:r>
              <w:rPr>
                <w:noProof/>
                <w:webHidden/>
              </w:rPr>
              <w:fldChar w:fldCharType="separate"/>
            </w:r>
            <w:r w:rsidR="002F4DC1">
              <w:rPr>
                <w:noProof/>
                <w:webHidden/>
              </w:rPr>
              <w:t>5</w:t>
            </w:r>
            <w:r>
              <w:rPr>
                <w:noProof/>
                <w:webHidden/>
              </w:rPr>
              <w:fldChar w:fldCharType="end"/>
            </w:r>
          </w:hyperlink>
        </w:p>
        <w:p w14:paraId="10A7CFF6" w14:textId="73FBDF9B" w:rsidR="00747DEF" w:rsidRDefault="00747DEF">
          <w:pPr>
            <w:pStyle w:val="TOC1"/>
            <w:rPr>
              <w:rFonts w:eastAsiaTheme="minorEastAsia"/>
              <w:b w:val="0"/>
              <w:noProof/>
              <w:color w:val="auto"/>
              <w:szCs w:val="24"/>
              <w:lang w:eastAsia="en-GB"/>
            </w:rPr>
          </w:pPr>
          <w:hyperlink w:anchor="_Toc129095223" w:history="1">
            <w:r w:rsidRPr="00543BBE">
              <w:rPr>
                <w:rStyle w:val="Hyperlink"/>
                <w:noProof/>
              </w:rPr>
              <w:t>About this Unit of Competency</w:t>
            </w:r>
            <w:r>
              <w:rPr>
                <w:noProof/>
                <w:webHidden/>
              </w:rPr>
              <w:tab/>
            </w:r>
            <w:r>
              <w:rPr>
                <w:noProof/>
                <w:webHidden/>
              </w:rPr>
              <w:fldChar w:fldCharType="begin"/>
            </w:r>
            <w:r>
              <w:rPr>
                <w:noProof/>
                <w:webHidden/>
              </w:rPr>
              <w:instrText xml:space="preserve"> PAGEREF _Toc129095223 \h </w:instrText>
            </w:r>
            <w:r>
              <w:rPr>
                <w:noProof/>
                <w:webHidden/>
              </w:rPr>
            </w:r>
            <w:r>
              <w:rPr>
                <w:noProof/>
                <w:webHidden/>
              </w:rPr>
              <w:fldChar w:fldCharType="separate"/>
            </w:r>
            <w:r w:rsidR="002F4DC1">
              <w:rPr>
                <w:noProof/>
                <w:webHidden/>
              </w:rPr>
              <w:t>8</w:t>
            </w:r>
            <w:r>
              <w:rPr>
                <w:noProof/>
                <w:webHidden/>
              </w:rPr>
              <w:fldChar w:fldCharType="end"/>
            </w:r>
          </w:hyperlink>
        </w:p>
        <w:p w14:paraId="10E1BE4D" w14:textId="3B6D71CE" w:rsidR="00747DEF" w:rsidRDefault="00747DEF">
          <w:pPr>
            <w:pStyle w:val="TOC1"/>
            <w:rPr>
              <w:rFonts w:eastAsiaTheme="minorEastAsia"/>
              <w:b w:val="0"/>
              <w:noProof/>
              <w:color w:val="auto"/>
              <w:szCs w:val="24"/>
              <w:lang w:eastAsia="en-GB"/>
            </w:rPr>
          </w:pPr>
          <w:hyperlink w:anchor="_Toc129095224" w:history="1">
            <w:r w:rsidRPr="00543BBE">
              <w:rPr>
                <w:rStyle w:val="Hyperlink"/>
                <w:noProof/>
              </w:rPr>
              <w:t>Chapter 1: Establish sustainable work contexts</w:t>
            </w:r>
            <w:r>
              <w:rPr>
                <w:noProof/>
                <w:webHidden/>
              </w:rPr>
              <w:tab/>
            </w:r>
            <w:r>
              <w:rPr>
                <w:noProof/>
                <w:webHidden/>
              </w:rPr>
              <w:fldChar w:fldCharType="begin"/>
            </w:r>
            <w:r>
              <w:rPr>
                <w:noProof/>
                <w:webHidden/>
              </w:rPr>
              <w:instrText xml:space="preserve"> PAGEREF _Toc129095224 \h </w:instrText>
            </w:r>
            <w:r>
              <w:rPr>
                <w:noProof/>
                <w:webHidden/>
              </w:rPr>
            </w:r>
            <w:r>
              <w:rPr>
                <w:noProof/>
                <w:webHidden/>
              </w:rPr>
              <w:fldChar w:fldCharType="separate"/>
            </w:r>
            <w:r w:rsidR="002F4DC1">
              <w:rPr>
                <w:noProof/>
                <w:webHidden/>
              </w:rPr>
              <w:t>9</w:t>
            </w:r>
            <w:r>
              <w:rPr>
                <w:noProof/>
                <w:webHidden/>
              </w:rPr>
              <w:fldChar w:fldCharType="end"/>
            </w:r>
          </w:hyperlink>
        </w:p>
        <w:p w14:paraId="3F4E50B6" w14:textId="3BB62F64" w:rsidR="00747DEF" w:rsidRDefault="00747DEF">
          <w:pPr>
            <w:pStyle w:val="TOC2"/>
            <w:rPr>
              <w:rFonts w:eastAsiaTheme="minorEastAsia"/>
              <w:noProof/>
              <w:color w:val="auto"/>
              <w:szCs w:val="24"/>
              <w:lang w:eastAsia="en-GB"/>
            </w:rPr>
          </w:pPr>
          <w:hyperlink w:anchor="_Toc129095225" w:history="1">
            <w:r w:rsidRPr="00543BBE">
              <w:rPr>
                <w:rStyle w:val="Hyperlink"/>
                <w:b/>
                <w:bCs/>
                <w:noProof/>
              </w:rPr>
              <w:t>1.1 Identif</w:t>
            </w:r>
            <w:r w:rsidRPr="00543BBE">
              <w:rPr>
                <w:rStyle w:val="Hyperlink"/>
                <w:b/>
                <w:bCs/>
                <w:noProof/>
              </w:rPr>
              <w:t>y</w:t>
            </w:r>
            <w:r w:rsidRPr="00543BBE">
              <w:rPr>
                <w:rStyle w:val="Hyperlink"/>
                <w:b/>
                <w:bCs/>
                <w:noProof/>
              </w:rPr>
              <w:t xml:space="preserve"> and Assess Organisational Compliance Against Environmental Legislation, Regulations and Standards</w:t>
            </w:r>
            <w:r>
              <w:rPr>
                <w:noProof/>
                <w:webHidden/>
              </w:rPr>
              <w:tab/>
            </w:r>
            <w:r>
              <w:rPr>
                <w:noProof/>
                <w:webHidden/>
              </w:rPr>
              <w:fldChar w:fldCharType="begin"/>
            </w:r>
            <w:r>
              <w:rPr>
                <w:noProof/>
                <w:webHidden/>
              </w:rPr>
              <w:instrText xml:space="preserve"> PAGEREF _Toc129095225 \h </w:instrText>
            </w:r>
            <w:r>
              <w:rPr>
                <w:noProof/>
                <w:webHidden/>
              </w:rPr>
            </w:r>
            <w:r>
              <w:rPr>
                <w:noProof/>
                <w:webHidden/>
              </w:rPr>
              <w:fldChar w:fldCharType="separate"/>
            </w:r>
            <w:r w:rsidR="002F4DC1">
              <w:rPr>
                <w:noProof/>
                <w:webHidden/>
              </w:rPr>
              <w:t>10</w:t>
            </w:r>
            <w:r>
              <w:rPr>
                <w:noProof/>
                <w:webHidden/>
              </w:rPr>
              <w:fldChar w:fldCharType="end"/>
            </w:r>
          </w:hyperlink>
        </w:p>
        <w:p w14:paraId="3A7B2D8F" w14:textId="0905700E" w:rsidR="00747DEF" w:rsidRDefault="00747DEF">
          <w:pPr>
            <w:pStyle w:val="TOC3"/>
            <w:rPr>
              <w:rFonts w:eastAsiaTheme="minorEastAsia"/>
              <w:b w:val="0"/>
              <w:bCs w:val="0"/>
              <w:color w:val="auto"/>
              <w:szCs w:val="24"/>
              <w:lang w:eastAsia="en-GB"/>
            </w:rPr>
          </w:pPr>
          <w:hyperlink w:anchor="_Toc129095226" w:history="1">
            <w:r w:rsidRPr="00543BBE">
              <w:rPr>
                <w:rStyle w:val="Hyperlink"/>
              </w:rPr>
              <w:t>1.1.1 Common Sustainability Issues in a Workplace</w:t>
            </w:r>
            <w:r>
              <w:rPr>
                <w:webHidden/>
              </w:rPr>
              <w:tab/>
            </w:r>
            <w:r>
              <w:rPr>
                <w:webHidden/>
              </w:rPr>
              <w:fldChar w:fldCharType="begin"/>
            </w:r>
            <w:r>
              <w:rPr>
                <w:webHidden/>
              </w:rPr>
              <w:instrText xml:space="preserve"> PAGEREF _Toc129095226 \h </w:instrText>
            </w:r>
            <w:r>
              <w:rPr>
                <w:webHidden/>
              </w:rPr>
            </w:r>
            <w:r>
              <w:rPr>
                <w:webHidden/>
              </w:rPr>
              <w:fldChar w:fldCharType="separate"/>
            </w:r>
            <w:r w:rsidR="002F4DC1">
              <w:rPr>
                <w:webHidden/>
              </w:rPr>
              <w:t>10</w:t>
            </w:r>
            <w:r>
              <w:rPr>
                <w:webHidden/>
              </w:rPr>
              <w:fldChar w:fldCharType="end"/>
            </w:r>
          </w:hyperlink>
        </w:p>
        <w:p w14:paraId="228F9FD1" w14:textId="4D3D9546" w:rsidR="00747DEF" w:rsidRDefault="00747DEF">
          <w:pPr>
            <w:pStyle w:val="TOC3"/>
            <w:rPr>
              <w:rFonts w:eastAsiaTheme="minorEastAsia"/>
              <w:b w:val="0"/>
              <w:bCs w:val="0"/>
              <w:color w:val="auto"/>
              <w:szCs w:val="24"/>
              <w:lang w:eastAsia="en-GB"/>
            </w:rPr>
          </w:pPr>
          <w:hyperlink w:anchor="_Toc129095227" w:history="1">
            <w:r w:rsidRPr="00543BBE">
              <w:rPr>
                <w:rStyle w:val="Hyperlink"/>
              </w:rPr>
              <w:t>1.1.2 Orga</w:t>
            </w:r>
            <w:r w:rsidRPr="00543BBE">
              <w:rPr>
                <w:rStyle w:val="Hyperlink"/>
              </w:rPr>
              <w:t>n</w:t>
            </w:r>
            <w:r w:rsidRPr="00543BBE">
              <w:rPr>
                <w:rStyle w:val="Hyperlink"/>
              </w:rPr>
              <w:t>isation Compliance Requirements</w:t>
            </w:r>
            <w:r>
              <w:rPr>
                <w:webHidden/>
              </w:rPr>
              <w:tab/>
            </w:r>
            <w:r>
              <w:rPr>
                <w:webHidden/>
              </w:rPr>
              <w:fldChar w:fldCharType="begin"/>
            </w:r>
            <w:r>
              <w:rPr>
                <w:webHidden/>
              </w:rPr>
              <w:instrText xml:space="preserve"> PAGEREF _Toc129095227 \h </w:instrText>
            </w:r>
            <w:r>
              <w:rPr>
                <w:webHidden/>
              </w:rPr>
            </w:r>
            <w:r>
              <w:rPr>
                <w:webHidden/>
              </w:rPr>
              <w:fldChar w:fldCharType="separate"/>
            </w:r>
            <w:r w:rsidR="002F4DC1">
              <w:rPr>
                <w:webHidden/>
              </w:rPr>
              <w:t>13</w:t>
            </w:r>
            <w:r>
              <w:rPr>
                <w:webHidden/>
              </w:rPr>
              <w:fldChar w:fldCharType="end"/>
            </w:r>
          </w:hyperlink>
        </w:p>
        <w:p w14:paraId="7AF2D8BC" w14:textId="31A5B76E" w:rsidR="00747DEF" w:rsidRDefault="00747DEF">
          <w:pPr>
            <w:pStyle w:val="TOC2"/>
            <w:rPr>
              <w:rFonts w:eastAsiaTheme="minorEastAsia"/>
              <w:noProof/>
              <w:color w:val="auto"/>
              <w:szCs w:val="24"/>
              <w:lang w:eastAsia="en-GB"/>
            </w:rPr>
          </w:pPr>
          <w:hyperlink w:anchor="_Toc129095228" w:history="1">
            <w:r w:rsidRPr="00543BBE">
              <w:rPr>
                <w:rStyle w:val="Hyperlink"/>
                <w:b/>
                <w:bCs/>
                <w:noProof/>
              </w:rPr>
              <w:t>1.2 Collect Data on Environmental Efficiency in Organisational Systems and Processes</w:t>
            </w:r>
            <w:r>
              <w:rPr>
                <w:noProof/>
                <w:webHidden/>
              </w:rPr>
              <w:tab/>
            </w:r>
            <w:r>
              <w:rPr>
                <w:noProof/>
                <w:webHidden/>
              </w:rPr>
              <w:fldChar w:fldCharType="begin"/>
            </w:r>
            <w:r>
              <w:rPr>
                <w:noProof/>
                <w:webHidden/>
              </w:rPr>
              <w:instrText xml:space="preserve"> PAGEREF _Toc129095228 \h </w:instrText>
            </w:r>
            <w:r>
              <w:rPr>
                <w:noProof/>
                <w:webHidden/>
              </w:rPr>
            </w:r>
            <w:r>
              <w:rPr>
                <w:noProof/>
                <w:webHidden/>
              </w:rPr>
              <w:fldChar w:fldCharType="separate"/>
            </w:r>
            <w:r w:rsidR="002F4DC1">
              <w:rPr>
                <w:noProof/>
                <w:webHidden/>
              </w:rPr>
              <w:t>16</w:t>
            </w:r>
            <w:r>
              <w:rPr>
                <w:noProof/>
                <w:webHidden/>
              </w:rPr>
              <w:fldChar w:fldCharType="end"/>
            </w:r>
          </w:hyperlink>
        </w:p>
        <w:p w14:paraId="51718CE5" w14:textId="275F0B8C" w:rsidR="00747DEF" w:rsidRDefault="00747DEF">
          <w:pPr>
            <w:pStyle w:val="TOC2"/>
            <w:rPr>
              <w:rFonts w:eastAsiaTheme="minorEastAsia"/>
              <w:noProof/>
              <w:color w:val="auto"/>
              <w:szCs w:val="24"/>
              <w:lang w:eastAsia="en-GB"/>
            </w:rPr>
          </w:pPr>
          <w:hyperlink w:anchor="_Toc129095229" w:history="1">
            <w:r w:rsidRPr="00543BBE">
              <w:rPr>
                <w:rStyle w:val="Hyperlink"/>
                <w:rFonts w:ascii="Calibri" w:hAnsi="Calibri" w:cs="Calibri"/>
                <w:noProof/>
                <w:bdr w:val="none" w:sz="0" w:space="0" w:color="auto" w:frame="1"/>
              </w:rPr>
              <w:t>To start the project in the workplace, you must first lay the foundation, which is a bedrock of understanding the organisation’s objectives, processes, and functions, in addition to understanding the environmental laws, corporate sustainability regula</w:t>
            </w:r>
            <w:r w:rsidRPr="00543BBE">
              <w:rPr>
                <w:rStyle w:val="Hyperlink"/>
                <w:rFonts w:ascii="Calibri" w:hAnsi="Calibri" w:cs="Calibri"/>
                <w:noProof/>
                <w:bdr w:val="none" w:sz="0" w:space="0" w:color="auto" w:frame="1"/>
              </w:rPr>
              <w:t>t</w:t>
            </w:r>
            <w:r w:rsidRPr="00543BBE">
              <w:rPr>
                <w:rStyle w:val="Hyperlink"/>
                <w:rFonts w:ascii="Calibri" w:hAnsi="Calibri" w:cs="Calibri"/>
                <w:noProof/>
                <w:bdr w:val="none" w:sz="0" w:space="0" w:color="auto" w:frame="1"/>
              </w:rPr>
              <w:t>ions, and the industry best practices.</w:t>
            </w:r>
            <w:r>
              <w:rPr>
                <w:noProof/>
                <w:webHidden/>
              </w:rPr>
              <w:tab/>
            </w:r>
            <w:r>
              <w:rPr>
                <w:noProof/>
                <w:webHidden/>
              </w:rPr>
              <w:fldChar w:fldCharType="begin"/>
            </w:r>
            <w:r>
              <w:rPr>
                <w:noProof/>
                <w:webHidden/>
              </w:rPr>
              <w:instrText xml:space="preserve"> PAGEREF _Toc129095229 \h </w:instrText>
            </w:r>
            <w:r>
              <w:rPr>
                <w:noProof/>
                <w:webHidden/>
              </w:rPr>
            </w:r>
            <w:r>
              <w:rPr>
                <w:noProof/>
                <w:webHidden/>
              </w:rPr>
              <w:fldChar w:fldCharType="separate"/>
            </w:r>
            <w:r w:rsidR="002F4DC1">
              <w:rPr>
                <w:noProof/>
                <w:webHidden/>
              </w:rPr>
              <w:t>16</w:t>
            </w:r>
            <w:r>
              <w:rPr>
                <w:noProof/>
                <w:webHidden/>
              </w:rPr>
              <w:fldChar w:fldCharType="end"/>
            </w:r>
          </w:hyperlink>
        </w:p>
        <w:p w14:paraId="0C371CEA" w14:textId="45CACA26" w:rsidR="00747DEF" w:rsidRDefault="00747DEF">
          <w:pPr>
            <w:pStyle w:val="TOC2"/>
            <w:rPr>
              <w:rFonts w:eastAsiaTheme="minorEastAsia"/>
              <w:noProof/>
              <w:color w:val="auto"/>
              <w:szCs w:val="24"/>
              <w:lang w:eastAsia="en-GB"/>
            </w:rPr>
          </w:pPr>
          <w:hyperlink w:anchor="_Toc129095230" w:history="1">
            <w:r w:rsidRPr="00543BBE">
              <w:rPr>
                <w:rStyle w:val="Hyperlink"/>
                <w:rFonts w:ascii="Calibri" w:hAnsi="Calibri" w:cs="Calibri"/>
                <w:noProof/>
                <w:bdr w:val="none" w:sz="0" w:space="0" w:color="auto" w:frame="1"/>
              </w:rPr>
              <w:t>The next step is to gather, organise, and analyse information from both internal and external sources to get a holistic understanding of the organisation’s current scenario. Based on the data gathered, the framework of the sustainable workplace can be worked out and implemented.</w:t>
            </w:r>
            <w:r>
              <w:rPr>
                <w:noProof/>
                <w:webHidden/>
              </w:rPr>
              <w:tab/>
            </w:r>
            <w:r>
              <w:rPr>
                <w:noProof/>
                <w:webHidden/>
              </w:rPr>
              <w:fldChar w:fldCharType="begin"/>
            </w:r>
            <w:r>
              <w:rPr>
                <w:noProof/>
                <w:webHidden/>
              </w:rPr>
              <w:instrText xml:space="preserve"> PAGEREF _Toc129095230 \h </w:instrText>
            </w:r>
            <w:r>
              <w:rPr>
                <w:noProof/>
                <w:webHidden/>
              </w:rPr>
            </w:r>
            <w:r>
              <w:rPr>
                <w:noProof/>
                <w:webHidden/>
              </w:rPr>
              <w:fldChar w:fldCharType="separate"/>
            </w:r>
            <w:r w:rsidR="002F4DC1">
              <w:rPr>
                <w:noProof/>
                <w:webHidden/>
              </w:rPr>
              <w:t>16</w:t>
            </w:r>
            <w:r>
              <w:rPr>
                <w:noProof/>
                <w:webHidden/>
              </w:rPr>
              <w:fldChar w:fldCharType="end"/>
            </w:r>
          </w:hyperlink>
        </w:p>
        <w:p w14:paraId="395CE9D1" w14:textId="6923F887" w:rsidR="00747DEF" w:rsidRDefault="00747DEF">
          <w:pPr>
            <w:pStyle w:val="TOC3"/>
            <w:rPr>
              <w:rFonts w:eastAsiaTheme="minorEastAsia"/>
              <w:b w:val="0"/>
              <w:bCs w:val="0"/>
              <w:color w:val="auto"/>
              <w:szCs w:val="24"/>
              <w:lang w:eastAsia="en-GB"/>
            </w:rPr>
          </w:pPr>
          <w:hyperlink w:anchor="_Toc129095231" w:history="1">
            <w:r w:rsidRPr="00543BBE">
              <w:rPr>
                <w:rStyle w:val="Hyperlink"/>
              </w:rPr>
              <w:t>1.2.1 Gather Information for the Development of Sustainability Policies</w:t>
            </w:r>
            <w:r>
              <w:rPr>
                <w:webHidden/>
              </w:rPr>
              <w:tab/>
            </w:r>
            <w:r>
              <w:rPr>
                <w:webHidden/>
              </w:rPr>
              <w:fldChar w:fldCharType="begin"/>
            </w:r>
            <w:r>
              <w:rPr>
                <w:webHidden/>
              </w:rPr>
              <w:instrText xml:space="preserve"> PAGEREF _Toc129095231 \h </w:instrText>
            </w:r>
            <w:r>
              <w:rPr>
                <w:webHidden/>
              </w:rPr>
            </w:r>
            <w:r>
              <w:rPr>
                <w:webHidden/>
              </w:rPr>
              <w:fldChar w:fldCharType="separate"/>
            </w:r>
            <w:r w:rsidR="002F4DC1">
              <w:rPr>
                <w:webHidden/>
              </w:rPr>
              <w:t>16</w:t>
            </w:r>
            <w:r>
              <w:rPr>
                <w:webHidden/>
              </w:rPr>
              <w:fldChar w:fldCharType="end"/>
            </w:r>
          </w:hyperlink>
        </w:p>
        <w:p w14:paraId="3C82C23B" w14:textId="058E889A" w:rsidR="00747DEF" w:rsidRDefault="00747DEF">
          <w:pPr>
            <w:pStyle w:val="TOC3"/>
            <w:rPr>
              <w:rFonts w:eastAsiaTheme="minorEastAsia"/>
              <w:b w:val="0"/>
              <w:bCs w:val="0"/>
              <w:color w:val="auto"/>
              <w:szCs w:val="24"/>
              <w:lang w:eastAsia="en-GB"/>
            </w:rPr>
          </w:pPr>
          <w:hyperlink w:anchor="_Toc129095232" w:history="1">
            <w:r w:rsidRPr="00543BBE">
              <w:rPr>
                <w:rStyle w:val="Hyperlink"/>
              </w:rPr>
              <w:t>1.2.2 Organisational Systems and Processes</w:t>
            </w:r>
            <w:r>
              <w:rPr>
                <w:webHidden/>
              </w:rPr>
              <w:tab/>
            </w:r>
            <w:r>
              <w:rPr>
                <w:webHidden/>
              </w:rPr>
              <w:fldChar w:fldCharType="begin"/>
            </w:r>
            <w:r>
              <w:rPr>
                <w:webHidden/>
              </w:rPr>
              <w:instrText xml:space="preserve"> PAGEREF _Toc129095232 \h </w:instrText>
            </w:r>
            <w:r>
              <w:rPr>
                <w:webHidden/>
              </w:rPr>
            </w:r>
            <w:r>
              <w:rPr>
                <w:webHidden/>
              </w:rPr>
              <w:fldChar w:fldCharType="separate"/>
            </w:r>
            <w:r w:rsidR="002F4DC1">
              <w:rPr>
                <w:webHidden/>
              </w:rPr>
              <w:t>17</w:t>
            </w:r>
            <w:r>
              <w:rPr>
                <w:webHidden/>
              </w:rPr>
              <w:fldChar w:fldCharType="end"/>
            </w:r>
          </w:hyperlink>
        </w:p>
        <w:p w14:paraId="7F6219F6" w14:textId="54A3E32A" w:rsidR="00747DEF" w:rsidRDefault="00747DEF">
          <w:pPr>
            <w:pStyle w:val="TOC2"/>
            <w:rPr>
              <w:rFonts w:eastAsiaTheme="minorEastAsia"/>
              <w:noProof/>
              <w:color w:val="auto"/>
              <w:szCs w:val="24"/>
              <w:lang w:eastAsia="en-GB"/>
            </w:rPr>
          </w:pPr>
          <w:hyperlink w:anchor="_Toc129095233" w:history="1">
            <w:r w:rsidRPr="00543BBE">
              <w:rPr>
                <w:rStyle w:val="Hyperlink"/>
                <w:b/>
                <w:bCs/>
                <w:noProof/>
              </w:rPr>
              <w:t>1.3 Analyse Data on Environmental Efficiency and Current Purchasing Strategies and Identify Areas for Improvement</w:t>
            </w:r>
            <w:r>
              <w:rPr>
                <w:noProof/>
                <w:webHidden/>
              </w:rPr>
              <w:tab/>
            </w:r>
            <w:r>
              <w:rPr>
                <w:noProof/>
                <w:webHidden/>
              </w:rPr>
              <w:fldChar w:fldCharType="begin"/>
            </w:r>
            <w:r>
              <w:rPr>
                <w:noProof/>
                <w:webHidden/>
              </w:rPr>
              <w:instrText xml:space="preserve"> PAGEREF _Toc129095233 \h </w:instrText>
            </w:r>
            <w:r>
              <w:rPr>
                <w:noProof/>
                <w:webHidden/>
              </w:rPr>
            </w:r>
            <w:r>
              <w:rPr>
                <w:noProof/>
                <w:webHidden/>
              </w:rPr>
              <w:fldChar w:fldCharType="separate"/>
            </w:r>
            <w:r w:rsidR="002F4DC1">
              <w:rPr>
                <w:noProof/>
                <w:webHidden/>
              </w:rPr>
              <w:t>21</w:t>
            </w:r>
            <w:r>
              <w:rPr>
                <w:noProof/>
                <w:webHidden/>
              </w:rPr>
              <w:fldChar w:fldCharType="end"/>
            </w:r>
          </w:hyperlink>
        </w:p>
        <w:p w14:paraId="718AEBF9" w14:textId="1C9890C9" w:rsidR="00747DEF" w:rsidRDefault="00747DEF">
          <w:pPr>
            <w:pStyle w:val="TOC2"/>
            <w:rPr>
              <w:rFonts w:eastAsiaTheme="minorEastAsia"/>
              <w:noProof/>
              <w:color w:val="auto"/>
              <w:szCs w:val="24"/>
              <w:lang w:eastAsia="en-GB"/>
            </w:rPr>
          </w:pPr>
          <w:hyperlink w:anchor="_Toc129095234" w:history="1">
            <w:r w:rsidRPr="00543BBE">
              <w:rPr>
                <w:rStyle w:val="Hyperlink"/>
                <w:rFonts w:cstheme="minorHAnsi"/>
                <w:b/>
                <w:bCs/>
                <w:noProof/>
              </w:rPr>
              <w:t xml:space="preserve">1.4 </w:t>
            </w:r>
            <w:r w:rsidRPr="00543BBE">
              <w:rPr>
                <w:rStyle w:val="Hyperlink"/>
                <w:b/>
                <w:bCs/>
                <w:noProof/>
              </w:rPr>
              <w:t>Consult Stakeholders and External Data Sources on Sustainability Best Practice</w:t>
            </w:r>
            <w:r>
              <w:rPr>
                <w:noProof/>
                <w:webHidden/>
              </w:rPr>
              <w:tab/>
            </w:r>
            <w:r>
              <w:rPr>
                <w:noProof/>
                <w:webHidden/>
              </w:rPr>
              <w:fldChar w:fldCharType="begin"/>
            </w:r>
            <w:r>
              <w:rPr>
                <w:noProof/>
                <w:webHidden/>
              </w:rPr>
              <w:instrText xml:space="preserve"> PAGEREF _Toc129095234 \h </w:instrText>
            </w:r>
            <w:r>
              <w:rPr>
                <w:noProof/>
                <w:webHidden/>
              </w:rPr>
            </w:r>
            <w:r>
              <w:rPr>
                <w:noProof/>
                <w:webHidden/>
              </w:rPr>
              <w:fldChar w:fldCharType="separate"/>
            </w:r>
            <w:r w:rsidR="002F4DC1">
              <w:rPr>
                <w:noProof/>
                <w:webHidden/>
              </w:rPr>
              <w:t>24</w:t>
            </w:r>
            <w:r>
              <w:rPr>
                <w:noProof/>
                <w:webHidden/>
              </w:rPr>
              <w:fldChar w:fldCharType="end"/>
            </w:r>
          </w:hyperlink>
        </w:p>
        <w:p w14:paraId="798BA82A" w14:textId="5D9F5507" w:rsidR="00747DEF" w:rsidRDefault="00747DEF">
          <w:pPr>
            <w:pStyle w:val="TOC3"/>
            <w:rPr>
              <w:rFonts w:eastAsiaTheme="minorEastAsia"/>
              <w:b w:val="0"/>
              <w:bCs w:val="0"/>
              <w:color w:val="auto"/>
              <w:szCs w:val="24"/>
              <w:lang w:eastAsia="en-GB"/>
            </w:rPr>
          </w:pPr>
          <w:hyperlink w:anchor="_Toc129095235" w:history="1">
            <w:r w:rsidRPr="00543BBE">
              <w:rPr>
                <w:rStyle w:val="Hyperlink"/>
              </w:rPr>
              <w:t>1.4.1 Approaches to Stakeholder consultation</w:t>
            </w:r>
            <w:r>
              <w:rPr>
                <w:webHidden/>
              </w:rPr>
              <w:tab/>
            </w:r>
            <w:r>
              <w:rPr>
                <w:webHidden/>
              </w:rPr>
              <w:fldChar w:fldCharType="begin"/>
            </w:r>
            <w:r>
              <w:rPr>
                <w:webHidden/>
              </w:rPr>
              <w:instrText xml:space="preserve"> PAGEREF _Toc129095235 \h </w:instrText>
            </w:r>
            <w:r>
              <w:rPr>
                <w:webHidden/>
              </w:rPr>
            </w:r>
            <w:r>
              <w:rPr>
                <w:webHidden/>
              </w:rPr>
              <w:fldChar w:fldCharType="separate"/>
            </w:r>
            <w:r w:rsidR="002F4DC1">
              <w:rPr>
                <w:webHidden/>
              </w:rPr>
              <w:t>25</w:t>
            </w:r>
            <w:r>
              <w:rPr>
                <w:webHidden/>
              </w:rPr>
              <w:fldChar w:fldCharType="end"/>
            </w:r>
          </w:hyperlink>
        </w:p>
        <w:p w14:paraId="7DBF4512" w14:textId="1093B058" w:rsidR="00747DEF" w:rsidRDefault="00747DEF">
          <w:pPr>
            <w:pStyle w:val="TOC3"/>
            <w:rPr>
              <w:rFonts w:eastAsiaTheme="minorEastAsia"/>
              <w:b w:val="0"/>
              <w:bCs w:val="0"/>
              <w:color w:val="auto"/>
              <w:szCs w:val="24"/>
              <w:lang w:eastAsia="en-GB"/>
            </w:rPr>
          </w:pPr>
          <w:hyperlink w:anchor="_Toc129095236" w:history="1">
            <w:r w:rsidRPr="00543BBE">
              <w:rPr>
                <w:rStyle w:val="Hyperlink"/>
              </w:rPr>
              <w:t>1.4.2 Ten Elements of Meaningful Stakeholder Consultation</w:t>
            </w:r>
            <w:r>
              <w:rPr>
                <w:webHidden/>
              </w:rPr>
              <w:tab/>
            </w:r>
            <w:r>
              <w:rPr>
                <w:webHidden/>
              </w:rPr>
              <w:fldChar w:fldCharType="begin"/>
            </w:r>
            <w:r>
              <w:rPr>
                <w:webHidden/>
              </w:rPr>
              <w:instrText xml:space="preserve"> PAGEREF _Toc129095236 \h </w:instrText>
            </w:r>
            <w:r>
              <w:rPr>
                <w:webHidden/>
              </w:rPr>
            </w:r>
            <w:r>
              <w:rPr>
                <w:webHidden/>
              </w:rPr>
              <w:fldChar w:fldCharType="separate"/>
            </w:r>
            <w:r w:rsidR="002F4DC1">
              <w:rPr>
                <w:webHidden/>
              </w:rPr>
              <w:t>26</w:t>
            </w:r>
            <w:r>
              <w:rPr>
                <w:webHidden/>
              </w:rPr>
              <w:fldChar w:fldCharType="end"/>
            </w:r>
          </w:hyperlink>
        </w:p>
        <w:p w14:paraId="2DC9C072" w14:textId="26E05C50" w:rsidR="00747DEF" w:rsidRDefault="00747DEF">
          <w:pPr>
            <w:pStyle w:val="TOC2"/>
            <w:rPr>
              <w:rFonts w:eastAsiaTheme="minorEastAsia"/>
              <w:noProof/>
              <w:color w:val="auto"/>
              <w:szCs w:val="24"/>
              <w:lang w:eastAsia="en-GB"/>
            </w:rPr>
          </w:pPr>
          <w:hyperlink w:anchor="_Toc129095237" w:history="1">
            <w:r w:rsidRPr="00543BBE">
              <w:rPr>
                <w:rStyle w:val="Hyperlink"/>
                <w:rFonts w:cstheme="minorHAnsi"/>
                <w:noProof/>
              </w:rPr>
              <w:t>1.5</w:t>
            </w:r>
            <w:r w:rsidRPr="00543BBE">
              <w:rPr>
                <w:rStyle w:val="Hyperlink"/>
                <w:noProof/>
              </w:rPr>
              <w:t xml:space="preserve"> Develop Efficiency Targets and Methods to Monitor Outcomes</w:t>
            </w:r>
            <w:r>
              <w:rPr>
                <w:noProof/>
                <w:webHidden/>
              </w:rPr>
              <w:tab/>
            </w:r>
            <w:r>
              <w:rPr>
                <w:noProof/>
                <w:webHidden/>
              </w:rPr>
              <w:fldChar w:fldCharType="begin"/>
            </w:r>
            <w:r>
              <w:rPr>
                <w:noProof/>
                <w:webHidden/>
              </w:rPr>
              <w:instrText xml:space="preserve"> PAGEREF _Toc129095237 \h </w:instrText>
            </w:r>
            <w:r>
              <w:rPr>
                <w:noProof/>
                <w:webHidden/>
              </w:rPr>
            </w:r>
            <w:r>
              <w:rPr>
                <w:noProof/>
                <w:webHidden/>
              </w:rPr>
              <w:fldChar w:fldCharType="separate"/>
            </w:r>
            <w:r w:rsidR="002F4DC1">
              <w:rPr>
                <w:noProof/>
                <w:webHidden/>
              </w:rPr>
              <w:t>27</w:t>
            </w:r>
            <w:r>
              <w:rPr>
                <w:noProof/>
                <w:webHidden/>
              </w:rPr>
              <w:fldChar w:fldCharType="end"/>
            </w:r>
          </w:hyperlink>
        </w:p>
        <w:p w14:paraId="2FE8A776" w14:textId="6FEDF685" w:rsidR="00747DEF" w:rsidRDefault="00747DEF">
          <w:pPr>
            <w:pStyle w:val="TOC3"/>
            <w:rPr>
              <w:rFonts w:eastAsiaTheme="minorEastAsia"/>
              <w:b w:val="0"/>
              <w:bCs w:val="0"/>
              <w:color w:val="auto"/>
              <w:szCs w:val="24"/>
              <w:lang w:eastAsia="en-GB"/>
            </w:rPr>
          </w:pPr>
          <w:hyperlink w:anchor="_Toc129095238" w:history="1">
            <w:r w:rsidRPr="00543BBE">
              <w:rPr>
                <w:rStyle w:val="Hyperlink"/>
              </w:rPr>
              <w:t>1.5.1 Steps for Developing SMART Efficiency Targets</w:t>
            </w:r>
            <w:r>
              <w:rPr>
                <w:webHidden/>
              </w:rPr>
              <w:tab/>
            </w:r>
            <w:r>
              <w:rPr>
                <w:webHidden/>
              </w:rPr>
              <w:fldChar w:fldCharType="begin"/>
            </w:r>
            <w:r>
              <w:rPr>
                <w:webHidden/>
              </w:rPr>
              <w:instrText xml:space="preserve"> PAGEREF _Toc129095238 \h </w:instrText>
            </w:r>
            <w:r>
              <w:rPr>
                <w:webHidden/>
              </w:rPr>
            </w:r>
            <w:r>
              <w:rPr>
                <w:webHidden/>
              </w:rPr>
              <w:fldChar w:fldCharType="separate"/>
            </w:r>
            <w:r w:rsidR="002F4DC1">
              <w:rPr>
                <w:webHidden/>
              </w:rPr>
              <w:t>28</w:t>
            </w:r>
            <w:r>
              <w:rPr>
                <w:webHidden/>
              </w:rPr>
              <w:fldChar w:fldCharType="end"/>
            </w:r>
          </w:hyperlink>
        </w:p>
        <w:p w14:paraId="0B6D2FBD" w14:textId="7252ADE8" w:rsidR="00747DEF" w:rsidRDefault="00747DEF">
          <w:pPr>
            <w:pStyle w:val="TOC3"/>
            <w:rPr>
              <w:rFonts w:eastAsiaTheme="minorEastAsia"/>
              <w:b w:val="0"/>
              <w:bCs w:val="0"/>
              <w:color w:val="auto"/>
              <w:szCs w:val="24"/>
              <w:lang w:eastAsia="en-GB"/>
            </w:rPr>
          </w:pPr>
          <w:hyperlink w:anchor="_Toc129095239" w:history="1">
            <w:r w:rsidRPr="00543BBE">
              <w:rPr>
                <w:rStyle w:val="Hyperlink"/>
              </w:rPr>
              <w:t>1.5.2 Measuring Efficiency Targets</w:t>
            </w:r>
            <w:r>
              <w:rPr>
                <w:webHidden/>
              </w:rPr>
              <w:tab/>
            </w:r>
            <w:r>
              <w:rPr>
                <w:webHidden/>
              </w:rPr>
              <w:fldChar w:fldCharType="begin"/>
            </w:r>
            <w:r>
              <w:rPr>
                <w:webHidden/>
              </w:rPr>
              <w:instrText xml:space="preserve"> PAGEREF _Toc129095239 \h </w:instrText>
            </w:r>
            <w:r>
              <w:rPr>
                <w:webHidden/>
              </w:rPr>
            </w:r>
            <w:r>
              <w:rPr>
                <w:webHidden/>
              </w:rPr>
              <w:fldChar w:fldCharType="separate"/>
            </w:r>
            <w:r w:rsidR="002F4DC1">
              <w:rPr>
                <w:webHidden/>
              </w:rPr>
              <w:t>29</w:t>
            </w:r>
            <w:r>
              <w:rPr>
                <w:webHidden/>
              </w:rPr>
              <w:fldChar w:fldCharType="end"/>
            </w:r>
          </w:hyperlink>
        </w:p>
        <w:p w14:paraId="76CD1F47" w14:textId="722BD01B" w:rsidR="00747DEF" w:rsidRDefault="00747DEF">
          <w:pPr>
            <w:pStyle w:val="TOC2"/>
            <w:rPr>
              <w:rFonts w:eastAsiaTheme="minorEastAsia"/>
              <w:noProof/>
              <w:color w:val="auto"/>
              <w:szCs w:val="24"/>
              <w:lang w:eastAsia="en-GB"/>
            </w:rPr>
          </w:pPr>
          <w:hyperlink w:anchor="_Toc129095240" w:history="1">
            <w:r w:rsidRPr="00543BBE">
              <w:rPr>
                <w:rStyle w:val="Hyperlink"/>
                <w:noProof/>
              </w:rPr>
              <w:t>Key Points: Chapter 1</w:t>
            </w:r>
            <w:r>
              <w:rPr>
                <w:noProof/>
                <w:webHidden/>
              </w:rPr>
              <w:tab/>
            </w:r>
            <w:r>
              <w:rPr>
                <w:noProof/>
                <w:webHidden/>
              </w:rPr>
              <w:fldChar w:fldCharType="begin"/>
            </w:r>
            <w:r>
              <w:rPr>
                <w:noProof/>
                <w:webHidden/>
              </w:rPr>
              <w:instrText xml:space="preserve"> PAGEREF _Toc129095240 \h </w:instrText>
            </w:r>
            <w:r>
              <w:rPr>
                <w:noProof/>
                <w:webHidden/>
              </w:rPr>
            </w:r>
            <w:r>
              <w:rPr>
                <w:noProof/>
                <w:webHidden/>
              </w:rPr>
              <w:fldChar w:fldCharType="separate"/>
            </w:r>
            <w:r w:rsidR="002F4DC1">
              <w:rPr>
                <w:noProof/>
                <w:webHidden/>
              </w:rPr>
              <w:t>32</w:t>
            </w:r>
            <w:r>
              <w:rPr>
                <w:noProof/>
                <w:webHidden/>
              </w:rPr>
              <w:fldChar w:fldCharType="end"/>
            </w:r>
          </w:hyperlink>
        </w:p>
        <w:p w14:paraId="3635DAC8" w14:textId="21063E91" w:rsidR="00747DEF" w:rsidRDefault="00747DEF">
          <w:pPr>
            <w:pStyle w:val="TOC2"/>
            <w:rPr>
              <w:rFonts w:eastAsiaTheme="minorEastAsia"/>
              <w:noProof/>
              <w:color w:val="auto"/>
              <w:szCs w:val="24"/>
              <w:lang w:eastAsia="en-GB"/>
            </w:rPr>
          </w:pPr>
          <w:hyperlink w:anchor="_Toc129095241" w:history="1">
            <w:r w:rsidRPr="00543BBE">
              <w:rPr>
                <w:rStyle w:val="Hyperlink"/>
                <w:noProof/>
              </w:rPr>
              <w:t>Activity 1: ‘True’ or ‘False’ Quiz</w:t>
            </w:r>
            <w:r>
              <w:rPr>
                <w:noProof/>
                <w:webHidden/>
              </w:rPr>
              <w:tab/>
            </w:r>
            <w:r>
              <w:rPr>
                <w:noProof/>
                <w:webHidden/>
              </w:rPr>
              <w:fldChar w:fldCharType="begin"/>
            </w:r>
            <w:r>
              <w:rPr>
                <w:noProof/>
                <w:webHidden/>
              </w:rPr>
              <w:instrText xml:space="preserve"> PAGEREF _Toc129095241 \h </w:instrText>
            </w:r>
            <w:r>
              <w:rPr>
                <w:noProof/>
                <w:webHidden/>
              </w:rPr>
            </w:r>
            <w:r>
              <w:rPr>
                <w:noProof/>
                <w:webHidden/>
              </w:rPr>
              <w:fldChar w:fldCharType="separate"/>
            </w:r>
            <w:r w:rsidR="002F4DC1">
              <w:rPr>
                <w:noProof/>
                <w:webHidden/>
              </w:rPr>
              <w:t>33</w:t>
            </w:r>
            <w:r>
              <w:rPr>
                <w:noProof/>
                <w:webHidden/>
              </w:rPr>
              <w:fldChar w:fldCharType="end"/>
            </w:r>
          </w:hyperlink>
        </w:p>
        <w:p w14:paraId="4B170B63" w14:textId="6024DBDD" w:rsidR="00747DEF" w:rsidRDefault="00747DEF">
          <w:pPr>
            <w:pStyle w:val="TOC2"/>
            <w:rPr>
              <w:rFonts w:eastAsiaTheme="minorEastAsia"/>
              <w:noProof/>
              <w:color w:val="auto"/>
              <w:szCs w:val="24"/>
              <w:lang w:eastAsia="en-GB"/>
            </w:rPr>
          </w:pPr>
          <w:hyperlink w:anchor="_Toc129095242" w:history="1">
            <w:r w:rsidRPr="00543BBE">
              <w:rPr>
                <w:rStyle w:val="Hyperlink"/>
                <w:noProof/>
              </w:rPr>
              <w:t>Activity 2: Matching Type</w:t>
            </w:r>
            <w:r>
              <w:rPr>
                <w:noProof/>
                <w:webHidden/>
              </w:rPr>
              <w:tab/>
            </w:r>
            <w:r>
              <w:rPr>
                <w:noProof/>
                <w:webHidden/>
              </w:rPr>
              <w:fldChar w:fldCharType="begin"/>
            </w:r>
            <w:r>
              <w:rPr>
                <w:noProof/>
                <w:webHidden/>
              </w:rPr>
              <w:instrText xml:space="preserve"> PAGEREF _Toc129095242 \h </w:instrText>
            </w:r>
            <w:r>
              <w:rPr>
                <w:noProof/>
                <w:webHidden/>
              </w:rPr>
            </w:r>
            <w:r>
              <w:rPr>
                <w:noProof/>
                <w:webHidden/>
              </w:rPr>
              <w:fldChar w:fldCharType="separate"/>
            </w:r>
            <w:r w:rsidR="002F4DC1">
              <w:rPr>
                <w:noProof/>
                <w:webHidden/>
              </w:rPr>
              <w:t>34</w:t>
            </w:r>
            <w:r>
              <w:rPr>
                <w:noProof/>
                <w:webHidden/>
              </w:rPr>
              <w:fldChar w:fldCharType="end"/>
            </w:r>
          </w:hyperlink>
        </w:p>
        <w:p w14:paraId="4E1CC1E9" w14:textId="6587048B" w:rsidR="00747DEF" w:rsidRDefault="00747DEF">
          <w:pPr>
            <w:pStyle w:val="TOC2"/>
            <w:rPr>
              <w:rFonts w:eastAsiaTheme="minorEastAsia"/>
              <w:noProof/>
              <w:color w:val="auto"/>
              <w:szCs w:val="24"/>
              <w:lang w:eastAsia="en-GB"/>
            </w:rPr>
          </w:pPr>
          <w:hyperlink w:anchor="_Toc129095243" w:history="1">
            <w:r w:rsidRPr="00543BBE">
              <w:rPr>
                <w:rStyle w:val="Hyperlink"/>
                <w:noProof/>
              </w:rPr>
              <w:t>Activity 3: Identify Concepts</w:t>
            </w:r>
            <w:r>
              <w:rPr>
                <w:noProof/>
                <w:webHidden/>
              </w:rPr>
              <w:tab/>
            </w:r>
            <w:r>
              <w:rPr>
                <w:noProof/>
                <w:webHidden/>
              </w:rPr>
              <w:fldChar w:fldCharType="begin"/>
            </w:r>
            <w:r>
              <w:rPr>
                <w:noProof/>
                <w:webHidden/>
              </w:rPr>
              <w:instrText xml:space="preserve"> PAGEREF _Toc129095243 \h </w:instrText>
            </w:r>
            <w:r>
              <w:rPr>
                <w:noProof/>
                <w:webHidden/>
              </w:rPr>
            </w:r>
            <w:r>
              <w:rPr>
                <w:noProof/>
                <w:webHidden/>
              </w:rPr>
              <w:fldChar w:fldCharType="separate"/>
            </w:r>
            <w:r w:rsidR="002F4DC1">
              <w:rPr>
                <w:noProof/>
                <w:webHidden/>
              </w:rPr>
              <w:t>35</w:t>
            </w:r>
            <w:r>
              <w:rPr>
                <w:noProof/>
                <w:webHidden/>
              </w:rPr>
              <w:fldChar w:fldCharType="end"/>
            </w:r>
          </w:hyperlink>
        </w:p>
        <w:p w14:paraId="4047E588" w14:textId="5C250091" w:rsidR="00747DEF" w:rsidRDefault="00747DEF">
          <w:pPr>
            <w:pStyle w:val="TOC2"/>
            <w:rPr>
              <w:rFonts w:eastAsiaTheme="minorEastAsia"/>
              <w:noProof/>
              <w:color w:val="auto"/>
              <w:szCs w:val="24"/>
              <w:lang w:eastAsia="en-GB"/>
            </w:rPr>
          </w:pPr>
          <w:hyperlink w:anchor="_Toc129095244" w:history="1">
            <w:r w:rsidRPr="00543BBE">
              <w:rPr>
                <w:rStyle w:val="Hyperlink"/>
                <w:noProof/>
              </w:rPr>
              <w:t>Activity 4: List Activity</w:t>
            </w:r>
            <w:r>
              <w:rPr>
                <w:noProof/>
                <w:webHidden/>
              </w:rPr>
              <w:tab/>
            </w:r>
            <w:r>
              <w:rPr>
                <w:noProof/>
                <w:webHidden/>
              </w:rPr>
              <w:fldChar w:fldCharType="begin"/>
            </w:r>
            <w:r>
              <w:rPr>
                <w:noProof/>
                <w:webHidden/>
              </w:rPr>
              <w:instrText xml:space="preserve"> PAGEREF _Toc129095244 \h </w:instrText>
            </w:r>
            <w:r>
              <w:rPr>
                <w:noProof/>
                <w:webHidden/>
              </w:rPr>
            </w:r>
            <w:r>
              <w:rPr>
                <w:noProof/>
                <w:webHidden/>
              </w:rPr>
              <w:fldChar w:fldCharType="separate"/>
            </w:r>
            <w:r w:rsidR="002F4DC1">
              <w:rPr>
                <w:noProof/>
                <w:webHidden/>
              </w:rPr>
              <w:t>36</w:t>
            </w:r>
            <w:r>
              <w:rPr>
                <w:noProof/>
                <w:webHidden/>
              </w:rPr>
              <w:fldChar w:fldCharType="end"/>
            </w:r>
          </w:hyperlink>
        </w:p>
        <w:p w14:paraId="213D5CBD" w14:textId="47166B30" w:rsidR="00747DEF" w:rsidRDefault="00747DEF">
          <w:pPr>
            <w:pStyle w:val="TOC1"/>
            <w:rPr>
              <w:rFonts w:eastAsiaTheme="minorEastAsia"/>
              <w:b w:val="0"/>
              <w:noProof/>
              <w:color w:val="auto"/>
              <w:szCs w:val="24"/>
              <w:lang w:eastAsia="en-GB"/>
            </w:rPr>
          </w:pPr>
          <w:hyperlink w:anchor="_Toc129095245" w:history="1">
            <w:r w:rsidRPr="00543BBE">
              <w:rPr>
                <w:rStyle w:val="Hyperlink"/>
                <w:noProof/>
              </w:rPr>
              <w:t>Chapter 2: Implement Sustainable work practices</w:t>
            </w:r>
            <w:r>
              <w:rPr>
                <w:noProof/>
                <w:webHidden/>
              </w:rPr>
              <w:tab/>
            </w:r>
            <w:r>
              <w:rPr>
                <w:noProof/>
                <w:webHidden/>
              </w:rPr>
              <w:fldChar w:fldCharType="begin"/>
            </w:r>
            <w:r>
              <w:rPr>
                <w:noProof/>
                <w:webHidden/>
              </w:rPr>
              <w:instrText xml:space="preserve"> PAGEREF _Toc129095245 \h </w:instrText>
            </w:r>
            <w:r>
              <w:rPr>
                <w:noProof/>
                <w:webHidden/>
              </w:rPr>
            </w:r>
            <w:r>
              <w:rPr>
                <w:noProof/>
                <w:webHidden/>
              </w:rPr>
              <w:fldChar w:fldCharType="separate"/>
            </w:r>
            <w:r w:rsidR="002F4DC1">
              <w:rPr>
                <w:noProof/>
                <w:webHidden/>
              </w:rPr>
              <w:t>37</w:t>
            </w:r>
            <w:r>
              <w:rPr>
                <w:noProof/>
                <w:webHidden/>
              </w:rPr>
              <w:fldChar w:fldCharType="end"/>
            </w:r>
          </w:hyperlink>
        </w:p>
        <w:p w14:paraId="4A1B7954" w14:textId="1E247142" w:rsidR="00747DEF" w:rsidRDefault="00747DEF">
          <w:pPr>
            <w:pStyle w:val="TOC2"/>
            <w:rPr>
              <w:rFonts w:eastAsiaTheme="minorEastAsia"/>
              <w:noProof/>
              <w:color w:val="auto"/>
              <w:szCs w:val="24"/>
              <w:lang w:eastAsia="en-GB"/>
            </w:rPr>
          </w:pPr>
          <w:hyperlink w:anchor="_Toc129095246" w:history="1">
            <w:r w:rsidRPr="00543BBE">
              <w:rPr>
                <w:rStyle w:val="Hyperlink"/>
                <w:noProof/>
              </w:rPr>
              <w:t>2.1  Identify and Source Tools to Set Efficiency Targets</w:t>
            </w:r>
            <w:r>
              <w:rPr>
                <w:noProof/>
                <w:webHidden/>
              </w:rPr>
              <w:tab/>
            </w:r>
            <w:r>
              <w:rPr>
                <w:noProof/>
                <w:webHidden/>
              </w:rPr>
              <w:fldChar w:fldCharType="begin"/>
            </w:r>
            <w:r>
              <w:rPr>
                <w:noProof/>
                <w:webHidden/>
              </w:rPr>
              <w:instrText xml:space="preserve"> PAGEREF _Toc129095246 \h </w:instrText>
            </w:r>
            <w:r>
              <w:rPr>
                <w:noProof/>
                <w:webHidden/>
              </w:rPr>
            </w:r>
            <w:r>
              <w:rPr>
                <w:noProof/>
                <w:webHidden/>
              </w:rPr>
              <w:fldChar w:fldCharType="separate"/>
            </w:r>
            <w:r w:rsidR="002F4DC1">
              <w:rPr>
                <w:noProof/>
                <w:webHidden/>
              </w:rPr>
              <w:t>38</w:t>
            </w:r>
            <w:r>
              <w:rPr>
                <w:noProof/>
                <w:webHidden/>
              </w:rPr>
              <w:fldChar w:fldCharType="end"/>
            </w:r>
          </w:hyperlink>
        </w:p>
        <w:p w14:paraId="1B0A6DF9" w14:textId="328F50B9" w:rsidR="00747DEF" w:rsidRDefault="00747DEF">
          <w:pPr>
            <w:pStyle w:val="TOC3"/>
            <w:rPr>
              <w:rFonts w:eastAsiaTheme="minorEastAsia"/>
              <w:b w:val="0"/>
              <w:bCs w:val="0"/>
              <w:color w:val="auto"/>
              <w:szCs w:val="24"/>
              <w:lang w:eastAsia="en-GB"/>
            </w:rPr>
          </w:pPr>
          <w:hyperlink w:anchor="_Toc129095247" w:history="1">
            <w:r w:rsidRPr="00543BBE">
              <w:rPr>
                <w:rStyle w:val="Hyperlink"/>
              </w:rPr>
              <w:t>2.1.1 Measurement of Resource Consumption</w:t>
            </w:r>
            <w:r>
              <w:rPr>
                <w:webHidden/>
              </w:rPr>
              <w:tab/>
            </w:r>
            <w:r>
              <w:rPr>
                <w:webHidden/>
              </w:rPr>
              <w:fldChar w:fldCharType="begin"/>
            </w:r>
            <w:r>
              <w:rPr>
                <w:webHidden/>
              </w:rPr>
              <w:instrText xml:space="preserve"> PAGEREF _Toc129095247 \h </w:instrText>
            </w:r>
            <w:r>
              <w:rPr>
                <w:webHidden/>
              </w:rPr>
            </w:r>
            <w:r>
              <w:rPr>
                <w:webHidden/>
              </w:rPr>
              <w:fldChar w:fldCharType="separate"/>
            </w:r>
            <w:r w:rsidR="002F4DC1">
              <w:rPr>
                <w:webHidden/>
              </w:rPr>
              <w:t>39</w:t>
            </w:r>
            <w:r>
              <w:rPr>
                <w:webHidden/>
              </w:rPr>
              <w:fldChar w:fldCharType="end"/>
            </w:r>
          </w:hyperlink>
        </w:p>
        <w:p w14:paraId="7A29B6DB" w14:textId="2AC1883F" w:rsidR="00747DEF" w:rsidRDefault="00747DEF">
          <w:pPr>
            <w:pStyle w:val="TOC2"/>
            <w:rPr>
              <w:rFonts w:eastAsiaTheme="minorEastAsia"/>
              <w:noProof/>
              <w:color w:val="auto"/>
              <w:szCs w:val="24"/>
              <w:lang w:eastAsia="en-GB"/>
            </w:rPr>
          </w:pPr>
          <w:hyperlink w:anchor="_Toc129095248" w:history="1">
            <w:r w:rsidRPr="00543BBE">
              <w:rPr>
                <w:rStyle w:val="Hyperlink"/>
                <w:noProof/>
              </w:rPr>
              <w:t>2.2 Implement and Integrate Efficiency Targets with Other Operational Activities</w:t>
            </w:r>
            <w:r>
              <w:rPr>
                <w:noProof/>
                <w:webHidden/>
              </w:rPr>
              <w:tab/>
            </w:r>
            <w:r>
              <w:rPr>
                <w:noProof/>
                <w:webHidden/>
              </w:rPr>
              <w:fldChar w:fldCharType="begin"/>
            </w:r>
            <w:r>
              <w:rPr>
                <w:noProof/>
                <w:webHidden/>
              </w:rPr>
              <w:instrText xml:space="preserve"> PAGEREF _Toc129095248 \h </w:instrText>
            </w:r>
            <w:r>
              <w:rPr>
                <w:noProof/>
                <w:webHidden/>
              </w:rPr>
            </w:r>
            <w:r>
              <w:rPr>
                <w:noProof/>
                <w:webHidden/>
              </w:rPr>
              <w:fldChar w:fldCharType="separate"/>
            </w:r>
            <w:r w:rsidR="002F4DC1">
              <w:rPr>
                <w:noProof/>
                <w:webHidden/>
              </w:rPr>
              <w:t>41</w:t>
            </w:r>
            <w:r>
              <w:rPr>
                <w:noProof/>
                <w:webHidden/>
              </w:rPr>
              <w:fldChar w:fldCharType="end"/>
            </w:r>
          </w:hyperlink>
        </w:p>
        <w:p w14:paraId="2D58E1C0" w14:textId="29E1BA8A" w:rsidR="00747DEF" w:rsidRDefault="00747DEF">
          <w:pPr>
            <w:pStyle w:val="TOC2"/>
            <w:rPr>
              <w:rFonts w:eastAsiaTheme="minorEastAsia"/>
              <w:noProof/>
              <w:color w:val="auto"/>
              <w:szCs w:val="24"/>
              <w:lang w:eastAsia="en-GB"/>
            </w:rPr>
          </w:pPr>
          <w:hyperlink w:anchor="_Toc129095249" w:history="1">
            <w:r w:rsidRPr="00543BBE">
              <w:rPr>
                <w:rStyle w:val="Hyperlink"/>
                <w:noProof/>
              </w:rPr>
              <w:t>2.3 Support Team Members to Identify Possible Areas for Improved Resource Efficiency in Work Areas</w:t>
            </w:r>
            <w:r>
              <w:rPr>
                <w:noProof/>
                <w:webHidden/>
              </w:rPr>
              <w:tab/>
            </w:r>
            <w:r>
              <w:rPr>
                <w:noProof/>
                <w:webHidden/>
              </w:rPr>
              <w:fldChar w:fldCharType="begin"/>
            </w:r>
            <w:r>
              <w:rPr>
                <w:noProof/>
                <w:webHidden/>
              </w:rPr>
              <w:instrText xml:space="preserve"> PAGEREF _Toc129095249 \h </w:instrText>
            </w:r>
            <w:r>
              <w:rPr>
                <w:noProof/>
                <w:webHidden/>
              </w:rPr>
            </w:r>
            <w:r>
              <w:rPr>
                <w:noProof/>
                <w:webHidden/>
              </w:rPr>
              <w:fldChar w:fldCharType="separate"/>
            </w:r>
            <w:r w:rsidR="002F4DC1">
              <w:rPr>
                <w:noProof/>
                <w:webHidden/>
              </w:rPr>
              <w:t>42</w:t>
            </w:r>
            <w:r>
              <w:rPr>
                <w:noProof/>
                <w:webHidden/>
              </w:rPr>
              <w:fldChar w:fldCharType="end"/>
            </w:r>
          </w:hyperlink>
        </w:p>
        <w:p w14:paraId="45D955B2" w14:textId="3EE0382A" w:rsidR="00747DEF" w:rsidRDefault="00747DEF">
          <w:pPr>
            <w:pStyle w:val="TOC3"/>
            <w:rPr>
              <w:rFonts w:eastAsiaTheme="minorEastAsia"/>
              <w:b w:val="0"/>
              <w:bCs w:val="0"/>
              <w:color w:val="auto"/>
              <w:szCs w:val="24"/>
              <w:lang w:eastAsia="en-GB"/>
            </w:rPr>
          </w:pPr>
          <w:hyperlink w:anchor="_Toc129095250" w:history="1">
            <w:r w:rsidRPr="00543BBE">
              <w:rPr>
                <w:rStyle w:val="Hyperlink"/>
              </w:rPr>
              <w:t>2.3.1 Identifying areas of Resource Efficiency</w:t>
            </w:r>
            <w:r>
              <w:rPr>
                <w:webHidden/>
              </w:rPr>
              <w:tab/>
            </w:r>
            <w:r>
              <w:rPr>
                <w:webHidden/>
              </w:rPr>
              <w:fldChar w:fldCharType="begin"/>
            </w:r>
            <w:r>
              <w:rPr>
                <w:webHidden/>
              </w:rPr>
              <w:instrText xml:space="preserve"> PAGEREF _Toc129095250 \h </w:instrText>
            </w:r>
            <w:r>
              <w:rPr>
                <w:webHidden/>
              </w:rPr>
            </w:r>
            <w:r>
              <w:rPr>
                <w:webHidden/>
              </w:rPr>
              <w:fldChar w:fldCharType="separate"/>
            </w:r>
            <w:r w:rsidR="002F4DC1">
              <w:rPr>
                <w:webHidden/>
              </w:rPr>
              <w:t>43</w:t>
            </w:r>
            <w:r>
              <w:rPr>
                <w:webHidden/>
              </w:rPr>
              <w:fldChar w:fldCharType="end"/>
            </w:r>
          </w:hyperlink>
        </w:p>
        <w:p w14:paraId="3DB96A6D" w14:textId="7706C3D7" w:rsidR="00747DEF" w:rsidRDefault="00747DEF">
          <w:pPr>
            <w:pStyle w:val="TOC2"/>
            <w:rPr>
              <w:rFonts w:eastAsiaTheme="minorEastAsia"/>
              <w:noProof/>
              <w:color w:val="auto"/>
              <w:szCs w:val="24"/>
              <w:lang w:eastAsia="en-GB"/>
            </w:rPr>
          </w:pPr>
          <w:hyperlink w:anchor="_Toc129095251" w:history="1">
            <w:r w:rsidRPr="00543BBE">
              <w:rPr>
                <w:rStyle w:val="Hyperlink"/>
                <w:rFonts w:cstheme="minorHAnsi"/>
                <w:noProof/>
              </w:rPr>
              <w:t xml:space="preserve">2.4 </w:t>
            </w:r>
            <w:r w:rsidRPr="00543BBE">
              <w:rPr>
                <w:rStyle w:val="Hyperlink"/>
                <w:noProof/>
              </w:rPr>
              <w:t>Seek and Act on Feedback from Stakeholders on Implementation</w:t>
            </w:r>
            <w:r>
              <w:rPr>
                <w:noProof/>
                <w:webHidden/>
              </w:rPr>
              <w:tab/>
            </w:r>
            <w:r>
              <w:rPr>
                <w:noProof/>
                <w:webHidden/>
              </w:rPr>
              <w:fldChar w:fldCharType="begin"/>
            </w:r>
            <w:r>
              <w:rPr>
                <w:noProof/>
                <w:webHidden/>
              </w:rPr>
              <w:instrText xml:space="preserve"> PAGEREF _Toc129095251 \h </w:instrText>
            </w:r>
            <w:r>
              <w:rPr>
                <w:noProof/>
                <w:webHidden/>
              </w:rPr>
            </w:r>
            <w:r>
              <w:rPr>
                <w:noProof/>
                <w:webHidden/>
              </w:rPr>
              <w:fldChar w:fldCharType="separate"/>
            </w:r>
            <w:r w:rsidR="002F4DC1">
              <w:rPr>
                <w:noProof/>
                <w:webHidden/>
              </w:rPr>
              <w:t>45</w:t>
            </w:r>
            <w:r>
              <w:rPr>
                <w:noProof/>
                <w:webHidden/>
              </w:rPr>
              <w:fldChar w:fldCharType="end"/>
            </w:r>
          </w:hyperlink>
        </w:p>
        <w:p w14:paraId="0D34AC7F" w14:textId="1C78C55A" w:rsidR="00747DEF" w:rsidRDefault="00747DEF">
          <w:pPr>
            <w:pStyle w:val="TOC2"/>
            <w:rPr>
              <w:rFonts w:eastAsiaTheme="minorEastAsia"/>
              <w:noProof/>
              <w:color w:val="auto"/>
              <w:szCs w:val="24"/>
              <w:lang w:eastAsia="en-GB"/>
            </w:rPr>
          </w:pPr>
          <w:hyperlink w:anchor="_Toc129095252" w:history="1">
            <w:r w:rsidRPr="00543BBE">
              <w:rPr>
                <w:rStyle w:val="Hyperlink"/>
                <w:noProof/>
              </w:rPr>
              <w:t>Key Points: Chapter 2</w:t>
            </w:r>
            <w:r>
              <w:rPr>
                <w:noProof/>
                <w:webHidden/>
              </w:rPr>
              <w:tab/>
            </w:r>
            <w:r>
              <w:rPr>
                <w:noProof/>
                <w:webHidden/>
              </w:rPr>
              <w:fldChar w:fldCharType="begin"/>
            </w:r>
            <w:r>
              <w:rPr>
                <w:noProof/>
                <w:webHidden/>
              </w:rPr>
              <w:instrText xml:space="preserve"> PAGEREF _Toc129095252 \h </w:instrText>
            </w:r>
            <w:r>
              <w:rPr>
                <w:noProof/>
                <w:webHidden/>
              </w:rPr>
            </w:r>
            <w:r>
              <w:rPr>
                <w:noProof/>
                <w:webHidden/>
              </w:rPr>
              <w:fldChar w:fldCharType="separate"/>
            </w:r>
            <w:r w:rsidR="002F4DC1">
              <w:rPr>
                <w:noProof/>
                <w:webHidden/>
              </w:rPr>
              <w:t>48</w:t>
            </w:r>
            <w:r>
              <w:rPr>
                <w:noProof/>
                <w:webHidden/>
              </w:rPr>
              <w:fldChar w:fldCharType="end"/>
            </w:r>
          </w:hyperlink>
        </w:p>
        <w:p w14:paraId="38CA2FE5" w14:textId="55D52856" w:rsidR="00747DEF" w:rsidRDefault="00747DEF">
          <w:pPr>
            <w:pStyle w:val="TOC2"/>
            <w:rPr>
              <w:rFonts w:eastAsiaTheme="minorEastAsia"/>
              <w:noProof/>
              <w:color w:val="auto"/>
              <w:szCs w:val="24"/>
              <w:lang w:eastAsia="en-GB"/>
            </w:rPr>
          </w:pPr>
          <w:hyperlink w:anchor="_Toc129095253" w:history="1">
            <w:r w:rsidRPr="00543BBE">
              <w:rPr>
                <w:rStyle w:val="Hyperlink"/>
                <w:noProof/>
              </w:rPr>
              <w:t>Activity 1: ‘True’ or ‘False’ Quiz</w:t>
            </w:r>
            <w:r>
              <w:rPr>
                <w:noProof/>
                <w:webHidden/>
              </w:rPr>
              <w:tab/>
            </w:r>
            <w:r>
              <w:rPr>
                <w:noProof/>
                <w:webHidden/>
              </w:rPr>
              <w:fldChar w:fldCharType="begin"/>
            </w:r>
            <w:r>
              <w:rPr>
                <w:noProof/>
                <w:webHidden/>
              </w:rPr>
              <w:instrText xml:space="preserve"> PAGEREF _Toc129095253 \h </w:instrText>
            </w:r>
            <w:r>
              <w:rPr>
                <w:noProof/>
                <w:webHidden/>
              </w:rPr>
            </w:r>
            <w:r>
              <w:rPr>
                <w:noProof/>
                <w:webHidden/>
              </w:rPr>
              <w:fldChar w:fldCharType="separate"/>
            </w:r>
            <w:r w:rsidR="002F4DC1">
              <w:rPr>
                <w:noProof/>
                <w:webHidden/>
              </w:rPr>
              <w:t>49</w:t>
            </w:r>
            <w:r>
              <w:rPr>
                <w:noProof/>
                <w:webHidden/>
              </w:rPr>
              <w:fldChar w:fldCharType="end"/>
            </w:r>
          </w:hyperlink>
        </w:p>
        <w:p w14:paraId="3F9C4107" w14:textId="62924ED2" w:rsidR="00747DEF" w:rsidRDefault="00747DEF">
          <w:pPr>
            <w:pStyle w:val="TOC2"/>
            <w:rPr>
              <w:rFonts w:eastAsiaTheme="minorEastAsia"/>
              <w:noProof/>
              <w:color w:val="auto"/>
              <w:szCs w:val="24"/>
              <w:lang w:eastAsia="en-GB"/>
            </w:rPr>
          </w:pPr>
          <w:hyperlink w:anchor="_Toc129095254" w:history="1">
            <w:r w:rsidRPr="00543BBE">
              <w:rPr>
                <w:rStyle w:val="Hyperlink"/>
                <w:noProof/>
              </w:rPr>
              <w:t>Activity 2: Fill in the Blanks</w:t>
            </w:r>
            <w:r>
              <w:rPr>
                <w:noProof/>
                <w:webHidden/>
              </w:rPr>
              <w:tab/>
            </w:r>
            <w:r>
              <w:rPr>
                <w:noProof/>
                <w:webHidden/>
              </w:rPr>
              <w:fldChar w:fldCharType="begin"/>
            </w:r>
            <w:r>
              <w:rPr>
                <w:noProof/>
                <w:webHidden/>
              </w:rPr>
              <w:instrText xml:space="preserve"> PAGEREF _Toc129095254 \h </w:instrText>
            </w:r>
            <w:r>
              <w:rPr>
                <w:noProof/>
                <w:webHidden/>
              </w:rPr>
            </w:r>
            <w:r>
              <w:rPr>
                <w:noProof/>
                <w:webHidden/>
              </w:rPr>
              <w:fldChar w:fldCharType="separate"/>
            </w:r>
            <w:r w:rsidR="002F4DC1">
              <w:rPr>
                <w:noProof/>
                <w:webHidden/>
              </w:rPr>
              <w:t>50</w:t>
            </w:r>
            <w:r>
              <w:rPr>
                <w:noProof/>
                <w:webHidden/>
              </w:rPr>
              <w:fldChar w:fldCharType="end"/>
            </w:r>
          </w:hyperlink>
        </w:p>
        <w:p w14:paraId="68778567" w14:textId="2D8F94D4" w:rsidR="00747DEF" w:rsidRDefault="00747DEF">
          <w:pPr>
            <w:pStyle w:val="TOC2"/>
            <w:rPr>
              <w:rFonts w:eastAsiaTheme="minorEastAsia"/>
              <w:noProof/>
              <w:color w:val="auto"/>
              <w:szCs w:val="24"/>
              <w:lang w:eastAsia="en-GB"/>
            </w:rPr>
          </w:pPr>
          <w:hyperlink w:anchor="_Toc129095255" w:history="1">
            <w:r w:rsidRPr="00543BBE">
              <w:rPr>
                <w:rStyle w:val="Hyperlink"/>
                <w:noProof/>
              </w:rPr>
              <w:t>Activity 3: Explain the Concept</w:t>
            </w:r>
            <w:r>
              <w:rPr>
                <w:noProof/>
                <w:webHidden/>
              </w:rPr>
              <w:tab/>
            </w:r>
            <w:r>
              <w:rPr>
                <w:noProof/>
                <w:webHidden/>
              </w:rPr>
              <w:fldChar w:fldCharType="begin"/>
            </w:r>
            <w:r>
              <w:rPr>
                <w:noProof/>
                <w:webHidden/>
              </w:rPr>
              <w:instrText xml:space="preserve"> PAGEREF _Toc129095255 \h </w:instrText>
            </w:r>
            <w:r>
              <w:rPr>
                <w:noProof/>
                <w:webHidden/>
              </w:rPr>
            </w:r>
            <w:r>
              <w:rPr>
                <w:noProof/>
                <w:webHidden/>
              </w:rPr>
              <w:fldChar w:fldCharType="separate"/>
            </w:r>
            <w:r w:rsidR="002F4DC1">
              <w:rPr>
                <w:noProof/>
                <w:webHidden/>
              </w:rPr>
              <w:t>51</w:t>
            </w:r>
            <w:r>
              <w:rPr>
                <w:noProof/>
                <w:webHidden/>
              </w:rPr>
              <w:fldChar w:fldCharType="end"/>
            </w:r>
          </w:hyperlink>
        </w:p>
        <w:p w14:paraId="4C45B4C8" w14:textId="48A02238" w:rsidR="00747DEF" w:rsidRDefault="00747DEF">
          <w:pPr>
            <w:pStyle w:val="TOC2"/>
            <w:rPr>
              <w:rFonts w:eastAsiaTheme="minorEastAsia"/>
              <w:noProof/>
              <w:color w:val="auto"/>
              <w:szCs w:val="24"/>
              <w:lang w:eastAsia="en-GB"/>
            </w:rPr>
          </w:pPr>
          <w:hyperlink w:anchor="_Toc129095256" w:history="1">
            <w:r w:rsidRPr="00543BBE">
              <w:rPr>
                <w:rStyle w:val="Hyperlink"/>
                <w:noProof/>
              </w:rPr>
              <w:t>Activity 4: Role Play</w:t>
            </w:r>
            <w:r>
              <w:rPr>
                <w:noProof/>
                <w:webHidden/>
              </w:rPr>
              <w:tab/>
            </w:r>
            <w:r>
              <w:rPr>
                <w:noProof/>
                <w:webHidden/>
              </w:rPr>
              <w:fldChar w:fldCharType="begin"/>
            </w:r>
            <w:r>
              <w:rPr>
                <w:noProof/>
                <w:webHidden/>
              </w:rPr>
              <w:instrText xml:space="preserve"> PAGEREF _Toc129095256 \h </w:instrText>
            </w:r>
            <w:r>
              <w:rPr>
                <w:noProof/>
                <w:webHidden/>
              </w:rPr>
            </w:r>
            <w:r>
              <w:rPr>
                <w:noProof/>
                <w:webHidden/>
              </w:rPr>
              <w:fldChar w:fldCharType="separate"/>
            </w:r>
            <w:r w:rsidR="002F4DC1">
              <w:rPr>
                <w:noProof/>
                <w:webHidden/>
              </w:rPr>
              <w:t>52</w:t>
            </w:r>
            <w:r>
              <w:rPr>
                <w:noProof/>
                <w:webHidden/>
              </w:rPr>
              <w:fldChar w:fldCharType="end"/>
            </w:r>
          </w:hyperlink>
        </w:p>
        <w:p w14:paraId="293539DE" w14:textId="342AA7E3" w:rsidR="00747DEF" w:rsidRDefault="00747DEF">
          <w:pPr>
            <w:pStyle w:val="TOC1"/>
            <w:rPr>
              <w:rFonts w:eastAsiaTheme="minorEastAsia"/>
              <w:b w:val="0"/>
              <w:noProof/>
              <w:color w:val="auto"/>
              <w:szCs w:val="24"/>
              <w:lang w:eastAsia="en-GB"/>
            </w:rPr>
          </w:pPr>
          <w:hyperlink w:anchor="_Toc129095257" w:history="1">
            <w:r w:rsidRPr="00543BBE">
              <w:rPr>
                <w:rStyle w:val="Hyperlink"/>
                <w:noProof/>
              </w:rPr>
              <w:t>Chapter 3: monitor performance of sustainable work practices</w:t>
            </w:r>
            <w:r>
              <w:rPr>
                <w:noProof/>
                <w:webHidden/>
              </w:rPr>
              <w:tab/>
            </w:r>
            <w:r>
              <w:rPr>
                <w:noProof/>
                <w:webHidden/>
              </w:rPr>
              <w:fldChar w:fldCharType="begin"/>
            </w:r>
            <w:r>
              <w:rPr>
                <w:noProof/>
                <w:webHidden/>
              </w:rPr>
              <w:instrText xml:space="preserve"> PAGEREF _Toc129095257 \h </w:instrText>
            </w:r>
            <w:r>
              <w:rPr>
                <w:noProof/>
                <w:webHidden/>
              </w:rPr>
            </w:r>
            <w:r>
              <w:rPr>
                <w:noProof/>
                <w:webHidden/>
              </w:rPr>
              <w:fldChar w:fldCharType="separate"/>
            </w:r>
            <w:r w:rsidR="002F4DC1">
              <w:rPr>
                <w:noProof/>
                <w:webHidden/>
              </w:rPr>
              <w:t>54</w:t>
            </w:r>
            <w:r>
              <w:rPr>
                <w:noProof/>
                <w:webHidden/>
              </w:rPr>
              <w:fldChar w:fldCharType="end"/>
            </w:r>
          </w:hyperlink>
        </w:p>
        <w:p w14:paraId="79F9D1FC" w14:textId="7B348E81" w:rsidR="00747DEF" w:rsidRDefault="00747DEF">
          <w:pPr>
            <w:pStyle w:val="TOC2"/>
            <w:rPr>
              <w:rFonts w:eastAsiaTheme="minorEastAsia"/>
              <w:noProof/>
              <w:color w:val="auto"/>
              <w:szCs w:val="24"/>
              <w:lang w:eastAsia="en-GB"/>
            </w:rPr>
          </w:pPr>
          <w:hyperlink w:anchor="_Toc129095258" w:history="1">
            <w:r w:rsidRPr="00543BBE">
              <w:rPr>
                <w:rStyle w:val="Hyperlink"/>
                <w:noProof/>
              </w:rPr>
              <w:t>3.1 Assess Outcomes Using Monitoring Method Developed</w:t>
            </w:r>
            <w:r>
              <w:rPr>
                <w:noProof/>
                <w:webHidden/>
              </w:rPr>
              <w:tab/>
            </w:r>
            <w:r>
              <w:rPr>
                <w:noProof/>
                <w:webHidden/>
              </w:rPr>
              <w:fldChar w:fldCharType="begin"/>
            </w:r>
            <w:r>
              <w:rPr>
                <w:noProof/>
                <w:webHidden/>
              </w:rPr>
              <w:instrText xml:space="preserve"> PAGEREF _Toc129095258 \h </w:instrText>
            </w:r>
            <w:r>
              <w:rPr>
                <w:noProof/>
                <w:webHidden/>
              </w:rPr>
            </w:r>
            <w:r>
              <w:rPr>
                <w:noProof/>
                <w:webHidden/>
              </w:rPr>
              <w:fldChar w:fldCharType="separate"/>
            </w:r>
            <w:r w:rsidR="002F4DC1">
              <w:rPr>
                <w:noProof/>
                <w:webHidden/>
              </w:rPr>
              <w:t>56</w:t>
            </w:r>
            <w:r>
              <w:rPr>
                <w:noProof/>
                <w:webHidden/>
              </w:rPr>
              <w:fldChar w:fldCharType="end"/>
            </w:r>
          </w:hyperlink>
        </w:p>
        <w:p w14:paraId="7FF9B6AA" w14:textId="3EC7AE70" w:rsidR="00747DEF" w:rsidRDefault="00747DEF">
          <w:pPr>
            <w:pStyle w:val="TOC3"/>
            <w:rPr>
              <w:rFonts w:eastAsiaTheme="minorEastAsia"/>
              <w:b w:val="0"/>
              <w:bCs w:val="0"/>
              <w:color w:val="auto"/>
              <w:szCs w:val="24"/>
              <w:lang w:eastAsia="en-GB"/>
            </w:rPr>
          </w:pPr>
          <w:hyperlink w:anchor="_Toc129095259" w:history="1">
            <w:r w:rsidRPr="00543BBE">
              <w:rPr>
                <w:rStyle w:val="Hyperlink"/>
              </w:rPr>
              <w:t>3.1.1 Process Monitoring</w:t>
            </w:r>
            <w:r>
              <w:rPr>
                <w:webHidden/>
              </w:rPr>
              <w:tab/>
            </w:r>
            <w:r>
              <w:rPr>
                <w:webHidden/>
              </w:rPr>
              <w:fldChar w:fldCharType="begin"/>
            </w:r>
            <w:r>
              <w:rPr>
                <w:webHidden/>
              </w:rPr>
              <w:instrText xml:space="preserve"> PAGEREF _Toc129095259 \h </w:instrText>
            </w:r>
            <w:r>
              <w:rPr>
                <w:webHidden/>
              </w:rPr>
            </w:r>
            <w:r>
              <w:rPr>
                <w:webHidden/>
              </w:rPr>
              <w:fldChar w:fldCharType="separate"/>
            </w:r>
            <w:r w:rsidR="002F4DC1">
              <w:rPr>
                <w:webHidden/>
              </w:rPr>
              <w:t>57</w:t>
            </w:r>
            <w:r>
              <w:rPr>
                <w:webHidden/>
              </w:rPr>
              <w:fldChar w:fldCharType="end"/>
            </w:r>
          </w:hyperlink>
        </w:p>
        <w:p w14:paraId="29E19D5B" w14:textId="63FA9B88" w:rsidR="00747DEF" w:rsidRDefault="00747DEF">
          <w:pPr>
            <w:pStyle w:val="TOC3"/>
            <w:rPr>
              <w:rFonts w:eastAsiaTheme="minorEastAsia"/>
              <w:b w:val="0"/>
              <w:bCs w:val="0"/>
              <w:color w:val="auto"/>
              <w:szCs w:val="24"/>
              <w:lang w:eastAsia="en-GB"/>
            </w:rPr>
          </w:pPr>
          <w:hyperlink w:anchor="_Toc129095260" w:history="1">
            <w:r w:rsidRPr="00543BBE">
              <w:rPr>
                <w:rStyle w:val="Hyperlink"/>
              </w:rPr>
              <w:t>3.1.2 Developing Process Monitoring Indicators</w:t>
            </w:r>
            <w:r>
              <w:rPr>
                <w:webHidden/>
              </w:rPr>
              <w:tab/>
            </w:r>
            <w:r>
              <w:rPr>
                <w:webHidden/>
              </w:rPr>
              <w:fldChar w:fldCharType="begin"/>
            </w:r>
            <w:r>
              <w:rPr>
                <w:webHidden/>
              </w:rPr>
              <w:instrText xml:space="preserve"> PAGEREF _Toc129095260 \h </w:instrText>
            </w:r>
            <w:r>
              <w:rPr>
                <w:webHidden/>
              </w:rPr>
            </w:r>
            <w:r>
              <w:rPr>
                <w:webHidden/>
              </w:rPr>
              <w:fldChar w:fldCharType="separate"/>
            </w:r>
            <w:r w:rsidR="002F4DC1">
              <w:rPr>
                <w:webHidden/>
              </w:rPr>
              <w:t>59</w:t>
            </w:r>
            <w:r>
              <w:rPr>
                <w:webHidden/>
              </w:rPr>
              <w:fldChar w:fldCharType="end"/>
            </w:r>
          </w:hyperlink>
        </w:p>
        <w:p w14:paraId="4F5E80CD" w14:textId="10312CA3" w:rsidR="00747DEF" w:rsidRDefault="00747DEF">
          <w:pPr>
            <w:pStyle w:val="TOC2"/>
            <w:rPr>
              <w:rFonts w:eastAsiaTheme="minorEastAsia"/>
              <w:noProof/>
              <w:color w:val="auto"/>
              <w:szCs w:val="24"/>
              <w:lang w:eastAsia="en-GB"/>
            </w:rPr>
          </w:pPr>
          <w:hyperlink w:anchor="_Toc129095261" w:history="1">
            <w:r w:rsidRPr="00543BBE">
              <w:rPr>
                <w:rStyle w:val="Hyperlink"/>
                <w:noProof/>
              </w:rPr>
              <w:t>3.2 Document and Communicate Outcomes to Key Personnel and Stakeholders</w:t>
            </w:r>
            <w:r>
              <w:rPr>
                <w:noProof/>
                <w:webHidden/>
              </w:rPr>
              <w:tab/>
            </w:r>
            <w:r>
              <w:rPr>
                <w:noProof/>
                <w:webHidden/>
              </w:rPr>
              <w:fldChar w:fldCharType="begin"/>
            </w:r>
            <w:r>
              <w:rPr>
                <w:noProof/>
                <w:webHidden/>
              </w:rPr>
              <w:instrText xml:space="preserve"> PAGEREF _Toc129095261 \h </w:instrText>
            </w:r>
            <w:r>
              <w:rPr>
                <w:noProof/>
                <w:webHidden/>
              </w:rPr>
            </w:r>
            <w:r>
              <w:rPr>
                <w:noProof/>
                <w:webHidden/>
              </w:rPr>
              <w:fldChar w:fldCharType="separate"/>
            </w:r>
            <w:r w:rsidR="002F4DC1">
              <w:rPr>
                <w:noProof/>
                <w:webHidden/>
              </w:rPr>
              <w:t>60</w:t>
            </w:r>
            <w:r>
              <w:rPr>
                <w:noProof/>
                <w:webHidden/>
              </w:rPr>
              <w:fldChar w:fldCharType="end"/>
            </w:r>
          </w:hyperlink>
        </w:p>
        <w:p w14:paraId="77802305" w14:textId="53251C57" w:rsidR="00747DEF" w:rsidRDefault="00747DEF">
          <w:pPr>
            <w:pStyle w:val="TOC2"/>
            <w:rPr>
              <w:rFonts w:eastAsiaTheme="minorEastAsia"/>
              <w:noProof/>
              <w:color w:val="auto"/>
              <w:szCs w:val="24"/>
              <w:lang w:eastAsia="en-GB"/>
            </w:rPr>
          </w:pPr>
          <w:hyperlink w:anchor="_Toc129095262" w:history="1">
            <w:r w:rsidRPr="00543BBE">
              <w:rPr>
                <w:rStyle w:val="Hyperlink"/>
                <w:noProof/>
              </w:rPr>
              <w:t>3.3 Identify Changes Required to Targets and Tools From Strategies and Improvement Plans</w:t>
            </w:r>
            <w:r>
              <w:rPr>
                <w:noProof/>
                <w:webHidden/>
              </w:rPr>
              <w:tab/>
            </w:r>
            <w:r>
              <w:rPr>
                <w:noProof/>
                <w:webHidden/>
              </w:rPr>
              <w:fldChar w:fldCharType="begin"/>
            </w:r>
            <w:r>
              <w:rPr>
                <w:noProof/>
                <w:webHidden/>
              </w:rPr>
              <w:instrText xml:space="preserve"> PAGEREF _Toc129095262 \h </w:instrText>
            </w:r>
            <w:r>
              <w:rPr>
                <w:noProof/>
                <w:webHidden/>
              </w:rPr>
            </w:r>
            <w:r>
              <w:rPr>
                <w:noProof/>
                <w:webHidden/>
              </w:rPr>
              <w:fldChar w:fldCharType="separate"/>
            </w:r>
            <w:r w:rsidR="002F4DC1">
              <w:rPr>
                <w:noProof/>
                <w:webHidden/>
              </w:rPr>
              <w:t>62</w:t>
            </w:r>
            <w:r>
              <w:rPr>
                <w:noProof/>
                <w:webHidden/>
              </w:rPr>
              <w:fldChar w:fldCharType="end"/>
            </w:r>
          </w:hyperlink>
        </w:p>
        <w:p w14:paraId="09CC5BE6" w14:textId="60C38F05" w:rsidR="00747DEF" w:rsidRDefault="00747DEF">
          <w:pPr>
            <w:pStyle w:val="TOC3"/>
            <w:rPr>
              <w:rFonts w:eastAsiaTheme="minorEastAsia"/>
              <w:b w:val="0"/>
              <w:bCs w:val="0"/>
              <w:color w:val="auto"/>
              <w:szCs w:val="24"/>
              <w:lang w:eastAsia="en-GB"/>
            </w:rPr>
          </w:pPr>
          <w:hyperlink w:anchor="_Toc129095263" w:history="1">
            <w:r w:rsidRPr="00543BBE">
              <w:rPr>
                <w:rStyle w:val="Hyperlink"/>
              </w:rPr>
              <w:t>3.3.1 Change Management:7 Main Steps</w:t>
            </w:r>
            <w:r>
              <w:rPr>
                <w:webHidden/>
              </w:rPr>
              <w:tab/>
            </w:r>
            <w:r>
              <w:rPr>
                <w:webHidden/>
              </w:rPr>
              <w:fldChar w:fldCharType="begin"/>
            </w:r>
            <w:r>
              <w:rPr>
                <w:webHidden/>
              </w:rPr>
              <w:instrText xml:space="preserve"> PAGEREF _Toc129095263 \h </w:instrText>
            </w:r>
            <w:r>
              <w:rPr>
                <w:webHidden/>
              </w:rPr>
            </w:r>
            <w:r>
              <w:rPr>
                <w:webHidden/>
              </w:rPr>
              <w:fldChar w:fldCharType="separate"/>
            </w:r>
            <w:r w:rsidR="002F4DC1">
              <w:rPr>
                <w:webHidden/>
              </w:rPr>
              <w:t>63</w:t>
            </w:r>
            <w:r>
              <w:rPr>
                <w:webHidden/>
              </w:rPr>
              <w:fldChar w:fldCharType="end"/>
            </w:r>
          </w:hyperlink>
        </w:p>
        <w:p w14:paraId="7FEE3B60" w14:textId="0029EC5A" w:rsidR="00747DEF" w:rsidRDefault="00747DEF">
          <w:pPr>
            <w:pStyle w:val="TOC2"/>
            <w:rPr>
              <w:rFonts w:eastAsiaTheme="minorEastAsia"/>
              <w:noProof/>
              <w:color w:val="auto"/>
              <w:szCs w:val="24"/>
              <w:lang w:eastAsia="en-GB"/>
            </w:rPr>
          </w:pPr>
          <w:hyperlink w:anchor="_Toc129095264" w:history="1">
            <w:r w:rsidRPr="00543BBE">
              <w:rPr>
                <w:rStyle w:val="Hyperlink"/>
                <w:rFonts w:cstheme="minorHAnsi"/>
                <w:noProof/>
              </w:rPr>
              <w:t xml:space="preserve">3.4 </w:t>
            </w:r>
            <w:r w:rsidRPr="00543BBE">
              <w:rPr>
                <w:rStyle w:val="Hyperlink"/>
                <w:noProof/>
              </w:rPr>
              <w:t>Promote Successful Strategies in Development of New Efficiency Targets</w:t>
            </w:r>
            <w:r>
              <w:rPr>
                <w:noProof/>
                <w:webHidden/>
              </w:rPr>
              <w:tab/>
            </w:r>
            <w:r>
              <w:rPr>
                <w:noProof/>
                <w:webHidden/>
              </w:rPr>
              <w:fldChar w:fldCharType="begin"/>
            </w:r>
            <w:r>
              <w:rPr>
                <w:noProof/>
                <w:webHidden/>
              </w:rPr>
              <w:instrText xml:space="preserve"> PAGEREF _Toc129095264 \h </w:instrText>
            </w:r>
            <w:r>
              <w:rPr>
                <w:noProof/>
                <w:webHidden/>
              </w:rPr>
            </w:r>
            <w:r>
              <w:rPr>
                <w:noProof/>
                <w:webHidden/>
              </w:rPr>
              <w:fldChar w:fldCharType="separate"/>
            </w:r>
            <w:r w:rsidR="002F4DC1">
              <w:rPr>
                <w:noProof/>
                <w:webHidden/>
              </w:rPr>
              <w:t>67</w:t>
            </w:r>
            <w:r>
              <w:rPr>
                <w:noProof/>
                <w:webHidden/>
              </w:rPr>
              <w:fldChar w:fldCharType="end"/>
            </w:r>
          </w:hyperlink>
        </w:p>
        <w:p w14:paraId="7168D43F" w14:textId="7F3C0163" w:rsidR="00747DEF" w:rsidRDefault="00747DEF">
          <w:pPr>
            <w:pStyle w:val="TOC3"/>
            <w:rPr>
              <w:rFonts w:eastAsiaTheme="minorEastAsia"/>
              <w:b w:val="0"/>
              <w:bCs w:val="0"/>
              <w:color w:val="auto"/>
              <w:szCs w:val="24"/>
              <w:lang w:eastAsia="en-GB"/>
            </w:rPr>
          </w:pPr>
          <w:hyperlink w:anchor="_Toc129095265" w:history="1">
            <w:r w:rsidRPr="00543BBE">
              <w:rPr>
                <w:rStyle w:val="Hyperlink"/>
              </w:rPr>
              <w:t>3.4.1 Implementing Change Management and Continuous Improvement Process</w:t>
            </w:r>
            <w:r>
              <w:rPr>
                <w:webHidden/>
              </w:rPr>
              <w:tab/>
            </w:r>
            <w:r>
              <w:rPr>
                <w:webHidden/>
              </w:rPr>
              <w:fldChar w:fldCharType="begin"/>
            </w:r>
            <w:r>
              <w:rPr>
                <w:webHidden/>
              </w:rPr>
              <w:instrText xml:space="preserve"> PAGEREF _Toc129095265 \h </w:instrText>
            </w:r>
            <w:r>
              <w:rPr>
                <w:webHidden/>
              </w:rPr>
            </w:r>
            <w:r>
              <w:rPr>
                <w:webHidden/>
              </w:rPr>
              <w:fldChar w:fldCharType="separate"/>
            </w:r>
            <w:r w:rsidR="002F4DC1">
              <w:rPr>
                <w:webHidden/>
              </w:rPr>
              <w:t>67</w:t>
            </w:r>
            <w:r>
              <w:rPr>
                <w:webHidden/>
              </w:rPr>
              <w:fldChar w:fldCharType="end"/>
            </w:r>
          </w:hyperlink>
        </w:p>
        <w:p w14:paraId="5DA3772F" w14:textId="06C27679" w:rsidR="00747DEF" w:rsidRDefault="00747DEF">
          <w:pPr>
            <w:pStyle w:val="TOC2"/>
            <w:rPr>
              <w:rFonts w:eastAsiaTheme="minorEastAsia"/>
              <w:noProof/>
              <w:color w:val="auto"/>
              <w:szCs w:val="24"/>
              <w:lang w:eastAsia="en-GB"/>
            </w:rPr>
          </w:pPr>
          <w:hyperlink w:anchor="_Toc129095266" w:history="1">
            <w:r w:rsidRPr="00543BBE">
              <w:rPr>
                <w:rStyle w:val="Hyperlink"/>
                <w:noProof/>
              </w:rPr>
              <w:t>Key Points: Chapter 3</w:t>
            </w:r>
            <w:r>
              <w:rPr>
                <w:noProof/>
                <w:webHidden/>
              </w:rPr>
              <w:tab/>
            </w:r>
            <w:r>
              <w:rPr>
                <w:noProof/>
                <w:webHidden/>
              </w:rPr>
              <w:fldChar w:fldCharType="begin"/>
            </w:r>
            <w:r>
              <w:rPr>
                <w:noProof/>
                <w:webHidden/>
              </w:rPr>
              <w:instrText xml:space="preserve"> PAGEREF _Toc129095266 \h </w:instrText>
            </w:r>
            <w:r>
              <w:rPr>
                <w:noProof/>
                <w:webHidden/>
              </w:rPr>
            </w:r>
            <w:r>
              <w:rPr>
                <w:noProof/>
                <w:webHidden/>
              </w:rPr>
              <w:fldChar w:fldCharType="separate"/>
            </w:r>
            <w:r w:rsidR="002F4DC1">
              <w:rPr>
                <w:noProof/>
                <w:webHidden/>
              </w:rPr>
              <w:t>70</w:t>
            </w:r>
            <w:r>
              <w:rPr>
                <w:noProof/>
                <w:webHidden/>
              </w:rPr>
              <w:fldChar w:fldCharType="end"/>
            </w:r>
          </w:hyperlink>
        </w:p>
        <w:p w14:paraId="6320417B" w14:textId="74B2845C" w:rsidR="00747DEF" w:rsidRDefault="00747DEF">
          <w:pPr>
            <w:pStyle w:val="TOC2"/>
            <w:rPr>
              <w:rFonts w:eastAsiaTheme="minorEastAsia"/>
              <w:noProof/>
              <w:color w:val="auto"/>
              <w:szCs w:val="24"/>
              <w:lang w:eastAsia="en-GB"/>
            </w:rPr>
          </w:pPr>
          <w:hyperlink w:anchor="_Toc129095267" w:history="1">
            <w:r w:rsidRPr="00543BBE">
              <w:rPr>
                <w:rStyle w:val="Hyperlink"/>
                <w:noProof/>
              </w:rPr>
              <w:t>Activity 1: ‘True’ or ‘False’ Quiz</w:t>
            </w:r>
            <w:r>
              <w:rPr>
                <w:noProof/>
                <w:webHidden/>
              </w:rPr>
              <w:tab/>
            </w:r>
            <w:r>
              <w:rPr>
                <w:noProof/>
                <w:webHidden/>
              </w:rPr>
              <w:fldChar w:fldCharType="begin"/>
            </w:r>
            <w:r>
              <w:rPr>
                <w:noProof/>
                <w:webHidden/>
              </w:rPr>
              <w:instrText xml:space="preserve"> PAGEREF _Toc129095267 \h </w:instrText>
            </w:r>
            <w:r>
              <w:rPr>
                <w:noProof/>
                <w:webHidden/>
              </w:rPr>
            </w:r>
            <w:r>
              <w:rPr>
                <w:noProof/>
                <w:webHidden/>
              </w:rPr>
              <w:fldChar w:fldCharType="separate"/>
            </w:r>
            <w:r w:rsidR="002F4DC1">
              <w:rPr>
                <w:noProof/>
                <w:webHidden/>
              </w:rPr>
              <w:t>71</w:t>
            </w:r>
            <w:r>
              <w:rPr>
                <w:noProof/>
                <w:webHidden/>
              </w:rPr>
              <w:fldChar w:fldCharType="end"/>
            </w:r>
          </w:hyperlink>
        </w:p>
        <w:p w14:paraId="677CEBBD" w14:textId="566D2832" w:rsidR="00747DEF" w:rsidRDefault="00747DEF">
          <w:pPr>
            <w:pStyle w:val="TOC2"/>
            <w:rPr>
              <w:rFonts w:eastAsiaTheme="minorEastAsia"/>
              <w:noProof/>
              <w:color w:val="auto"/>
              <w:szCs w:val="24"/>
              <w:lang w:eastAsia="en-GB"/>
            </w:rPr>
          </w:pPr>
          <w:hyperlink w:anchor="_Toc129095268" w:history="1">
            <w:r w:rsidRPr="00543BBE">
              <w:rPr>
                <w:rStyle w:val="Hyperlink"/>
                <w:noProof/>
              </w:rPr>
              <w:t>Activity 2: Complete the Process</w:t>
            </w:r>
            <w:r>
              <w:rPr>
                <w:noProof/>
                <w:webHidden/>
              </w:rPr>
              <w:tab/>
            </w:r>
            <w:r>
              <w:rPr>
                <w:noProof/>
                <w:webHidden/>
              </w:rPr>
              <w:fldChar w:fldCharType="begin"/>
            </w:r>
            <w:r>
              <w:rPr>
                <w:noProof/>
                <w:webHidden/>
              </w:rPr>
              <w:instrText xml:space="preserve"> PAGEREF _Toc129095268 \h </w:instrText>
            </w:r>
            <w:r>
              <w:rPr>
                <w:noProof/>
                <w:webHidden/>
              </w:rPr>
            </w:r>
            <w:r>
              <w:rPr>
                <w:noProof/>
                <w:webHidden/>
              </w:rPr>
              <w:fldChar w:fldCharType="separate"/>
            </w:r>
            <w:r w:rsidR="002F4DC1">
              <w:rPr>
                <w:noProof/>
                <w:webHidden/>
              </w:rPr>
              <w:t>72</w:t>
            </w:r>
            <w:r>
              <w:rPr>
                <w:noProof/>
                <w:webHidden/>
              </w:rPr>
              <w:fldChar w:fldCharType="end"/>
            </w:r>
          </w:hyperlink>
        </w:p>
        <w:p w14:paraId="3E6CAC9E" w14:textId="4471ED5C" w:rsidR="00747DEF" w:rsidRDefault="00747DEF">
          <w:pPr>
            <w:pStyle w:val="TOC2"/>
            <w:rPr>
              <w:rFonts w:eastAsiaTheme="minorEastAsia"/>
              <w:noProof/>
              <w:color w:val="auto"/>
              <w:szCs w:val="24"/>
              <w:lang w:eastAsia="en-GB"/>
            </w:rPr>
          </w:pPr>
          <w:hyperlink w:anchor="_Toc129095269" w:history="1">
            <w:r w:rsidRPr="00543BBE">
              <w:rPr>
                <w:rStyle w:val="Hyperlink"/>
                <w:noProof/>
              </w:rPr>
              <w:t>Activity 3: Case Study</w:t>
            </w:r>
            <w:r>
              <w:rPr>
                <w:noProof/>
                <w:webHidden/>
              </w:rPr>
              <w:tab/>
            </w:r>
            <w:r>
              <w:rPr>
                <w:noProof/>
                <w:webHidden/>
              </w:rPr>
              <w:fldChar w:fldCharType="begin"/>
            </w:r>
            <w:r>
              <w:rPr>
                <w:noProof/>
                <w:webHidden/>
              </w:rPr>
              <w:instrText xml:space="preserve"> PAGEREF _Toc129095269 \h </w:instrText>
            </w:r>
            <w:r>
              <w:rPr>
                <w:noProof/>
                <w:webHidden/>
              </w:rPr>
            </w:r>
            <w:r>
              <w:rPr>
                <w:noProof/>
                <w:webHidden/>
              </w:rPr>
              <w:fldChar w:fldCharType="separate"/>
            </w:r>
            <w:r w:rsidR="002F4DC1">
              <w:rPr>
                <w:noProof/>
                <w:webHidden/>
              </w:rPr>
              <w:t>73</w:t>
            </w:r>
            <w:r>
              <w:rPr>
                <w:noProof/>
                <w:webHidden/>
              </w:rPr>
              <w:fldChar w:fldCharType="end"/>
            </w:r>
          </w:hyperlink>
        </w:p>
        <w:p w14:paraId="6A270602" w14:textId="11BBC689" w:rsidR="00747DEF" w:rsidRDefault="00747DEF">
          <w:pPr>
            <w:pStyle w:val="TOC1"/>
            <w:rPr>
              <w:rFonts w:eastAsiaTheme="minorEastAsia"/>
              <w:b w:val="0"/>
              <w:noProof/>
              <w:color w:val="auto"/>
              <w:szCs w:val="24"/>
              <w:lang w:eastAsia="en-GB"/>
            </w:rPr>
          </w:pPr>
          <w:hyperlink w:anchor="_Toc129095270" w:history="1">
            <w:r w:rsidRPr="00543BBE">
              <w:rPr>
                <w:rStyle w:val="Hyperlink"/>
                <w:noProof/>
              </w:rPr>
              <w:t>Summary</w:t>
            </w:r>
            <w:r>
              <w:rPr>
                <w:noProof/>
                <w:webHidden/>
              </w:rPr>
              <w:tab/>
            </w:r>
            <w:r>
              <w:rPr>
                <w:noProof/>
                <w:webHidden/>
              </w:rPr>
              <w:fldChar w:fldCharType="begin"/>
            </w:r>
            <w:r>
              <w:rPr>
                <w:noProof/>
                <w:webHidden/>
              </w:rPr>
              <w:instrText xml:space="preserve"> PAGEREF _Toc129095270 \h </w:instrText>
            </w:r>
            <w:r>
              <w:rPr>
                <w:noProof/>
                <w:webHidden/>
              </w:rPr>
            </w:r>
            <w:r>
              <w:rPr>
                <w:noProof/>
                <w:webHidden/>
              </w:rPr>
              <w:fldChar w:fldCharType="separate"/>
            </w:r>
            <w:r w:rsidR="002F4DC1">
              <w:rPr>
                <w:noProof/>
                <w:webHidden/>
              </w:rPr>
              <w:t>75</w:t>
            </w:r>
            <w:r>
              <w:rPr>
                <w:noProof/>
                <w:webHidden/>
              </w:rPr>
              <w:fldChar w:fldCharType="end"/>
            </w:r>
          </w:hyperlink>
        </w:p>
        <w:p w14:paraId="761E680B" w14:textId="2E7B510F" w:rsidR="00747DEF" w:rsidRDefault="00747DEF">
          <w:pPr>
            <w:pStyle w:val="TOC1"/>
            <w:rPr>
              <w:rFonts w:eastAsiaTheme="minorEastAsia"/>
              <w:b w:val="0"/>
              <w:noProof/>
              <w:color w:val="auto"/>
              <w:szCs w:val="24"/>
              <w:lang w:eastAsia="en-GB"/>
            </w:rPr>
          </w:pPr>
          <w:hyperlink w:anchor="_Toc129095271" w:history="1">
            <w:r w:rsidRPr="00543BBE">
              <w:rPr>
                <w:rStyle w:val="Hyperlink"/>
                <w:noProof/>
              </w:rPr>
              <w:t>Referen</w:t>
            </w:r>
            <w:r w:rsidRPr="00543BBE">
              <w:rPr>
                <w:rStyle w:val="Hyperlink"/>
                <w:noProof/>
              </w:rPr>
              <w:t>c</w:t>
            </w:r>
            <w:r w:rsidRPr="00543BBE">
              <w:rPr>
                <w:rStyle w:val="Hyperlink"/>
                <w:noProof/>
              </w:rPr>
              <w:t>es</w:t>
            </w:r>
            <w:r>
              <w:rPr>
                <w:noProof/>
                <w:webHidden/>
              </w:rPr>
              <w:tab/>
            </w:r>
            <w:r>
              <w:rPr>
                <w:noProof/>
                <w:webHidden/>
              </w:rPr>
              <w:fldChar w:fldCharType="begin"/>
            </w:r>
            <w:r>
              <w:rPr>
                <w:noProof/>
                <w:webHidden/>
              </w:rPr>
              <w:instrText xml:space="preserve"> PAGEREF _Toc129095271 \h </w:instrText>
            </w:r>
            <w:r>
              <w:rPr>
                <w:noProof/>
                <w:webHidden/>
              </w:rPr>
            </w:r>
            <w:r>
              <w:rPr>
                <w:noProof/>
                <w:webHidden/>
              </w:rPr>
              <w:fldChar w:fldCharType="separate"/>
            </w:r>
            <w:r w:rsidR="002F4DC1">
              <w:rPr>
                <w:noProof/>
                <w:webHidden/>
              </w:rPr>
              <w:t>77</w:t>
            </w:r>
            <w:r>
              <w:rPr>
                <w:noProof/>
                <w:webHidden/>
              </w:rPr>
              <w:fldChar w:fldCharType="end"/>
            </w:r>
          </w:hyperlink>
        </w:p>
        <w:p w14:paraId="294C9E86" w14:textId="078A6EBA" w:rsidR="00876ACB" w:rsidRDefault="00876ACB" w:rsidP="00B82F3F">
          <w:pPr>
            <w:pStyle w:val="TOC1"/>
          </w:pPr>
          <w:r w:rsidRPr="00A92999">
            <w:rPr>
              <w:b w:val="0"/>
              <w:bCs/>
            </w:rPr>
            <w:fldChar w:fldCharType="end"/>
          </w:r>
        </w:p>
      </w:sdtContent>
    </w:sdt>
    <w:p w14:paraId="7B6A39D7" w14:textId="77777777" w:rsidR="00876ACB" w:rsidRPr="00EB0A5D" w:rsidRDefault="00876ACB" w:rsidP="006D039C">
      <w:pPr>
        <w:pStyle w:val="AAHeading1ManualProper"/>
      </w:pPr>
      <w:bookmarkStart w:id="21" w:name="_Toc129095222"/>
      <w:r w:rsidRPr="00EB0A5D">
        <w:t>About the Business Services Training Package</w:t>
      </w:r>
      <w:bookmarkEnd w:id="21"/>
    </w:p>
    <w:p w14:paraId="3539F207" w14:textId="77777777" w:rsidR="00876ACB" w:rsidRDefault="00876ACB" w:rsidP="00876ACB">
      <w:pPr>
        <w:jc w:val="both"/>
      </w:pPr>
      <w:r>
        <w:rPr>
          <w:noProof/>
        </w:rPr>
        <w:drawing>
          <wp:inline distT="0" distB="0" distL="0" distR="0" wp14:anchorId="19E05070" wp14:editId="4D7A8724">
            <wp:extent cx="5731510" cy="3820795"/>
            <wp:effectExtent l="0" t="0" r="2540" b="8255"/>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3953650_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B06D960" w14:textId="77777777" w:rsidR="00876ACB" w:rsidRDefault="00876ACB" w:rsidP="00876ACB">
      <w:pPr>
        <w:jc w:val="both"/>
      </w:pPr>
      <w:r w:rsidRPr="00AB5896">
        <w:t>The BSB Business Services Training Package covers a diverse range of industries and occupations. Business Services covers a range of cross-industry functions and services supporting the commercial activities of all industries.</w:t>
      </w:r>
    </w:p>
    <w:p w14:paraId="20CE01C2" w14:textId="77777777" w:rsidR="00876ACB" w:rsidRPr="00AB5896" w:rsidRDefault="00876ACB" w:rsidP="00876ACB">
      <w:pPr>
        <w:jc w:val="both"/>
      </w:pPr>
    </w:p>
    <w:p w14:paraId="1A2626B4" w14:textId="77777777" w:rsidR="00876ACB" w:rsidRPr="006D039C" w:rsidRDefault="00876ACB" w:rsidP="00876ACB">
      <w:pPr>
        <w:jc w:val="both"/>
        <w:rPr>
          <w:b/>
          <w:bCs/>
          <w:color w:val="002060"/>
          <w:sz w:val="32"/>
          <w:szCs w:val="32"/>
        </w:rPr>
      </w:pPr>
      <w:r w:rsidRPr="006D039C">
        <w:rPr>
          <w:b/>
          <w:bCs/>
          <w:color w:val="002060"/>
          <w:sz w:val="32"/>
          <w:szCs w:val="32"/>
        </w:rPr>
        <w:t>Defining Qualifications</w:t>
      </w:r>
    </w:p>
    <w:p w14:paraId="44A775D9" w14:textId="77777777" w:rsidR="00876ACB" w:rsidRPr="00AB5896" w:rsidRDefault="00876ACB" w:rsidP="00876ACB">
      <w:pPr>
        <w:jc w:val="both"/>
      </w:pPr>
      <w:r w:rsidRPr="00AB5896">
        <w:t>When units of competency are grouped into combinations that meet workplace roles, they are called qualifications. These qualifications are aligned to the Australian Qualifications Framework (AQF). Each qualification will have ’packaging rules’ which establish the number of core units, number and source of elective units and overall requirements for delivering the qualification.</w:t>
      </w:r>
    </w:p>
    <w:p w14:paraId="6760D0FC" w14:textId="77777777" w:rsidR="00876ACB" w:rsidRPr="00AB5896" w:rsidRDefault="00876ACB" w:rsidP="00876ACB">
      <w:pPr>
        <w:jc w:val="both"/>
      </w:pPr>
    </w:p>
    <w:p w14:paraId="083E3482" w14:textId="77777777" w:rsidR="00876ACB" w:rsidRPr="006D039C" w:rsidRDefault="00876ACB" w:rsidP="00876ACB">
      <w:pPr>
        <w:jc w:val="both"/>
        <w:rPr>
          <w:b/>
          <w:bCs/>
          <w:color w:val="002060"/>
          <w:sz w:val="32"/>
          <w:szCs w:val="32"/>
        </w:rPr>
      </w:pPr>
      <w:r w:rsidRPr="006D039C">
        <w:rPr>
          <w:b/>
          <w:bCs/>
          <w:color w:val="002060"/>
          <w:sz w:val="32"/>
          <w:szCs w:val="32"/>
        </w:rPr>
        <w:t>Delivery and Assessment of Qualifications</w:t>
      </w:r>
    </w:p>
    <w:p w14:paraId="5571145A" w14:textId="77777777" w:rsidR="00876ACB" w:rsidRPr="00AB5896" w:rsidRDefault="00876ACB" w:rsidP="00876ACB">
      <w:pPr>
        <w:jc w:val="both"/>
      </w:pPr>
      <w:r w:rsidRPr="00AB5896">
        <w:lastRenderedPageBreak/>
        <w:t xml:space="preserve">RTOs must have the qualifications (or specific units of competency) on their scope to deliver nationally </w:t>
      </w:r>
      <w:r w:rsidRPr="00B82F3F">
        <w:t>recognised</w:t>
      </w:r>
      <w:r w:rsidRPr="00AB5896">
        <w:t xml:space="preserve"> training and assessment. RTOs are governed by and must comply with the requirements established by applicable national frameworks and standards. RTOs must ensure that training and assessment complies with the relevant standards.</w:t>
      </w:r>
    </w:p>
    <w:p w14:paraId="6E269237" w14:textId="77777777" w:rsidR="00876ACB" w:rsidRDefault="00876ACB" w:rsidP="00876ACB">
      <w:pPr>
        <w:jc w:val="both"/>
      </w:pPr>
      <w:r>
        <w:br w:type="page"/>
      </w:r>
    </w:p>
    <w:p w14:paraId="58C439CC" w14:textId="77777777" w:rsidR="00876ACB" w:rsidRPr="006D039C" w:rsidRDefault="00876ACB" w:rsidP="00876ACB">
      <w:pPr>
        <w:jc w:val="both"/>
        <w:rPr>
          <w:b/>
          <w:bCs/>
          <w:color w:val="002060"/>
          <w:sz w:val="32"/>
          <w:szCs w:val="32"/>
        </w:rPr>
      </w:pPr>
      <w:r w:rsidRPr="006D039C">
        <w:rPr>
          <w:b/>
          <w:bCs/>
          <w:color w:val="002060"/>
          <w:sz w:val="32"/>
          <w:szCs w:val="32"/>
        </w:rPr>
        <w:lastRenderedPageBreak/>
        <w:t>Qualification Training Pathways</w:t>
      </w:r>
    </w:p>
    <w:p w14:paraId="7AEA1DA6" w14:textId="77777777" w:rsidR="00876ACB" w:rsidRPr="00AB5896" w:rsidRDefault="00876ACB" w:rsidP="00876ACB">
      <w:pPr>
        <w:jc w:val="both"/>
      </w:pPr>
      <w:r w:rsidRPr="00AB5896">
        <w:t>A pathway is the route or course of action taken to get to a destination. A training pathway is the learning required to attain the competencies to achieve career goals. Everyone has different needs and goals, and therefore requires a personalised and individual training pathway.</w:t>
      </w:r>
    </w:p>
    <w:p w14:paraId="028061A5" w14:textId="77777777" w:rsidR="00876ACB" w:rsidRPr="00AB5896" w:rsidRDefault="00876ACB" w:rsidP="00876ACB">
      <w:pPr>
        <w:jc w:val="both"/>
      </w:pPr>
    </w:p>
    <w:p w14:paraId="122E9FA1" w14:textId="77777777" w:rsidR="00876ACB" w:rsidRPr="006D039C" w:rsidRDefault="00876ACB" w:rsidP="00876ACB">
      <w:pPr>
        <w:jc w:val="both"/>
        <w:rPr>
          <w:b/>
          <w:bCs/>
          <w:color w:val="002060"/>
          <w:sz w:val="32"/>
          <w:szCs w:val="32"/>
        </w:rPr>
      </w:pPr>
      <w:r w:rsidRPr="006D039C">
        <w:rPr>
          <w:b/>
          <w:bCs/>
          <w:color w:val="002060"/>
          <w:sz w:val="32"/>
          <w:szCs w:val="32"/>
        </w:rPr>
        <w:t>Foundation Skills</w:t>
      </w:r>
    </w:p>
    <w:p w14:paraId="21AEAF2C" w14:textId="77777777" w:rsidR="00876ACB" w:rsidRPr="00AB5896" w:rsidRDefault="00876ACB" w:rsidP="00876ACB">
      <w:pPr>
        <w:jc w:val="both"/>
      </w:pPr>
      <w:r w:rsidRPr="00AB5896">
        <w:t>Foundation Skills are the non-technical skills that support the individual’s participation in the workplace, in the community and in education and training.</w:t>
      </w:r>
    </w:p>
    <w:p w14:paraId="4582E0A2" w14:textId="77777777" w:rsidR="00876ACB" w:rsidRPr="00AB5896" w:rsidRDefault="00876ACB" w:rsidP="00876ACB">
      <w:pPr>
        <w:jc w:val="both"/>
      </w:pPr>
    </w:p>
    <w:p w14:paraId="48F082CA" w14:textId="77777777" w:rsidR="00876ACB" w:rsidRPr="006D039C" w:rsidRDefault="00876ACB" w:rsidP="00876ACB">
      <w:pPr>
        <w:jc w:val="both"/>
        <w:rPr>
          <w:b/>
          <w:bCs/>
          <w:color w:val="002060"/>
          <w:sz w:val="32"/>
          <w:szCs w:val="32"/>
        </w:rPr>
      </w:pPr>
      <w:r w:rsidRPr="006D039C">
        <w:rPr>
          <w:b/>
          <w:bCs/>
          <w:color w:val="002060"/>
          <w:sz w:val="32"/>
          <w:szCs w:val="32"/>
        </w:rPr>
        <w:t>Australian Core Skills Framework (ACSF)</w:t>
      </w:r>
    </w:p>
    <w:p w14:paraId="4DD6545A" w14:textId="77777777" w:rsidR="00876ACB" w:rsidRPr="00AB5896" w:rsidRDefault="00876ACB" w:rsidP="00876ACB">
      <w:pPr>
        <w:jc w:val="both"/>
      </w:pPr>
      <w:r w:rsidRPr="00AB5896">
        <w:t>This Assessment meets the five ACSF core skills as described in the Foundation Skills mapping.</w:t>
      </w:r>
    </w:p>
    <w:p w14:paraId="326ED9C9" w14:textId="77777777" w:rsidR="00876ACB" w:rsidRDefault="00876ACB" w:rsidP="00876ACB">
      <w:r>
        <w:br w:type="page"/>
      </w:r>
    </w:p>
    <w:p w14:paraId="61A5CCBC" w14:textId="77777777" w:rsidR="00876ACB" w:rsidRPr="00EB0A5D" w:rsidRDefault="00876ACB" w:rsidP="006D039C">
      <w:pPr>
        <w:pStyle w:val="AAHeading1ManualProper"/>
      </w:pPr>
      <w:bookmarkStart w:id="22" w:name="_Toc129095223"/>
      <w:r w:rsidRPr="00EB0A5D">
        <w:lastRenderedPageBreak/>
        <w:t>About th</w:t>
      </w:r>
      <w:r>
        <w:t>is Unit of Competency</w:t>
      </w:r>
      <w:bookmarkEnd w:id="22"/>
    </w:p>
    <w:p w14:paraId="30AC2489" w14:textId="77777777" w:rsidR="00876ACB" w:rsidRDefault="00876ACB" w:rsidP="00876ACB">
      <w:pPr>
        <w:jc w:val="center"/>
      </w:pPr>
      <w:r>
        <w:rPr>
          <w:noProof/>
        </w:rPr>
        <w:drawing>
          <wp:inline distT="0" distB="0" distL="0" distR="0" wp14:anchorId="709F6198" wp14:editId="2D6FE52D">
            <wp:extent cx="4688958" cy="3761141"/>
            <wp:effectExtent l="0" t="0" r="0" b="0"/>
            <wp:docPr id="14" name="Picture 1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king 4 croppedMedi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0066" cy="3770051"/>
                    </a:xfrm>
                    <a:prstGeom prst="rect">
                      <a:avLst/>
                    </a:prstGeom>
                  </pic:spPr>
                </pic:pic>
              </a:graphicData>
            </a:graphic>
          </wp:inline>
        </w:drawing>
      </w:r>
    </w:p>
    <w:p w14:paraId="5702663F" w14:textId="7015E23A" w:rsidR="00876ACB" w:rsidRPr="006D039C" w:rsidRDefault="00876ACB" w:rsidP="00876ACB">
      <w:pPr>
        <w:jc w:val="both"/>
        <w:rPr>
          <w:b/>
          <w:bCs/>
          <w:color w:val="002060"/>
          <w:sz w:val="32"/>
          <w:szCs w:val="32"/>
        </w:rPr>
      </w:pPr>
      <w:bookmarkStart w:id="23" w:name="_Hlk86318058"/>
      <w:r w:rsidRPr="006D039C">
        <w:rPr>
          <w:b/>
          <w:bCs/>
          <w:color w:val="002060"/>
          <w:sz w:val="32"/>
          <w:szCs w:val="32"/>
        </w:rPr>
        <w:t>BSB</w:t>
      </w:r>
      <w:r w:rsidR="00B82F3F">
        <w:rPr>
          <w:b/>
          <w:bCs/>
          <w:color w:val="002060"/>
          <w:sz w:val="32"/>
          <w:szCs w:val="32"/>
        </w:rPr>
        <w:t>SUS</w:t>
      </w:r>
      <w:r w:rsidRPr="006D039C">
        <w:rPr>
          <w:b/>
          <w:bCs/>
          <w:color w:val="002060"/>
          <w:sz w:val="32"/>
          <w:szCs w:val="32"/>
        </w:rPr>
        <w:t>4</w:t>
      </w:r>
      <w:r w:rsidR="00B82F3F">
        <w:rPr>
          <w:b/>
          <w:bCs/>
          <w:color w:val="002060"/>
          <w:sz w:val="32"/>
          <w:szCs w:val="32"/>
        </w:rPr>
        <w:t>1</w:t>
      </w:r>
      <w:r w:rsidRPr="006D039C">
        <w:rPr>
          <w:b/>
          <w:bCs/>
          <w:color w:val="002060"/>
          <w:sz w:val="32"/>
          <w:szCs w:val="32"/>
        </w:rPr>
        <w:t xml:space="preserve">1 </w:t>
      </w:r>
      <w:r w:rsidR="00B82F3F">
        <w:rPr>
          <w:b/>
          <w:bCs/>
          <w:color w:val="002060"/>
          <w:sz w:val="32"/>
          <w:szCs w:val="32"/>
        </w:rPr>
        <w:t>–</w:t>
      </w:r>
      <w:r w:rsidRPr="006D039C">
        <w:rPr>
          <w:b/>
          <w:bCs/>
          <w:color w:val="002060"/>
          <w:sz w:val="32"/>
          <w:szCs w:val="32"/>
        </w:rPr>
        <w:t xml:space="preserve"> </w:t>
      </w:r>
      <w:r w:rsidR="00B82F3F">
        <w:rPr>
          <w:b/>
          <w:bCs/>
          <w:color w:val="002060"/>
          <w:sz w:val="32"/>
          <w:szCs w:val="32"/>
        </w:rPr>
        <w:t>Implement and monitor environmentally sustainable work practises</w:t>
      </w:r>
    </w:p>
    <w:bookmarkEnd w:id="23"/>
    <w:p w14:paraId="5E9076EE" w14:textId="77777777"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This unit BSBSUS411 Implement and monitor environmentally sustainable work practices describes the skills and knowledge required to analyse and implement improvements to the environmental sustainability of work practices and monitor their effectiveness.</w:t>
      </w:r>
    </w:p>
    <w:p w14:paraId="672F83A4" w14:textId="77777777"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The unit applies to individuals with responsibility for the practices of a specific work area or who lead a workgroup or team.</w:t>
      </w:r>
    </w:p>
    <w:p w14:paraId="24DA1C19" w14:textId="77777777"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No licensing, legislative, or certification requirements apply to this unit at the time of publication.</w:t>
      </w:r>
    </w:p>
    <w:p w14:paraId="5E74A5AD" w14:textId="77777777"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This Learner Resource is broken up into three elements. These include:</w:t>
      </w:r>
    </w:p>
    <w:p w14:paraId="3C04B956" w14:textId="77777777" w:rsidR="00B82F3F" w:rsidRPr="00B82F3F" w:rsidRDefault="00B82F3F">
      <w:pPr>
        <w:numPr>
          <w:ilvl w:val="0"/>
          <w:numId w:val="5"/>
        </w:numPr>
        <w:spacing w:before="120" w:after="120" w:line="240" w:lineRule="auto"/>
        <w:jc w:val="both"/>
        <w:textAlignment w:val="baseline"/>
        <w:rPr>
          <w:rFonts w:eastAsia="Times New Roman" w:cstheme="minorHAnsi"/>
          <w:b/>
          <w:bCs/>
          <w:color w:val="231F20"/>
          <w:lang w:eastAsia="en-GB"/>
        </w:rPr>
      </w:pPr>
      <w:r w:rsidRPr="00B82F3F">
        <w:rPr>
          <w:rFonts w:eastAsia="Times New Roman" w:cstheme="minorHAnsi"/>
          <w:b/>
          <w:bCs/>
          <w:color w:val="231F20"/>
          <w:lang w:eastAsia="en-GB"/>
        </w:rPr>
        <w:t xml:space="preserve">Establish sustainable work </w:t>
      </w:r>
      <w:proofErr w:type="gramStart"/>
      <w:r w:rsidRPr="00B82F3F">
        <w:rPr>
          <w:rFonts w:eastAsia="Times New Roman" w:cstheme="minorHAnsi"/>
          <w:b/>
          <w:bCs/>
          <w:color w:val="231F20"/>
          <w:lang w:eastAsia="en-GB"/>
        </w:rPr>
        <w:t>contexts</w:t>
      </w:r>
      <w:proofErr w:type="gramEnd"/>
      <w:r w:rsidRPr="00B82F3F">
        <w:rPr>
          <w:rFonts w:eastAsia="Times New Roman" w:cstheme="minorHAnsi"/>
          <w:b/>
          <w:bCs/>
          <w:color w:val="231F20"/>
          <w:lang w:eastAsia="en-GB"/>
        </w:rPr>
        <w:t> </w:t>
      </w:r>
    </w:p>
    <w:p w14:paraId="1C46E9C4" w14:textId="77777777" w:rsidR="00B82F3F" w:rsidRPr="00B82F3F" w:rsidRDefault="00B82F3F">
      <w:pPr>
        <w:numPr>
          <w:ilvl w:val="0"/>
          <w:numId w:val="5"/>
        </w:numPr>
        <w:spacing w:before="120" w:after="120" w:line="240" w:lineRule="auto"/>
        <w:jc w:val="both"/>
        <w:textAlignment w:val="baseline"/>
        <w:rPr>
          <w:rFonts w:eastAsia="Times New Roman" w:cstheme="minorHAnsi"/>
          <w:b/>
          <w:bCs/>
          <w:color w:val="231F20"/>
          <w:lang w:eastAsia="en-GB"/>
        </w:rPr>
      </w:pPr>
      <w:r w:rsidRPr="00B82F3F">
        <w:rPr>
          <w:rFonts w:eastAsia="Times New Roman" w:cstheme="minorHAnsi"/>
          <w:b/>
          <w:bCs/>
          <w:color w:val="231F20"/>
          <w:lang w:eastAsia="en-GB"/>
        </w:rPr>
        <w:t xml:space="preserve">Implement sustainable work </w:t>
      </w:r>
      <w:proofErr w:type="gramStart"/>
      <w:r w:rsidRPr="00B82F3F">
        <w:rPr>
          <w:rFonts w:eastAsia="Times New Roman" w:cstheme="minorHAnsi"/>
          <w:b/>
          <w:bCs/>
          <w:color w:val="231F20"/>
          <w:lang w:eastAsia="en-GB"/>
        </w:rPr>
        <w:t>practices</w:t>
      </w:r>
      <w:proofErr w:type="gramEnd"/>
      <w:r w:rsidRPr="00B82F3F">
        <w:rPr>
          <w:rFonts w:eastAsia="Times New Roman" w:cstheme="minorHAnsi"/>
          <w:b/>
          <w:bCs/>
          <w:color w:val="231F20"/>
          <w:lang w:eastAsia="en-GB"/>
        </w:rPr>
        <w:t> </w:t>
      </w:r>
    </w:p>
    <w:p w14:paraId="6782CFA7" w14:textId="77777777" w:rsidR="00B82F3F" w:rsidRPr="00B82F3F" w:rsidRDefault="00B82F3F">
      <w:pPr>
        <w:numPr>
          <w:ilvl w:val="0"/>
          <w:numId w:val="5"/>
        </w:numPr>
        <w:spacing w:before="120" w:after="120" w:line="240" w:lineRule="auto"/>
        <w:jc w:val="both"/>
        <w:textAlignment w:val="baseline"/>
        <w:rPr>
          <w:rFonts w:eastAsia="Times New Roman" w:cstheme="minorHAnsi"/>
          <w:b/>
          <w:bCs/>
          <w:color w:val="231F20"/>
          <w:lang w:eastAsia="en-GB"/>
        </w:rPr>
      </w:pPr>
      <w:r w:rsidRPr="00B82F3F">
        <w:rPr>
          <w:rFonts w:eastAsia="Times New Roman" w:cstheme="minorHAnsi"/>
          <w:b/>
          <w:bCs/>
          <w:color w:val="231F20"/>
          <w:lang w:eastAsia="en-GB"/>
        </w:rPr>
        <w:t>Monitor performance of sustainable work practices</w:t>
      </w:r>
    </w:p>
    <w:p w14:paraId="20653680" w14:textId="77777777"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At the end of this training, you will be asked to complete an assessment pack for this unit of competency. You will need to access a supervisor, a manager, or your assessor who can observe you perform project or workplace tasks and verify your competency or performance.</w:t>
      </w:r>
    </w:p>
    <w:p w14:paraId="1FC07BD5" w14:textId="087CB7D6" w:rsidR="00B82F3F" w:rsidRPr="00B82F3F" w:rsidRDefault="00B82F3F" w:rsidP="00B82F3F">
      <w:pPr>
        <w:spacing w:before="120" w:after="120" w:line="240" w:lineRule="auto"/>
        <w:jc w:val="both"/>
        <w:rPr>
          <w:rFonts w:eastAsia="Times New Roman" w:cstheme="minorHAnsi"/>
          <w:color w:val="000000"/>
          <w:sz w:val="24"/>
          <w:szCs w:val="24"/>
          <w:lang w:eastAsia="en-GB"/>
        </w:rPr>
      </w:pPr>
      <w:r w:rsidRPr="00B82F3F">
        <w:rPr>
          <w:rFonts w:eastAsia="Times New Roman" w:cstheme="minorHAnsi"/>
          <w:color w:val="231F20"/>
          <w:lang w:eastAsia="en-GB"/>
        </w:rPr>
        <w:t>On competent completion of the assessment, you must have demonstrated skills and knowledge required to implement and monitor environmentally sustainable work practices.</w:t>
      </w:r>
    </w:p>
    <w:p w14:paraId="7BFC85E3" w14:textId="011F3C0C" w:rsidR="00876ACB" w:rsidRPr="00AB60B3" w:rsidRDefault="00B82F3F" w:rsidP="006D039C">
      <w:pPr>
        <w:pStyle w:val="AAHeading1ManualProper"/>
      </w:pPr>
      <w:bookmarkStart w:id="24" w:name="_Toc129095224"/>
      <w:r>
        <w:rPr>
          <w:rFonts w:ascii="Calibri" w:hAnsi="Calibri" w:cs="Calibri"/>
          <w:noProof/>
          <w:color w:val="231F20"/>
          <w:sz w:val="16"/>
          <w:szCs w:val="16"/>
          <w:bdr w:val="none" w:sz="0" w:space="0" w:color="auto" w:frame="1"/>
        </w:rPr>
        <w:lastRenderedPageBreak/>
        <w:drawing>
          <wp:anchor distT="0" distB="0" distL="114300" distR="114300" simplePos="0" relativeHeight="251716608" behindDoc="1" locked="0" layoutInCell="1" allowOverlap="1" wp14:anchorId="3CA2EEFC" wp14:editId="505673E6">
            <wp:simplePos x="0" y="0"/>
            <wp:positionH relativeFrom="column">
              <wp:posOffset>-13970</wp:posOffset>
            </wp:positionH>
            <wp:positionV relativeFrom="paragraph">
              <wp:posOffset>793115</wp:posOffset>
            </wp:positionV>
            <wp:extent cx="5731510" cy="3828415"/>
            <wp:effectExtent l="0" t="0" r="0" b="0"/>
            <wp:wrapTight wrapText="bothSides">
              <wp:wrapPolygon edited="0">
                <wp:start x="0" y="0"/>
                <wp:lineTo x="0" y="21496"/>
                <wp:lineTo x="21538" y="21496"/>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AB60B3">
        <w:t xml:space="preserve">Chapter 1: </w:t>
      </w:r>
      <w:r>
        <w:t>Establish sustainable work contexts</w:t>
      </w:r>
      <w:bookmarkEnd w:id="24"/>
    </w:p>
    <w:p w14:paraId="76F2422E" w14:textId="264F471E" w:rsidR="00876ACB" w:rsidRPr="00B82F3F" w:rsidRDefault="00B82F3F" w:rsidP="00876ACB">
      <w:pPr>
        <w:jc w:val="both"/>
        <w:rPr>
          <w:highlight w:val="lightGray"/>
        </w:rPr>
      </w:pPr>
      <w:r>
        <w:rPr>
          <w:rFonts w:ascii="Calibri" w:hAnsi="Calibri" w:cs="Calibri"/>
          <w:color w:val="231F20"/>
          <w:sz w:val="16"/>
          <w:szCs w:val="16"/>
          <w:bdr w:val="none" w:sz="0" w:space="0" w:color="auto" w:frame="1"/>
        </w:rPr>
        <w:fldChar w:fldCharType="begin"/>
      </w:r>
      <w:r>
        <w:rPr>
          <w:rFonts w:ascii="Calibri" w:hAnsi="Calibri" w:cs="Calibri"/>
          <w:color w:val="231F20"/>
          <w:sz w:val="16"/>
          <w:szCs w:val="16"/>
          <w:bdr w:val="none" w:sz="0" w:space="0" w:color="auto" w:frame="1"/>
        </w:rPr>
        <w:instrText xml:space="preserve"> INCLUDEPICTURE "https://lh5.googleusercontent.com/f09BEveJ5sU_Haci7JFfNOsbA6219noEcat3IBIaF4H04tXilcodicq4K0IHA5oZ47YZIhTtxkBQ1agJXuVp693tbGmIt7EAS1upEKsFFYEobc6OGRqMNVK3EpkOSBIbjVDkv43crFmc5ok8pYIosA" \* MERGEFORMATINET </w:instrText>
      </w:r>
      <w:r>
        <w:rPr>
          <w:rFonts w:ascii="Calibri" w:hAnsi="Calibri" w:cs="Calibri"/>
          <w:color w:val="231F20"/>
          <w:sz w:val="16"/>
          <w:szCs w:val="16"/>
          <w:bdr w:val="none" w:sz="0" w:space="0" w:color="auto" w:frame="1"/>
        </w:rPr>
        <w:fldChar w:fldCharType="separate"/>
      </w:r>
      <w:r>
        <w:rPr>
          <w:rFonts w:ascii="Calibri" w:hAnsi="Calibri" w:cs="Calibri"/>
          <w:color w:val="231F20"/>
          <w:sz w:val="16"/>
          <w:szCs w:val="16"/>
          <w:bdr w:val="none" w:sz="0" w:space="0" w:color="auto" w:frame="1"/>
        </w:rPr>
        <w:fldChar w:fldCharType="end"/>
      </w:r>
    </w:p>
    <w:p w14:paraId="28A9AB37" w14:textId="77777777" w:rsidR="00B82F3F" w:rsidRPr="00B82F3F" w:rsidRDefault="00B82F3F" w:rsidP="00B82F3F">
      <w:pPr>
        <w:jc w:val="both"/>
      </w:pPr>
      <w:r w:rsidRPr="00B82F3F">
        <w:t>Sustainability is not just another word in the business lexicon; it has become a differentiator and a key indicator of how efficiently a business is run. It is broadly defined as ‘the best practices which an organisation follows to meet its current needs without compromising the environmental and social fabric for future generations’. It includes programs, initiatives, and actions aimed at the preservation of a particular resource. The four pillars of sustainability include human, social, economic, and environmental. In this unit, the focus will be on environmental sustainability. However, it is important to remember that all the four pillars are interlinked and affect each other. Hence, at each stage of the project, the human, social, and economic angles must be kept in mind while designing the project.  </w:t>
      </w:r>
    </w:p>
    <w:p w14:paraId="101A3446" w14:textId="77777777" w:rsidR="00B82F3F" w:rsidRPr="00B82F3F" w:rsidRDefault="00B82F3F" w:rsidP="00B82F3F">
      <w:pPr>
        <w:jc w:val="both"/>
      </w:pPr>
      <w:r w:rsidRPr="00B82F3F">
        <w:t>To create a sustainable workspace, you must then develop a two-prong approach to disrupting current negative practices and creating new positive practices. Reducing the environmental footprint not only makes the organisation competitive and future-ready but also increases its brand value. What was once considered as a ‘good to have’ feature has now become ‘a benchmark’ for a well-run organisation. </w:t>
      </w:r>
    </w:p>
    <w:p w14:paraId="58542C5B" w14:textId="77777777" w:rsidR="00B82F3F" w:rsidRPr="00B82F3F" w:rsidRDefault="00B82F3F" w:rsidP="00B82F3F">
      <w:pPr>
        <w:jc w:val="both"/>
      </w:pPr>
      <w:r w:rsidRPr="00B82F3F">
        <w:t>The first step towards sustainability is to recognise and acknowledge its need in your organisation, study the various departments and processes that need transformation, and study the environmental laws and best practices pertaining to your organisation/industry, then prioritise and plan. </w:t>
      </w:r>
    </w:p>
    <w:p w14:paraId="3036917A" w14:textId="77777777" w:rsidR="00B82F3F" w:rsidRPr="00B82F3F" w:rsidRDefault="00B82F3F" w:rsidP="00B82F3F">
      <w:pPr>
        <w:jc w:val="both"/>
      </w:pPr>
    </w:p>
    <w:p w14:paraId="3C47923B" w14:textId="77777777" w:rsidR="00876ACB" w:rsidRDefault="00876ACB" w:rsidP="00876ACB">
      <w:pPr>
        <w:jc w:val="both"/>
        <w:rPr>
          <w:highlight w:val="yellow"/>
        </w:rPr>
      </w:pPr>
      <w:r>
        <w:rPr>
          <w:highlight w:val="yellow"/>
        </w:rPr>
        <w:br w:type="page"/>
      </w:r>
    </w:p>
    <w:p w14:paraId="34E2A0D7" w14:textId="3C96BDB0" w:rsidR="00876ACB" w:rsidRDefault="00B82F3F" w:rsidP="00B82F3F">
      <w:pPr>
        <w:jc w:val="both"/>
        <w:outlineLvl w:val="1"/>
      </w:pPr>
      <w:bookmarkStart w:id="25" w:name="_Toc129095225"/>
      <w:r>
        <w:rPr>
          <w:rFonts w:ascii="Calibri" w:hAnsi="Calibri" w:cs="Calibri"/>
          <w:noProof/>
          <w:color w:val="231F20"/>
          <w:bdr w:val="none" w:sz="0" w:space="0" w:color="auto" w:frame="1"/>
        </w:rPr>
        <w:lastRenderedPageBreak/>
        <w:drawing>
          <wp:anchor distT="0" distB="0" distL="114300" distR="114300" simplePos="0" relativeHeight="251717632" behindDoc="1" locked="0" layoutInCell="1" allowOverlap="1" wp14:anchorId="60747EF0" wp14:editId="3C58121A">
            <wp:simplePos x="0" y="0"/>
            <wp:positionH relativeFrom="column">
              <wp:posOffset>0</wp:posOffset>
            </wp:positionH>
            <wp:positionV relativeFrom="paragraph">
              <wp:posOffset>505460</wp:posOffset>
            </wp:positionV>
            <wp:extent cx="5731510" cy="3892550"/>
            <wp:effectExtent l="0" t="0" r="0" b="6350"/>
            <wp:wrapTight wrapText="bothSides">
              <wp:wrapPolygon edited="0">
                <wp:start x="0" y="0"/>
                <wp:lineTo x="0" y="21565"/>
                <wp:lineTo x="21538" y="2156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6D039C">
        <w:rPr>
          <w:b/>
          <w:bCs/>
          <w:color w:val="002060"/>
          <w:sz w:val="28"/>
          <w:szCs w:val="28"/>
        </w:rPr>
        <w:t xml:space="preserve">1.1 </w:t>
      </w:r>
      <w:r w:rsidRPr="00B82F3F">
        <w:rPr>
          <w:b/>
          <w:bCs/>
          <w:color w:val="002060"/>
          <w:sz w:val="28"/>
          <w:szCs w:val="28"/>
        </w:rPr>
        <w:t>Identify and Assess Organisational Compliance Against Environmental Legislation, Regulations and Standards</w:t>
      </w:r>
      <w:bookmarkEnd w:id="25"/>
    </w:p>
    <w:p w14:paraId="4018A7B2" w14:textId="77777777" w:rsidR="007A5728" w:rsidRPr="007A5728" w:rsidRDefault="007A5728" w:rsidP="007A5728">
      <w:r w:rsidRPr="007A5728">
        <w:t>All businesses should aim to improve environment compliance, reduce negative business impact, and move towards efficient use of resources. However, these factors will vary from business to business, and organisations need to study the compliances, laws, and best practices that are most relevant to their industry.</w:t>
      </w:r>
    </w:p>
    <w:p w14:paraId="2EBCB577" w14:textId="21763908" w:rsidR="007A5728" w:rsidRPr="007A5728" w:rsidRDefault="007A5728" w:rsidP="007A5728">
      <w:r w:rsidRPr="007A5728">
        <w:t xml:space="preserve">It is vital to know the environmental regulation in your country and location, study the best practice, and then list out the points that are relevant to your business. </w:t>
      </w:r>
    </w:p>
    <w:p w14:paraId="0BFC3379" w14:textId="77777777" w:rsidR="007A5728" w:rsidRPr="006D039C" w:rsidRDefault="007A5728" w:rsidP="007A5728">
      <w:pPr>
        <w:pStyle w:val="Heading3"/>
        <w:ind w:left="0"/>
      </w:pPr>
      <w:bookmarkStart w:id="26" w:name="_Toc129095226"/>
      <w:r w:rsidRPr="006D039C">
        <w:t xml:space="preserve">1.1.1 </w:t>
      </w:r>
      <w:r w:rsidRPr="007A5728">
        <w:t>Common Sustainability Issues in a Workplace</w:t>
      </w:r>
      <w:bookmarkEnd w:id="26"/>
      <w:r w:rsidRPr="007A5728">
        <w:t> </w:t>
      </w:r>
    </w:p>
    <w:p w14:paraId="794EE259" w14:textId="77777777" w:rsidR="007A5728" w:rsidRDefault="007A5728" w:rsidP="007A5728">
      <w:pPr>
        <w:rPr>
          <w:b/>
          <w:bCs/>
          <w:color w:val="656262"/>
        </w:rPr>
      </w:pPr>
      <w:r w:rsidRPr="007A5728">
        <w:t>A sustainable workplace has successfully established the framework to balance the environment, people, and profits in the long term. It, in turn, produces happier and better-motivated employees and increases employee productivity and fewer work-related hazards, illnesses, and mishaps. This is fundamental to boosting the overall revenue and reputation of the organisation.</w:t>
      </w:r>
    </w:p>
    <w:p w14:paraId="1E7C8635" w14:textId="1EEA2D85" w:rsidR="007A5728" w:rsidRPr="007A5728" w:rsidRDefault="007A5728" w:rsidP="007A5728">
      <w:pPr>
        <w:rPr>
          <w:b/>
          <w:bCs/>
          <w:color w:val="656262"/>
        </w:rPr>
      </w:pPr>
      <w:r w:rsidRPr="007A5728">
        <w:t>The sustainability practices at a workplace are broadly grouped under seven categories. These categories need to be analysed with reference to your organisation and industry. The areas that are identified and prioritised for sustainability measures are then mapped, and an implementation framework and a change management plan are designed for a roll out to create a sustainable working space for employees. The seven categories for sustainable practices at a workplace are:</w:t>
      </w:r>
    </w:p>
    <w:p w14:paraId="6B866B61" w14:textId="78975F6E" w:rsidR="00747DEF" w:rsidRDefault="00747DEF" w:rsidP="007A5728">
      <w:r>
        <w:rPr>
          <w:noProof/>
        </w:rPr>
        <w:lastRenderedPageBreak/>
        <w:drawing>
          <wp:inline distT="0" distB="0" distL="0" distR="0" wp14:anchorId="6234EFE0" wp14:editId="1D833C99">
            <wp:extent cx="5619750" cy="3771900"/>
            <wp:effectExtent l="0" t="0" r="19050" b="0"/>
            <wp:docPr id="888181381" name="Diagram 8881813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86C296A" w14:textId="79090EB7" w:rsidR="007A5728" w:rsidRPr="007A5728" w:rsidRDefault="007A5728" w:rsidP="007A5728">
      <w:r w:rsidRPr="007A5728">
        <w:t>All the factors listed above not only impact the energy and resource footprint of the business, but they are also often interconnected and affect productivity. Here is a deeper insight into each of the factors and how they affect the workplace: </w:t>
      </w:r>
    </w:p>
    <w:p w14:paraId="787DB593" w14:textId="77777777" w:rsidR="007A5728" w:rsidRPr="007A5728" w:rsidRDefault="007A5728">
      <w:pPr>
        <w:numPr>
          <w:ilvl w:val="0"/>
          <w:numId w:val="6"/>
        </w:numPr>
        <w:rPr>
          <w:b/>
          <w:bCs/>
        </w:rPr>
      </w:pPr>
      <w:r w:rsidRPr="007A5728">
        <w:rPr>
          <w:b/>
          <w:bCs/>
        </w:rPr>
        <w:t>Workplace Layout</w:t>
      </w:r>
    </w:p>
    <w:p w14:paraId="09ABC217" w14:textId="77777777" w:rsidR="007A5728" w:rsidRPr="007A5728" w:rsidRDefault="007A5728" w:rsidP="007A5728">
      <w:pPr>
        <w:ind w:left="709"/>
      </w:pPr>
      <w:r w:rsidRPr="007A5728">
        <w:t>The layout and the flow of the workplace create base patterns for energy and resource consumption like lighting, air quality, and air conditioning. </w:t>
      </w:r>
    </w:p>
    <w:p w14:paraId="1D419F3C" w14:textId="1143455B" w:rsidR="007A5728" w:rsidRDefault="007A5728" w:rsidP="007A5728">
      <w:pPr>
        <w:ind w:left="709"/>
      </w:pPr>
      <w:r w:rsidRPr="007A5728">
        <w:t xml:space="preserve">In the case of a traditional business that had inherited an office with individual cabins dividing the entire space, each unit warranted its air conditioning and lighting. Over the years, the cabin dividers blocked most of the natural light and airflow; hence, the office lights and air conditioning in all the units were switched on throughout the day. The situation became even more challenging when there was a critical requirement for workforce expansion. They went back to the drawing board not only to create more space but also to make it more collaborative and add common spaces for interaction while making the layout more energy and </w:t>
      </w:r>
      <w:proofErr w:type="gramStart"/>
      <w:r w:rsidRPr="007A5728">
        <w:t>resource-efficient</w:t>
      </w:r>
      <w:proofErr w:type="gramEnd"/>
      <w:r w:rsidRPr="007A5728">
        <w:t>.</w:t>
      </w:r>
    </w:p>
    <w:p w14:paraId="34CD0086" w14:textId="77777777" w:rsidR="007A5728" w:rsidRPr="007A5728" w:rsidRDefault="007A5728" w:rsidP="007A5728">
      <w:pPr>
        <w:ind w:left="709"/>
      </w:pPr>
      <w:r w:rsidRPr="007A5728">
        <w:t>Technology and innovative ideas can contribute to making the office space more sustainable. Green workplace practices improve employee health and productivity while cutting operational costs. </w:t>
      </w:r>
    </w:p>
    <w:p w14:paraId="3799D724" w14:textId="77777777" w:rsidR="007A5728" w:rsidRPr="007A5728" w:rsidRDefault="007A5728">
      <w:pPr>
        <w:numPr>
          <w:ilvl w:val="0"/>
          <w:numId w:val="7"/>
        </w:numPr>
        <w:rPr>
          <w:b/>
          <w:bCs/>
        </w:rPr>
      </w:pPr>
      <w:r w:rsidRPr="007A5728">
        <w:rPr>
          <w:b/>
          <w:bCs/>
        </w:rPr>
        <w:t>Energy Management</w:t>
      </w:r>
    </w:p>
    <w:p w14:paraId="23DF5E57" w14:textId="77777777" w:rsidR="007A5728" w:rsidRPr="007A5728" w:rsidRDefault="007A5728" w:rsidP="007A5728">
      <w:pPr>
        <w:ind w:left="709"/>
      </w:pPr>
      <w:r w:rsidRPr="007A5728">
        <w:t>An energy audit is key to mapping energy consumption trends and finding opportunities to cut consumption. A study indicates that just sealing leaks in the workplace can cut 20% of electricity bills, so will an increase in the temperature of cooling systems by two degrees and channelling natural light into the work floor. </w:t>
      </w:r>
    </w:p>
    <w:p w14:paraId="4B32F66A" w14:textId="77777777" w:rsidR="007A5728" w:rsidRPr="007A5728" w:rsidRDefault="007A5728" w:rsidP="007A5728">
      <w:pPr>
        <w:ind w:left="709"/>
      </w:pPr>
      <w:r w:rsidRPr="007A5728">
        <w:lastRenderedPageBreak/>
        <w:t>Multiple technology options are now available to increase energy efficiencies like systems for smart metering and monitoring of energy consumption, automatic turn off and on of the office lighting, A/C, equipment and appliances, occupancy sensors, LED lighting, and energy-efficient office equipment and appliances. </w:t>
      </w:r>
    </w:p>
    <w:p w14:paraId="7D240CEE" w14:textId="77777777" w:rsidR="007A5728" w:rsidRPr="007A5728" w:rsidRDefault="007A5728">
      <w:pPr>
        <w:numPr>
          <w:ilvl w:val="0"/>
          <w:numId w:val="8"/>
        </w:numPr>
        <w:rPr>
          <w:b/>
          <w:bCs/>
        </w:rPr>
      </w:pPr>
      <w:r w:rsidRPr="007A5728">
        <w:rPr>
          <w:b/>
          <w:bCs/>
        </w:rPr>
        <w:t>Water Efficiency and Conservation</w:t>
      </w:r>
    </w:p>
    <w:p w14:paraId="6B111127" w14:textId="77777777" w:rsidR="007A5728" w:rsidRPr="007A5728" w:rsidRDefault="007A5728" w:rsidP="007A5728">
      <w:pPr>
        <w:ind w:left="709"/>
      </w:pPr>
      <w:r w:rsidRPr="007A5728">
        <w:t>Water has become a scarce resource in many countries around the world. Therefore, the focus is intense on its consumption and recycling. Some of the measures that can be taken to reduce water consumption include using efficient plumbing, such as low flow toilets, showerheads, and sink taps, water-efficient dishwashers and washing machines. </w:t>
      </w:r>
    </w:p>
    <w:p w14:paraId="08CBE767" w14:textId="77777777" w:rsidR="007A5728" w:rsidRPr="007A5728" w:rsidRDefault="007A5728" w:rsidP="007A5728">
      <w:pPr>
        <w:ind w:left="709"/>
      </w:pPr>
      <w:r w:rsidRPr="007A5728">
        <w:t>The second aspect of water management is recycling and setting up a system to use filtered greywater in processes like flushing and watering plants. </w:t>
      </w:r>
    </w:p>
    <w:p w14:paraId="117912FE" w14:textId="77777777" w:rsidR="007A5728" w:rsidRPr="007A5728" w:rsidRDefault="007A5728">
      <w:pPr>
        <w:numPr>
          <w:ilvl w:val="0"/>
          <w:numId w:val="9"/>
        </w:numPr>
        <w:rPr>
          <w:b/>
          <w:bCs/>
        </w:rPr>
      </w:pPr>
      <w:r w:rsidRPr="007A5728">
        <w:rPr>
          <w:b/>
          <w:bCs/>
        </w:rPr>
        <w:t>Waste Reduction</w:t>
      </w:r>
    </w:p>
    <w:p w14:paraId="6CDA5311" w14:textId="77777777" w:rsidR="007A5728" w:rsidRPr="007A5728" w:rsidRDefault="007A5728" w:rsidP="007A5728">
      <w:pPr>
        <w:ind w:left="709"/>
      </w:pPr>
      <w:r w:rsidRPr="007A5728">
        <w:t>The waste generated by organisations is broadly put into four categories — wet, dry, hazardous, and electronic. As per an August 2020 estimate, the average waste generated per person per year in Australia is around 540 kilograms. As a result, the country generates 67 million tonnes of waste, out of which only 37% is recycled, and the rest goes to landfills. The cost of disposal is high on the environment and the business. </w:t>
      </w:r>
    </w:p>
    <w:p w14:paraId="0EB1A73E" w14:textId="77777777" w:rsidR="007A5728" w:rsidRPr="007A5728" w:rsidRDefault="007A5728" w:rsidP="007A5728">
      <w:pPr>
        <w:ind w:left="709"/>
      </w:pPr>
      <w:r w:rsidRPr="007A5728">
        <w:t xml:space="preserve">Various measures can be introduced by businesses to become more aware, use resources judiciously, and recycle more. Some of the initiatives that can be adopted by the business is a clear waste segregation policy, composting wet waste, </w:t>
      </w:r>
      <w:proofErr w:type="gramStart"/>
      <w:r w:rsidRPr="007A5728">
        <w:t>reducing</w:t>
      </w:r>
      <w:proofErr w:type="gramEnd"/>
      <w:r w:rsidRPr="007A5728">
        <w:t xml:space="preserve"> and recycling dry waste, collecting electronic waste and selling it to specialised disposal companies, and reduce and careful disposal of hazardous material. </w:t>
      </w:r>
    </w:p>
    <w:p w14:paraId="5069B6EF" w14:textId="1A036589" w:rsidR="007A5728" w:rsidRDefault="007A5728" w:rsidP="007A5728">
      <w:pPr>
        <w:ind w:left="709"/>
      </w:pPr>
      <w:r w:rsidRPr="007A5728">
        <w:t>It is essential to develop and implement clear waste disposal policies with well-defined reduction and recycling targets. You must implement the practice of sorting, reusing, and recycling policies in all work areas. Additionally, you must evaluate purchase choices and use goods and materials which reduce waste generation, like products with minimal packaging or those using recycled/recyclable materials. </w:t>
      </w:r>
    </w:p>
    <w:p w14:paraId="4B0AD7D1" w14:textId="77777777" w:rsidR="007A5728" w:rsidRPr="007A5728" w:rsidRDefault="007A5728">
      <w:pPr>
        <w:numPr>
          <w:ilvl w:val="0"/>
          <w:numId w:val="10"/>
        </w:numPr>
        <w:rPr>
          <w:b/>
          <w:bCs/>
        </w:rPr>
      </w:pPr>
      <w:r w:rsidRPr="007A5728">
        <w:rPr>
          <w:b/>
          <w:bCs/>
        </w:rPr>
        <w:t>Adoption of the Digital Platform</w:t>
      </w:r>
    </w:p>
    <w:p w14:paraId="7A06536D" w14:textId="77777777" w:rsidR="007A5728" w:rsidRPr="007A5728" w:rsidRDefault="007A5728" w:rsidP="007A5728">
      <w:pPr>
        <w:ind w:left="709"/>
      </w:pPr>
      <w:r w:rsidRPr="007A5728">
        <w:t>The digitalisation of workplace activities is often at the centre of environmentally friendly practices. Sustainable spaces use different kinds of technology to work more efficiently. This often involves a shift in culture and behaviour patterns that require clear policies, such as:</w:t>
      </w:r>
    </w:p>
    <w:p w14:paraId="5FBB6904" w14:textId="77777777" w:rsidR="007A5728" w:rsidRPr="007A5728" w:rsidRDefault="007A5728">
      <w:pPr>
        <w:pStyle w:val="ListParagraph"/>
        <w:numPr>
          <w:ilvl w:val="0"/>
          <w:numId w:val="13"/>
        </w:numPr>
        <w:rPr>
          <w:i/>
          <w:iCs/>
        </w:rPr>
      </w:pPr>
      <w:r w:rsidRPr="007A5728">
        <w:rPr>
          <w:i/>
          <w:iCs/>
        </w:rPr>
        <w:t>No Paper is the Greenest Paper</w:t>
      </w:r>
    </w:p>
    <w:p w14:paraId="33B8B85D" w14:textId="77777777" w:rsidR="007A5728" w:rsidRPr="007A5728" w:rsidRDefault="007A5728" w:rsidP="007A5728">
      <w:pPr>
        <w:ind w:left="1418"/>
      </w:pPr>
      <w:r w:rsidRPr="007A5728">
        <w:t xml:space="preserve">A significant bulk of office waste is due to documents printed multiple times. The way around that is to set up digital processes that ensure that fewer documents are printed, the efficient use of paper like printing on both sides, recycling wastepaper, upcycling one-sided paper, reducing the number of printers, rationing </w:t>
      </w:r>
      <w:proofErr w:type="gramStart"/>
      <w:r w:rsidRPr="007A5728">
        <w:t>paper</w:t>
      </w:r>
      <w:proofErr w:type="gramEnd"/>
      <w:r w:rsidRPr="007A5728">
        <w:t xml:space="preserve"> and toner, among others. More than this, it is critical to set up systems to reduce the dependency on paper, like collaborative online sharing tools. For example, a product company had to print out seven copies of invoices for all the products they were shipping out, one for each of the departments, their logistics partner, and the client. </w:t>
      </w:r>
      <w:r w:rsidRPr="007A5728">
        <w:lastRenderedPageBreak/>
        <w:t>In a bid to go completely green, they moved the entire process to the ERP platform and onboarded even the logistics partner onto the process. In the end, they needed only one print of the invoice to stick on the package.  </w:t>
      </w:r>
    </w:p>
    <w:p w14:paraId="50858F91" w14:textId="77777777" w:rsidR="007A5728" w:rsidRPr="007A5728" w:rsidRDefault="007A5728">
      <w:pPr>
        <w:pStyle w:val="ListParagraph"/>
        <w:numPr>
          <w:ilvl w:val="0"/>
          <w:numId w:val="13"/>
        </w:numPr>
        <w:rPr>
          <w:i/>
          <w:iCs/>
        </w:rPr>
      </w:pPr>
      <w:r w:rsidRPr="007A5728">
        <w:rPr>
          <w:i/>
          <w:iCs/>
        </w:rPr>
        <w:t>Virtual meetings </w:t>
      </w:r>
    </w:p>
    <w:p w14:paraId="2EE187F7" w14:textId="77777777" w:rsidR="007A5728" w:rsidRPr="007A5728" w:rsidRDefault="007A5728" w:rsidP="007A5728">
      <w:pPr>
        <w:ind w:left="1418"/>
      </w:pPr>
      <w:r w:rsidRPr="007A5728">
        <w:t>Virtual meetings and learning and conferences tools are great ways to connect without the expenses of travel and the carbon footprints associated with them. These tools help save travel time, infrastructure, and refreshment costs associated with organising an event. These tools have been around for a few years now but have not been effectively used or completely embraced, but that changed in the year 2020.</w:t>
      </w:r>
    </w:p>
    <w:p w14:paraId="1D29E3DA" w14:textId="77777777" w:rsidR="007A5728" w:rsidRPr="007A5728" w:rsidRDefault="007A5728">
      <w:pPr>
        <w:numPr>
          <w:ilvl w:val="0"/>
          <w:numId w:val="11"/>
        </w:numPr>
        <w:rPr>
          <w:b/>
          <w:bCs/>
        </w:rPr>
      </w:pPr>
      <w:r w:rsidRPr="007A5728">
        <w:rPr>
          <w:b/>
          <w:bCs/>
        </w:rPr>
        <w:t>Supply Chain</w:t>
      </w:r>
    </w:p>
    <w:p w14:paraId="6B16E2DB" w14:textId="77777777" w:rsidR="007A5728" w:rsidRPr="007A5728" w:rsidRDefault="007A5728" w:rsidP="007A5728">
      <w:pPr>
        <w:ind w:left="709"/>
      </w:pPr>
      <w:r w:rsidRPr="007A5728">
        <w:t>Sustainable procurement decisions can also benefit the organisation in terms of cost and quality. The products are reviewed on the sustainability scale to see if they are biodegradable, recyclable, reusable, and non-toxic. The credential of the supplier should also be checked to see if they have environmental processes and policies in place. It will necessitate engaging the suppliers to help them put green policies in place. </w:t>
      </w:r>
    </w:p>
    <w:p w14:paraId="6809E265" w14:textId="77777777" w:rsidR="007A5728" w:rsidRPr="007A5728" w:rsidRDefault="007A5728">
      <w:pPr>
        <w:numPr>
          <w:ilvl w:val="0"/>
          <w:numId w:val="12"/>
        </w:numPr>
        <w:rPr>
          <w:b/>
          <w:bCs/>
        </w:rPr>
      </w:pPr>
      <w:r w:rsidRPr="007A5728">
        <w:rPr>
          <w:b/>
          <w:bCs/>
        </w:rPr>
        <w:t>Employee Awareness and Accountability</w:t>
      </w:r>
    </w:p>
    <w:p w14:paraId="5E3F19D3" w14:textId="77777777" w:rsidR="007A5728" w:rsidRPr="007A5728" w:rsidRDefault="007A5728" w:rsidP="007A5728">
      <w:pPr>
        <w:ind w:left="709"/>
      </w:pPr>
      <w:r w:rsidRPr="007A5728">
        <w:t xml:space="preserve">Offices are living spaces, and to make sure that they remain sustainable and green, employee awareness and accountability are very important. This involves smart thermal and lighting controls and recycling policies with a continuous improvement plan to communicate with the employees </w:t>
      </w:r>
      <w:proofErr w:type="gramStart"/>
      <w:r w:rsidRPr="007A5728">
        <w:t>in order to</w:t>
      </w:r>
      <w:proofErr w:type="gramEnd"/>
      <w:r w:rsidRPr="007A5728">
        <w:t xml:space="preserve"> involve and motivate them to become active participants in the program. Heightened awareness and buy-in from the employees with result in better and sustained results. </w:t>
      </w:r>
    </w:p>
    <w:p w14:paraId="7A38B52D" w14:textId="4EB87EF7" w:rsidR="007A5728" w:rsidRPr="007A5728" w:rsidRDefault="007A5728" w:rsidP="00C17FA7">
      <w:pPr>
        <w:ind w:left="709"/>
      </w:pPr>
      <w:r w:rsidRPr="007A5728">
        <w:t xml:space="preserve">Employees should have a transparent and effective tool to monitor their resource consumption, carbon footprint, and access to data of their behaviour change. Incentivising employee behaviour changes is an effective reinforcement. Competitions can be organised between departments to reduce the use of paper. This can be done through the switching </w:t>
      </w:r>
      <w:proofErr w:type="gramStart"/>
      <w:r w:rsidRPr="007A5728">
        <w:t>off of</w:t>
      </w:r>
      <w:proofErr w:type="gramEnd"/>
      <w:r w:rsidRPr="007A5728">
        <w:t xml:space="preserve"> lights and electronics when not in use and using public transport or hybrid electric vehicles.</w:t>
      </w:r>
    </w:p>
    <w:p w14:paraId="27F0DD54" w14:textId="56BD282F" w:rsidR="007A5728" w:rsidRPr="006D039C" w:rsidRDefault="007A5728" w:rsidP="007A5728">
      <w:pPr>
        <w:pStyle w:val="Heading3"/>
        <w:ind w:left="0"/>
      </w:pPr>
      <w:bookmarkStart w:id="27" w:name="_Toc129095227"/>
      <w:r w:rsidRPr="006D039C">
        <w:t>1.1.</w:t>
      </w:r>
      <w:r>
        <w:t>2</w:t>
      </w:r>
      <w:r w:rsidRPr="006D039C">
        <w:t xml:space="preserve"> </w:t>
      </w:r>
      <w:r w:rsidRPr="007A5728">
        <w:t>Organisation Compliance Requirements</w:t>
      </w:r>
      <w:bookmarkEnd w:id="27"/>
    </w:p>
    <w:p w14:paraId="27124CB5" w14:textId="77777777" w:rsidR="007A5728" w:rsidRPr="007A5728" w:rsidRDefault="007A5728" w:rsidP="007A5728">
      <w:r w:rsidRPr="007A5728">
        <w:t>The organisation should be conversant with the laws and compliances related to the worksite with reference to local, state, and national stipulations. The Australian Government legislation governs the process of assessment and approval of national environmental and cultural concerns while the State and territory environmental protection legislation apply to specific business activities.</w:t>
      </w:r>
    </w:p>
    <w:p w14:paraId="041576E0" w14:textId="77777777" w:rsidR="007A5728" w:rsidRPr="007A5728" w:rsidRDefault="007A5728" w:rsidP="007A5728">
      <w:r w:rsidRPr="007A5728">
        <w:t>All organisations affect the environment by the way they procure, use, and dispose of resources; these include the usage of water, electricity, paper, and waste management.</w:t>
      </w:r>
    </w:p>
    <w:p w14:paraId="467E2EEA" w14:textId="77777777" w:rsidR="007A5728" w:rsidRPr="007A5728" w:rsidRDefault="007A5728" w:rsidP="007A5728">
      <w:r w:rsidRPr="007A5728">
        <w:t xml:space="preserve">The laws and compliances for businesses differ according to the industry and the state in which they function. If an organisation has offices on multiple sites, then it must </w:t>
      </w:r>
      <w:proofErr w:type="gramStart"/>
      <w:r w:rsidRPr="007A5728">
        <w:t>look into</w:t>
      </w:r>
      <w:proofErr w:type="gramEnd"/>
      <w:r w:rsidRPr="007A5728">
        <w:t xml:space="preserve"> the laws specific to those locations. </w:t>
      </w:r>
    </w:p>
    <w:p w14:paraId="71DAA20B" w14:textId="77777777" w:rsidR="007A5728" w:rsidRPr="007A5728" w:rsidRDefault="007A5728" w:rsidP="007A5728">
      <w:r w:rsidRPr="007A5728">
        <w:lastRenderedPageBreak/>
        <w:t>Key legislation that should be taken into consideration is the Australian Government’s piece of environmental legislation called ‘Environmental Protection and Biodiversity Conservation Act’ Act 1999 (EPBC Act). The EPBC Act enables the Australian Government to join with the states and territories in providing a truly national scheme of environment, heritage protection, and biodiversity conservation. It focuses on the Australian Government’s interests in the protection of matters of national environmental significance, with the states and territories having responsibility for matters of state and local significance.</w:t>
      </w:r>
    </w:p>
    <w:p w14:paraId="6B87746F" w14:textId="77777777" w:rsidR="007A5728" w:rsidRPr="007A5728" w:rsidRDefault="007A5728" w:rsidP="007A5728">
      <w:r w:rsidRPr="007A5728">
        <w:t xml:space="preserve">Here is a list of legislations and guidelines that be relevant to the country, </w:t>
      </w:r>
      <w:proofErr w:type="gramStart"/>
      <w:r w:rsidRPr="007A5728">
        <w:t>state</w:t>
      </w:r>
      <w:proofErr w:type="gramEnd"/>
      <w:r w:rsidRPr="007A5728">
        <w:t xml:space="preserve"> and territory.</w:t>
      </w:r>
    </w:p>
    <w:tbl>
      <w:tblPr>
        <w:tblW w:w="0" w:type="auto"/>
        <w:tblCellMar>
          <w:top w:w="15" w:type="dxa"/>
          <w:left w:w="15" w:type="dxa"/>
          <w:bottom w:w="15" w:type="dxa"/>
          <w:right w:w="15" w:type="dxa"/>
        </w:tblCellMar>
        <w:tblLook w:val="04A0" w:firstRow="1" w:lastRow="0" w:firstColumn="1" w:lastColumn="0" w:noHBand="0" w:noVBand="1"/>
      </w:tblPr>
      <w:tblGrid>
        <w:gridCol w:w="2895"/>
        <w:gridCol w:w="6121"/>
      </w:tblGrid>
      <w:tr w:rsidR="007A5728" w14:paraId="4C5E836C" w14:textId="77777777" w:rsidTr="00C17FA7">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1AC4D4DD" w14:textId="77777777" w:rsidR="007A5728" w:rsidRDefault="007A5728">
            <w:pPr>
              <w:pStyle w:val="NormalWeb"/>
              <w:spacing w:before="120" w:beforeAutospacing="0" w:after="120" w:afterAutospacing="0"/>
              <w:jc w:val="center"/>
            </w:pPr>
            <w:r>
              <w:rPr>
                <w:rFonts w:ascii="Calibri" w:hAnsi="Calibri" w:cs="Calibri"/>
                <w:b/>
                <w:bCs/>
                <w:color w:val="0D0D0D"/>
                <w:sz w:val="22"/>
                <w:szCs w:val="22"/>
              </w:rPr>
              <w:t>Territory</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0C26ECFE" w14:textId="77777777" w:rsidR="007A5728" w:rsidRDefault="007A5728">
            <w:pPr>
              <w:pStyle w:val="NormalWeb"/>
              <w:spacing w:before="120" w:beforeAutospacing="0" w:after="120" w:afterAutospacing="0"/>
              <w:jc w:val="center"/>
            </w:pPr>
            <w:r>
              <w:rPr>
                <w:rFonts w:ascii="Calibri" w:hAnsi="Calibri" w:cs="Calibri"/>
                <w:b/>
                <w:bCs/>
                <w:color w:val="231F20"/>
                <w:sz w:val="22"/>
                <w:szCs w:val="22"/>
              </w:rPr>
              <w:t>Legislation/Regulation</w:t>
            </w:r>
          </w:p>
        </w:tc>
      </w:tr>
      <w:tr w:rsidR="007A5728" w14:paraId="56924990"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0E49415" w14:textId="77777777" w:rsidR="007A5728" w:rsidRDefault="007A5728">
            <w:pPr>
              <w:pStyle w:val="NormalWeb"/>
              <w:spacing w:before="120" w:beforeAutospacing="0" w:after="120" w:afterAutospacing="0"/>
              <w:ind w:left="-5" w:hanging="5"/>
              <w:jc w:val="center"/>
            </w:pPr>
            <w:r>
              <w:rPr>
                <w:rFonts w:ascii="Calibri" w:hAnsi="Calibri" w:cs="Calibri"/>
                <w:color w:val="0D0D0D"/>
                <w:sz w:val="22"/>
                <w:szCs w:val="22"/>
              </w:rPr>
              <w:t>Key Environmental Legislations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C11DF44" w14:textId="77777777" w:rsidR="007A5728" w:rsidRDefault="007A5728">
            <w:pPr>
              <w:pStyle w:val="NormalWeb"/>
              <w:spacing w:before="120" w:beforeAutospacing="0" w:after="120" w:afterAutospacing="0"/>
            </w:pPr>
            <w:hyperlink r:id="rId20" w:history="1">
              <w:r>
                <w:rPr>
                  <w:rStyle w:val="Hyperlink"/>
                  <w:rFonts w:ascii="Calibri" w:hAnsi="Calibri" w:cs="Calibri"/>
                  <w:color w:val="0563C1"/>
                  <w:sz w:val="22"/>
                  <w:szCs w:val="22"/>
                </w:rPr>
                <w:t>Environment Protection and Biodiversity Conservation Regulations 2000</w:t>
              </w:r>
            </w:hyperlink>
          </w:p>
          <w:p w14:paraId="14AF144A" w14:textId="77777777" w:rsidR="007A5728" w:rsidRDefault="007A5728">
            <w:pPr>
              <w:pStyle w:val="NormalWeb"/>
              <w:spacing w:before="120" w:beforeAutospacing="0" w:after="120" w:afterAutospacing="0"/>
            </w:pPr>
            <w:hyperlink r:id="rId21" w:history="1">
              <w:r>
                <w:rPr>
                  <w:rStyle w:val="Hyperlink"/>
                  <w:rFonts w:ascii="Calibri" w:hAnsi="Calibri" w:cs="Calibri"/>
                  <w:color w:val="0563C1"/>
                  <w:sz w:val="22"/>
                  <w:szCs w:val="22"/>
                </w:rPr>
                <w:t>ISO 14000</w:t>
              </w:r>
            </w:hyperlink>
          </w:p>
          <w:p w14:paraId="1BAA1388" w14:textId="77777777" w:rsidR="007A5728" w:rsidRDefault="007A5728">
            <w:pPr>
              <w:pStyle w:val="NormalWeb"/>
              <w:spacing w:before="120" w:beforeAutospacing="0" w:after="120" w:afterAutospacing="0"/>
            </w:pPr>
            <w:hyperlink r:id="rId22" w:history="1">
              <w:r>
                <w:rPr>
                  <w:rStyle w:val="Hyperlink"/>
                  <w:rFonts w:ascii="Calibri" w:hAnsi="Calibri" w:cs="Calibri"/>
                  <w:color w:val="0563C1"/>
                  <w:sz w:val="22"/>
                  <w:szCs w:val="22"/>
                </w:rPr>
                <w:t>National Greenhouse and Energy Reporting Act 2007</w:t>
              </w:r>
            </w:hyperlink>
          </w:p>
          <w:p w14:paraId="66BC082B" w14:textId="77777777" w:rsidR="007A5728" w:rsidRDefault="007A5728">
            <w:pPr>
              <w:pStyle w:val="NormalWeb"/>
              <w:spacing w:before="120" w:beforeAutospacing="0" w:after="120" w:afterAutospacing="0"/>
            </w:pPr>
            <w:hyperlink r:id="rId23" w:history="1">
              <w:r>
                <w:rPr>
                  <w:rStyle w:val="Hyperlink"/>
                  <w:rFonts w:ascii="Calibri" w:hAnsi="Calibri" w:cs="Calibri"/>
                  <w:color w:val="0563C1"/>
                  <w:sz w:val="22"/>
                  <w:szCs w:val="22"/>
                </w:rPr>
                <w:t>Australian Packaging Covenant</w:t>
              </w:r>
            </w:hyperlink>
          </w:p>
        </w:tc>
      </w:tr>
      <w:tr w:rsidR="007A5728" w14:paraId="7D7CF9E2"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51D0163" w14:textId="77777777" w:rsidR="007A5728" w:rsidRDefault="007A5728">
            <w:pPr>
              <w:pStyle w:val="NormalWeb"/>
              <w:spacing w:before="120" w:beforeAutospacing="0" w:after="120" w:afterAutospacing="0"/>
              <w:jc w:val="center"/>
            </w:pPr>
            <w:r>
              <w:rPr>
                <w:rFonts w:ascii="Calibri" w:hAnsi="Calibri" w:cs="Calibri"/>
                <w:color w:val="0D0D0D"/>
                <w:sz w:val="22"/>
                <w:szCs w:val="22"/>
              </w:rPr>
              <w:t>Australian Capital Territory</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4CB1846" w14:textId="77777777" w:rsidR="007A5728" w:rsidRDefault="007A5728">
            <w:pPr>
              <w:pStyle w:val="NormalWeb"/>
              <w:spacing w:before="120" w:beforeAutospacing="0" w:after="120" w:afterAutospacing="0"/>
            </w:pPr>
            <w:hyperlink r:id="rId24" w:history="1">
              <w:r>
                <w:rPr>
                  <w:rStyle w:val="Hyperlink"/>
                  <w:rFonts w:ascii="Calibri" w:hAnsi="Calibri" w:cs="Calibri"/>
                  <w:color w:val="0563C1"/>
                  <w:sz w:val="22"/>
                  <w:szCs w:val="22"/>
                </w:rPr>
                <w:t>Environmental Protection Act 1997</w:t>
              </w:r>
            </w:hyperlink>
          </w:p>
          <w:p w14:paraId="7E6ED8B8" w14:textId="77777777" w:rsidR="007A5728" w:rsidRDefault="007A5728">
            <w:pPr>
              <w:pStyle w:val="NormalWeb"/>
              <w:spacing w:before="120" w:beforeAutospacing="0" w:after="120" w:afterAutospacing="0"/>
            </w:pPr>
            <w:hyperlink r:id="rId25" w:history="1">
              <w:r>
                <w:rPr>
                  <w:rStyle w:val="Hyperlink"/>
                  <w:rFonts w:ascii="Calibri" w:hAnsi="Calibri" w:cs="Calibri"/>
                  <w:color w:val="0563C1"/>
                  <w:sz w:val="22"/>
                  <w:szCs w:val="22"/>
                </w:rPr>
                <w:t>Environment protection guidelines for business and industry</w:t>
              </w:r>
            </w:hyperlink>
          </w:p>
        </w:tc>
      </w:tr>
      <w:tr w:rsidR="007A5728" w14:paraId="39783B7C"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E8B5ACC" w14:textId="77777777" w:rsidR="007A5728" w:rsidRDefault="007A5728">
            <w:pPr>
              <w:pStyle w:val="NormalWeb"/>
              <w:spacing w:before="120" w:beforeAutospacing="0" w:after="120" w:afterAutospacing="0"/>
              <w:jc w:val="center"/>
            </w:pPr>
            <w:r>
              <w:rPr>
                <w:rFonts w:ascii="Calibri" w:hAnsi="Calibri" w:cs="Calibri"/>
                <w:color w:val="0D0D0D"/>
                <w:sz w:val="22"/>
                <w:szCs w:val="22"/>
              </w:rPr>
              <w:t>New South Wales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3271C27" w14:textId="77777777" w:rsidR="007A5728" w:rsidRDefault="007A5728">
            <w:pPr>
              <w:pStyle w:val="NormalWeb"/>
              <w:spacing w:before="120" w:beforeAutospacing="0" w:after="120" w:afterAutospacing="0"/>
            </w:pPr>
            <w:hyperlink r:id="rId26" w:history="1">
              <w:r>
                <w:rPr>
                  <w:rStyle w:val="Hyperlink"/>
                  <w:rFonts w:ascii="Calibri" w:hAnsi="Calibri" w:cs="Calibri"/>
                  <w:color w:val="0563C1"/>
                  <w:sz w:val="22"/>
                  <w:szCs w:val="22"/>
                </w:rPr>
                <w:t>Protection of the Environment Operations Act 1997</w:t>
              </w:r>
            </w:hyperlink>
          </w:p>
          <w:p w14:paraId="0E6FC80E" w14:textId="77777777" w:rsidR="007A5728" w:rsidRDefault="007A5728">
            <w:pPr>
              <w:pStyle w:val="NormalWeb"/>
              <w:spacing w:before="120" w:beforeAutospacing="0" w:after="120" w:afterAutospacing="0"/>
            </w:pPr>
            <w:hyperlink r:id="rId27" w:history="1">
              <w:r>
                <w:rPr>
                  <w:rStyle w:val="Hyperlink"/>
                  <w:rFonts w:ascii="Calibri" w:hAnsi="Calibri" w:cs="Calibri"/>
                  <w:color w:val="0563C1"/>
                  <w:sz w:val="22"/>
                  <w:szCs w:val="22"/>
                </w:rPr>
                <w:t>NSW environmental legislation</w:t>
              </w:r>
            </w:hyperlink>
          </w:p>
          <w:p w14:paraId="715A8A4A" w14:textId="77777777" w:rsidR="007A5728" w:rsidRDefault="007A5728"/>
        </w:tc>
      </w:tr>
      <w:tr w:rsidR="007A5728" w14:paraId="51F22ABF" w14:textId="77777777" w:rsidTr="007A5728">
        <w:trPr>
          <w:trHeight w:val="899"/>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48ECE99" w14:textId="77777777" w:rsidR="007A5728" w:rsidRDefault="007A5728">
            <w:pPr>
              <w:pStyle w:val="NormalWeb"/>
              <w:spacing w:before="120" w:beforeAutospacing="0" w:after="120" w:afterAutospacing="0"/>
              <w:jc w:val="center"/>
            </w:pPr>
            <w:r>
              <w:rPr>
                <w:rFonts w:ascii="Calibri" w:hAnsi="Calibri" w:cs="Calibri"/>
                <w:color w:val="0D0D0D"/>
                <w:sz w:val="22"/>
                <w:szCs w:val="22"/>
              </w:rPr>
              <w:t>Northern Territory</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598B986" w14:textId="77777777" w:rsidR="007A5728" w:rsidRDefault="007A5728">
            <w:pPr>
              <w:pStyle w:val="NormalWeb"/>
              <w:spacing w:before="120" w:beforeAutospacing="0" w:after="120" w:afterAutospacing="0"/>
            </w:pPr>
            <w:hyperlink r:id="rId28" w:history="1">
              <w:r>
                <w:rPr>
                  <w:rStyle w:val="Hyperlink"/>
                  <w:rFonts w:ascii="Calibri" w:hAnsi="Calibri" w:cs="Calibri"/>
                  <w:color w:val="0563C1"/>
                  <w:sz w:val="22"/>
                  <w:szCs w:val="22"/>
                </w:rPr>
                <w:t>Environment Protection Act 2019</w:t>
              </w:r>
            </w:hyperlink>
          </w:p>
          <w:p w14:paraId="4F11F969" w14:textId="77777777" w:rsidR="007A5728" w:rsidRDefault="007A5728">
            <w:pPr>
              <w:pStyle w:val="NormalWeb"/>
              <w:spacing w:before="120" w:beforeAutospacing="0" w:after="120" w:afterAutospacing="0"/>
            </w:pPr>
            <w:hyperlink r:id="rId29" w:history="1">
              <w:r>
                <w:rPr>
                  <w:rStyle w:val="Hyperlink"/>
                  <w:rFonts w:ascii="Calibri" w:hAnsi="Calibri" w:cs="Calibri"/>
                  <w:color w:val="0563C1"/>
                  <w:sz w:val="22"/>
                  <w:szCs w:val="22"/>
                </w:rPr>
                <w:t>Environmental protection legislation</w:t>
              </w:r>
            </w:hyperlink>
          </w:p>
          <w:p w14:paraId="7F99FFAA" w14:textId="77777777" w:rsidR="007A5728" w:rsidRDefault="007A5728">
            <w:pPr>
              <w:pStyle w:val="NormalWeb"/>
              <w:spacing w:before="120" w:beforeAutospacing="0" w:after="120" w:afterAutospacing="0"/>
            </w:pPr>
            <w:hyperlink r:id="rId30" w:history="1">
              <w:r>
                <w:rPr>
                  <w:rStyle w:val="Hyperlink"/>
                  <w:rFonts w:ascii="Calibri" w:hAnsi="Calibri" w:cs="Calibri"/>
                  <w:color w:val="0563C1"/>
                  <w:sz w:val="22"/>
                  <w:szCs w:val="22"/>
                </w:rPr>
                <w:t>Environmental assessments</w:t>
              </w:r>
            </w:hyperlink>
          </w:p>
        </w:tc>
      </w:tr>
      <w:tr w:rsidR="007A5728" w14:paraId="4A6A0B9B"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25EC351" w14:textId="77777777" w:rsidR="007A5728" w:rsidRDefault="007A5728">
            <w:pPr>
              <w:pStyle w:val="NormalWeb"/>
              <w:spacing w:before="120" w:beforeAutospacing="0" w:after="120" w:afterAutospacing="0"/>
              <w:jc w:val="center"/>
            </w:pPr>
            <w:r>
              <w:rPr>
                <w:rFonts w:ascii="Calibri" w:hAnsi="Calibri" w:cs="Calibri"/>
                <w:color w:val="0D0D0D"/>
                <w:sz w:val="22"/>
                <w:szCs w:val="22"/>
              </w:rPr>
              <w:t>Queensland</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877E3C7" w14:textId="77777777" w:rsidR="007A5728" w:rsidRDefault="007A5728">
            <w:pPr>
              <w:pStyle w:val="NormalWeb"/>
              <w:spacing w:before="120" w:beforeAutospacing="0" w:after="120" w:afterAutospacing="0"/>
            </w:pPr>
            <w:hyperlink r:id="rId31" w:history="1">
              <w:r>
                <w:rPr>
                  <w:rStyle w:val="Hyperlink"/>
                  <w:rFonts w:ascii="Calibri" w:hAnsi="Calibri" w:cs="Calibri"/>
                  <w:color w:val="0563C1"/>
                  <w:sz w:val="22"/>
                  <w:szCs w:val="22"/>
                </w:rPr>
                <w:t>Environmental Protection Act 1994</w:t>
              </w:r>
            </w:hyperlink>
          </w:p>
        </w:tc>
      </w:tr>
      <w:tr w:rsidR="007A5728" w14:paraId="691962DB" w14:textId="77777777" w:rsidTr="007A5728">
        <w:trPr>
          <w:trHeight w:val="154"/>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14C09A1" w14:textId="77777777" w:rsidR="007A5728" w:rsidRDefault="007A5728">
            <w:pPr>
              <w:pStyle w:val="NormalWeb"/>
              <w:spacing w:before="120" w:beforeAutospacing="0" w:after="120" w:afterAutospacing="0"/>
              <w:jc w:val="center"/>
            </w:pPr>
            <w:r>
              <w:rPr>
                <w:rFonts w:ascii="Calibri" w:hAnsi="Calibri" w:cs="Calibri"/>
                <w:color w:val="0D0D0D"/>
                <w:sz w:val="22"/>
                <w:szCs w:val="22"/>
              </w:rPr>
              <w:t>South Australia</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D1A5AE7" w14:textId="77777777" w:rsidR="007A5728" w:rsidRDefault="007A5728">
            <w:pPr>
              <w:pStyle w:val="NormalWeb"/>
              <w:spacing w:before="120" w:beforeAutospacing="0" w:after="120" w:afterAutospacing="0"/>
            </w:pPr>
            <w:hyperlink r:id="rId32" w:history="1">
              <w:r>
                <w:rPr>
                  <w:rStyle w:val="Hyperlink"/>
                  <w:rFonts w:ascii="Calibri" w:hAnsi="Calibri" w:cs="Calibri"/>
                  <w:color w:val="0563C1"/>
                  <w:sz w:val="22"/>
                  <w:szCs w:val="22"/>
                </w:rPr>
                <w:t>Environment Protection Act 1993</w:t>
              </w:r>
            </w:hyperlink>
          </w:p>
          <w:p w14:paraId="371E1B99" w14:textId="77777777" w:rsidR="007A5728" w:rsidRDefault="007A5728">
            <w:pPr>
              <w:pStyle w:val="NormalWeb"/>
              <w:spacing w:before="120" w:beforeAutospacing="0" w:after="120" w:afterAutospacing="0"/>
            </w:pPr>
            <w:hyperlink r:id="rId33" w:history="1">
              <w:r>
                <w:rPr>
                  <w:rStyle w:val="Hyperlink"/>
                  <w:rFonts w:ascii="Calibri" w:hAnsi="Calibri" w:cs="Calibri"/>
                  <w:color w:val="0563C1"/>
                  <w:sz w:val="22"/>
                  <w:szCs w:val="22"/>
                </w:rPr>
                <w:t>Environment protection legislation</w:t>
              </w:r>
            </w:hyperlink>
          </w:p>
          <w:p w14:paraId="19158198" w14:textId="77777777" w:rsidR="007A5728" w:rsidRDefault="007A5728">
            <w:pPr>
              <w:pStyle w:val="NormalWeb"/>
              <w:spacing w:before="120" w:beforeAutospacing="0" w:after="120" w:afterAutospacing="0"/>
            </w:pPr>
            <w:r>
              <w:rPr>
                <w:rFonts w:ascii="Calibri" w:hAnsi="Calibri" w:cs="Calibri"/>
                <w:color w:val="0563C1"/>
                <w:sz w:val="22"/>
                <w:szCs w:val="22"/>
              </w:rPr>
              <w:t>       </w:t>
            </w:r>
            <w:hyperlink r:id="rId34" w:history="1">
              <w:r>
                <w:rPr>
                  <w:rStyle w:val="Hyperlink"/>
                  <w:rFonts w:ascii="Calibri" w:hAnsi="Calibri" w:cs="Calibri"/>
                  <w:color w:val="0563C1"/>
                  <w:sz w:val="22"/>
                  <w:szCs w:val="22"/>
                </w:rPr>
                <w:t>Codes of practice</w:t>
              </w:r>
            </w:hyperlink>
          </w:p>
        </w:tc>
      </w:tr>
      <w:tr w:rsidR="007A5728" w14:paraId="5636D26B"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B2ADEFF" w14:textId="77777777" w:rsidR="007A5728" w:rsidRDefault="007A5728">
            <w:pPr>
              <w:pStyle w:val="NormalWeb"/>
              <w:spacing w:before="120" w:beforeAutospacing="0" w:after="120" w:afterAutospacing="0"/>
              <w:jc w:val="center"/>
            </w:pPr>
            <w:r>
              <w:rPr>
                <w:rFonts w:ascii="Calibri" w:hAnsi="Calibri" w:cs="Calibri"/>
                <w:color w:val="0D0D0D"/>
                <w:sz w:val="22"/>
                <w:szCs w:val="22"/>
              </w:rPr>
              <w:t>Tasmania</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6B9CDDB" w14:textId="77777777" w:rsidR="007A5728" w:rsidRDefault="007A5728">
            <w:pPr>
              <w:pStyle w:val="NormalWeb"/>
              <w:spacing w:before="120" w:beforeAutospacing="0" w:after="120" w:afterAutospacing="0"/>
            </w:pPr>
            <w:hyperlink r:id="rId35" w:history="1">
              <w:r>
                <w:rPr>
                  <w:rStyle w:val="Hyperlink"/>
                  <w:rFonts w:ascii="Calibri" w:hAnsi="Calibri" w:cs="Calibri"/>
                  <w:color w:val="0563C1"/>
                  <w:sz w:val="22"/>
                  <w:szCs w:val="22"/>
                </w:rPr>
                <w:t>Environmental Management and Pollution Control Act 1994</w:t>
              </w:r>
            </w:hyperlink>
          </w:p>
          <w:p w14:paraId="111B0FB8" w14:textId="77777777" w:rsidR="007A5728" w:rsidRDefault="007A5728">
            <w:pPr>
              <w:pStyle w:val="NormalWeb"/>
              <w:spacing w:before="120" w:beforeAutospacing="0" w:after="120" w:afterAutospacing="0"/>
            </w:pPr>
            <w:hyperlink r:id="rId36" w:history="1">
              <w:r>
                <w:rPr>
                  <w:rStyle w:val="Hyperlink"/>
                  <w:rFonts w:ascii="Calibri" w:hAnsi="Calibri" w:cs="Calibri"/>
                  <w:color w:val="0563C1"/>
                  <w:sz w:val="22"/>
                  <w:szCs w:val="22"/>
                </w:rPr>
                <w:t>Information on environmental policies and legislation</w:t>
              </w:r>
            </w:hyperlink>
          </w:p>
        </w:tc>
      </w:tr>
      <w:tr w:rsidR="007A5728" w14:paraId="374B6D42"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0334524" w14:textId="77777777" w:rsidR="007A5728" w:rsidRDefault="007A5728">
            <w:pPr>
              <w:pStyle w:val="NormalWeb"/>
              <w:spacing w:before="120" w:beforeAutospacing="0" w:after="120" w:afterAutospacing="0"/>
              <w:jc w:val="center"/>
            </w:pPr>
            <w:r>
              <w:rPr>
                <w:rFonts w:ascii="Calibri" w:hAnsi="Calibri" w:cs="Calibri"/>
                <w:color w:val="0D0D0D"/>
                <w:sz w:val="22"/>
                <w:szCs w:val="22"/>
              </w:rPr>
              <w:t>Victoria</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9F029A2" w14:textId="77777777" w:rsidR="007A5728" w:rsidRDefault="007A5728">
            <w:pPr>
              <w:pStyle w:val="NormalWeb"/>
              <w:spacing w:before="120" w:beforeAutospacing="0" w:after="120" w:afterAutospacing="0"/>
            </w:pPr>
            <w:hyperlink r:id="rId37" w:anchor="EPAct" w:history="1">
              <w:r>
                <w:rPr>
                  <w:rStyle w:val="Hyperlink"/>
                  <w:rFonts w:ascii="Calibri" w:hAnsi="Calibri" w:cs="Calibri"/>
                  <w:color w:val="0563C1"/>
                  <w:sz w:val="22"/>
                  <w:szCs w:val="22"/>
                </w:rPr>
                <w:t>Environment Protection Act 1970</w:t>
              </w:r>
            </w:hyperlink>
          </w:p>
          <w:p w14:paraId="2D79DE21" w14:textId="77777777" w:rsidR="007A5728" w:rsidRDefault="007A5728">
            <w:pPr>
              <w:pStyle w:val="NormalWeb"/>
              <w:spacing w:before="120" w:beforeAutospacing="0" w:after="120" w:afterAutospacing="0"/>
            </w:pPr>
            <w:hyperlink r:id="rId38" w:history="1">
              <w:r>
                <w:rPr>
                  <w:rStyle w:val="Hyperlink"/>
                  <w:rFonts w:ascii="Calibri" w:hAnsi="Calibri" w:cs="Calibri"/>
                  <w:color w:val="0563C1"/>
                  <w:sz w:val="22"/>
                  <w:szCs w:val="22"/>
                </w:rPr>
                <w:t>Environmental legislation</w:t>
              </w:r>
            </w:hyperlink>
          </w:p>
        </w:tc>
      </w:tr>
      <w:tr w:rsidR="007A5728" w14:paraId="5420F85F" w14:textId="77777777" w:rsidTr="007A5728">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3AB4B93" w14:textId="77777777" w:rsidR="007A5728" w:rsidRDefault="007A5728">
            <w:pPr>
              <w:pStyle w:val="NormalWeb"/>
              <w:spacing w:before="120" w:beforeAutospacing="0" w:after="120" w:afterAutospacing="0"/>
              <w:jc w:val="center"/>
            </w:pPr>
            <w:r>
              <w:rPr>
                <w:rFonts w:ascii="Calibri" w:hAnsi="Calibri" w:cs="Calibri"/>
                <w:color w:val="0D0D0D"/>
                <w:sz w:val="22"/>
                <w:szCs w:val="22"/>
              </w:rPr>
              <w:t>Western Australia</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D7F34FF" w14:textId="77777777" w:rsidR="007A5728" w:rsidRDefault="007A5728">
            <w:pPr>
              <w:pStyle w:val="NormalWeb"/>
              <w:spacing w:before="120" w:beforeAutospacing="0" w:after="120" w:afterAutospacing="0"/>
            </w:pPr>
            <w:hyperlink r:id="rId39" w:history="1">
              <w:r>
                <w:rPr>
                  <w:rStyle w:val="Hyperlink"/>
                  <w:rFonts w:ascii="Calibri" w:hAnsi="Calibri" w:cs="Calibri"/>
                  <w:color w:val="0563C1"/>
                  <w:sz w:val="22"/>
                  <w:szCs w:val="22"/>
                </w:rPr>
                <w:t>Environment Protection Act 1986</w:t>
              </w:r>
            </w:hyperlink>
            <w:r>
              <w:rPr>
                <w:rFonts w:ascii="Calibri" w:hAnsi="Calibri" w:cs="Calibri"/>
                <w:color w:val="0563C1"/>
                <w:sz w:val="22"/>
                <w:szCs w:val="22"/>
              </w:rPr>
              <w:t xml:space="preserve"> </w:t>
            </w:r>
            <w:hyperlink r:id="rId40" w:history="1">
              <w:r>
                <w:rPr>
                  <w:rStyle w:val="Hyperlink"/>
                  <w:rFonts w:ascii="Calibri" w:hAnsi="Calibri" w:cs="Calibri"/>
                  <w:color w:val="0563C1"/>
                  <w:sz w:val="22"/>
                  <w:szCs w:val="22"/>
                </w:rPr>
                <w:t>Environmental legislation</w:t>
              </w:r>
            </w:hyperlink>
          </w:p>
        </w:tc>
      </w:tr>
    </w:tbl>
    <w:p w14:paraId="468AAAA7" w14:textId="30A1BBA6" w:rsidR="007A5728" w:rsidRDefault="007A5728" w:rsidP="007A5728"/>
    <w:p w14:paraId="47A8A925" w14:textId="47D9C3B4" w:rsidR="007A5728" w:rsidRPr="007A5728" w:rsidRDefault="007A5728" w:rsidP="007A5728">
      <w:r w:rsidRPr="007A5728">
        <w:lastRenderedPageBreak/>
        <w:t>Similarly, every country has its own set of laws and compliances that need to be reviewed before organisational environment compliance plans can be formulated. Businesses can also follow the ISO 14001:2015 protocol to streamline environmental aspects of their activities, products, and services, regardless of their size, type, and nature. It does not state specific environmental performance criteria and can be used in its entirety or in parts to systematically improve environmental management. Claims of conformity to ISO 14001:2015, however, will not be accepted unless all its requirements are incorporated into an organisation's environmental management plan and fulfilled without exclusion.</w:t>
      </w:r>
    </w:p>
    <w:p w14:paraId="50C1AAE6" w14:textId="77777777" w:rsidR="007A5728" w:rsidRPr="007A5728" w:rsidRDefault="007A5728" w:rsidP="007A5728"/>
    <w:p w14:paraId="05B68067" w14:textId="77777777" w:rsidR="00876ACB" w:rsidRPr="00AE5F19" w:rsidRDefault="00876ACB" w:rsidP="00876ACB">
      <w:pPr>
        <w:rPr>
          <w:highlight w:val="yellow"/>
        </w:rPr>
      </w:pPr>
      <w:r>
        <w:rPr>
          <w:highlight w:val="yellow"/>
        </w:rPr>
        <w:br w:type="page"/>
      </w:r>
    </w:p>
    <w:p w14:paraId="45689E40" w14:textId="7929BD31" w:rsidR="00876ACB" w:rsidRPr="006D039C" w:rsidRDefault="007A5728" w:rsidP="00876ACB">
      <w:pPr>
        <w:jc w:val="both"/>
        <w:outlineLvl w:val="1"/>
        <w:rPr>
          <w:b/>
          <w:bCs/>
          <w:color w:val="002060"/>
          <w:sz w:val="28"/>
          <w:szCs w:val="28"/>
        </w:rPr>
      </w:pPr>
      <w:bookmarkStart w:id="28" w:name="_Toc129095228"/>
      <w:r>
        <w:rPr>
          <w:rFonts w:ascii="Calibri" w:hAnsi="Calibri" w:cs="Calibri"/>
          <w:b/>
          <w:bCs/>
          <w:noProof/>
          <w:color w:val="393536"/>
          <w:bdr w:val="none" w:sz="0" w:space="0" w:color="auto" w:frame="1"/>
        </w:rPr>
        <w:lastRenderedPageBreak/>
        <w:drawing>
          <wp:anchor distT="0" distB="0" distL="114300" distR="114300" simplePos="0" relativeHeight="251719680" behindDoc="1" locked="0" layoutInCell="1" allowOverlap="1" wp14:anchorId="7974670E" wp14:editId="21CE2CAF">
            <wp:simplePos x="0" y="0"/>
            <wp:positionH relativeFrom="column">
              <wp:posOffset>0</wp:posOffset>
            </wp:positionH>
            <wp:positionV relativeFrom="paragraph">
              <wp:posOffset>524510</wp:posOffset>
            </wp:positionV>
            <wp:extent cx="5731510" cy="3828415"/>
            <wp:effectExtent l="0" t="0" r="0" b="0"/>
            <wp:wrapTight wrapText="bothSides">
              <wp:wrapPolygon edited="0">
                <wp:start x="0" y="0"/>
                <wp:lineTo x="0" y="21496"/>
                <wp:lineTo x="21538" y="2149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6D039C">
        <w:rPr>
          <w:b/>
          <w:bCs/>
          <w:color w:val="002060"/>
          <w:sz w:val="28"/>
          <w:szCs w:val="28"/>
        </w:rPr>
        <w:t xml:space="preserve">1.2 </w:t>
      </w:r>
      <w:r w:rsidRPr="007A5728">
        <w:rPr>
          <w:b/>
          <w:bCs/>
          <w:color w:val="002060"/>
          <w:sz w:val="28"/>
          <w:szCs w:val="28"/>
        </w:rPr>
        <w:t>Collect Data on Environmental Efficiency in Organisational Systems and Processes</w:t>
      </w:r>
      <w:bookmarkEnd w:id="28"/>
    </w:p>
    <w:p w14:paraId="06DE6650" w14:textId="77777777" w:rsidR="00D242C1" w:rsidRPr="00D242C1" w:rsidRDefault="00D242C1" w:rsidP="00D242C1">
      <w:pPr>
        <w:jc w:val="both"/>
        <w:outlineLvl w:val="1"/>
        <w:rPr>
          <w:rFonts w:ascii="Calibri" w:hAnsi="Calibri" w:cs="Calibri"/>
          <w:color w:val="393536"/>
          <w:bdr w:val="none" w:sz="0" w:space="0" w:color="auto" w:frame="1"/>
        </w:rPr>
      </w:pPr>
      <w:bookmarkStart w:id="29" w:name="_Toc129095229"/>
      <w:r w:rsidRPr="00D242C1">
        <w:rPr>
          <w:rFonts w:ascii="Calibri" w:hAnsi="Calibri" w:cs="Calibri"/>
          <w:color w:val="393536"/>
          <w:bdr w:val="none" w:sz="0" w:space="0" w:color="auto" w:frame="1"/>
        </w:rPr>
        <w:t>To start the project in the workplace, you must first lay the foundation, which is a bedrock of understanding the organisation’s objectives, processes, and functions, in addition to understanding the environmental laws, corporate sustainability regulations, and the industry best practices.</w:t>
      </w:r>
      <w:bookmarkEnd w:id="29"/>
      <w:r w:rsidRPr="00D242C1">
        <w:rPr>
          <w:rFonts w:ascii="Calibri" w:hAnsi="Calibri" w:cs="Calibri"/>
          <w:color w:val="393536"/>
          <w:bdr w:val="none" w:sz="0" w:space="0" w:color="auto" w:frame="1"/>
        </w:rPr>
        <w:t> </w:t>
      </w:r>
    </w:p>
    <w:p w14:paraId="2096F55B" w14:textId="77777777" w:rsidR="00C17FA7" w:rsidRDefault="00D242C1" w:rsidP="00D242C1">
      <w:pPr>
        <w:jc w:val="both"/>
        <w:outlineLvl w:val="1"/>
        <w:rPr>
          <w:rFonts w:ascii="Calibri" w:hAnsi="Calibri" w:cs="Calibri"/>
          <w:color w:val="393536"/>
          <w:bdr w:val="none" w:sz="0" w:space="0" w:color="auto" w:frame="1"/>
        </w:rPr>
      </w:pPr>
      <w:bookmarkStart w:id="30" w:name="_Toc129095230"/>
      <w:r w:rsidRPr="00D242C1">
        <w:rPr>
          <w:rFonts w:ascii="Calibri" w:hAnsi="Calibri" w:cs="Calibri"/>
          <w:color w:val="393536"/>
          <w:bdr w:val="none" w:sz="0" w:space="0" w:color="auto" w:frame="1"/>
        </w:rPr>
        <w:t>The next step is to gather, organise, and analyse information from both internal and external sources to get a holistic understanding of the organisation’s current scenario. Based on the data gathered, the framework of the sustainable workplace can be worked out and implemented.</w:t>
      </w:r>
      <w:bookmarkEnd w:id="30"/>
      <w:r w:rsidRPr="00D242C1">
        <w:rPr>
          <w:rFonts w:ascii="Calibri" w:hAnsi="Calibri" w:cs="Calibri"/>
          <w:color w:val="393536"/>
          <w:bdr w:val="none" w:sz="0" w:space="0" w:color="auto" w:frame="1"/>
        </w:rPr>
        <w:t> </w:t>
      </w:r>
    </w:p>
    <w:p w14:paraId="620CDE74" w14:textId="6A141C84" w:rsidR="00876ACB" w:rsidRPr="00D242C1" w:rsidRDefault="007A5728" w:rsidP="00D242C1">
      <w:pPr>
        <w:jc w:val="both"/>
        <w:outlineLvl w:val="1"/>
        <w:rPr>
          <w:rFonts w:ascii="Calibri" w:hAnsi="Calibri" w:cs="Calibri"/>
          <w:color w:val="393536"/>
          <w:bdr w:val="none" w:sz="0" w:space="0" w:color="auto" w:frame="1"/>
        </w:rPr>
      </w:pPr>
      <w:r>
        <w:rPr>
          <w:rFonts w:ascii="Calibri" w:hAnsi="Calibri" w:cs="Calibri"/>
          <w:b/>
          <w:bCs/>
          <w:color w:val="393536"/>
          <w:bdr w:val="none" w:sz="0" w:space="0" w:color="auto" w:frame="1"/>
        </w:rPr>
        <w:fldChar w:fldCharType="begin"/>
      </w:r>
      <w:r>
        <w:rPr>
          <w:rFonts w:ascii="Calibri" w:hAnsi="Calibri" w:cs="Calibri"/>
          <w:b/>
          <w:bCs/>
          <w:color w:val="393536"/>
          <w:bdr w:val="none" w:sz="0" w:space="0" w:color="auto" w:frame="1"/>
        </w:rPr>
        <w:instrText xml:space="preserve"> INCLUDEPICTURE "https://lh6.googleusercontent.com/xt_M7DVrh7F8bwLeqkEL3wQ9WjCplc54dV19pr3gnzw_XeG6yEYH7prSIESAfm_u3bmxI2P5b4TDPfXDMqKZ9VZsxKNppPDJbC5uNyGpqqEuMcjSuZu_2L2UFKxuKxiFXH-KVNAakHk1DHN1E6qMVA" \* MERGEFORMATINET </w:instrText>
      </w:r>
      <w:r>
        <w:rPr>
          <w:rFonts w:ascii="Calibri" w:hAnsi="Calibri" w:cs="Calibri"/>
          <w:b/>
          <w:bCs/>
          <w:color w:val="393536"/>
          <w:bdr w:val="none" w:sz="0" w:space="0" w:color="auto" w:frame="1"/>
        </w:rPr>
        <w:fldChar w:fldCharType="separate"/>
      </w:r>
      <w:r>
        <w:rPr>
          <w:rFonts w:ascii="Calibri" w:hAnsi="Calibri" w:cs="Calibri"/>
          <w:b/>
          <w:bCs/>
          <w:color w:val="393536"/>
          <w:bdr w:val="none" w:sz="0" w:space="0" w:color="auto" w:frame="1"/>
        </w:rPr>
        <w:fldChar w:fldCharType="end"/>
      </w:r>
    </w:p>
    <w:p w14:paraId="22BEE581" w14:textId="11397C32" w:rsidR="00876ACB" w:rsidRPr="006D039C" w:rsidRDefault="00876ACB" w:rsidP="0036265B">
      <w:pPr>
        <w:pStyle w:val="Heading3"/>
      </w:pPr>
      <w:bookmarkStart w:id="31" w:name="_Toc129095231"/>
      <w:r w:rsidRPr="006D039C">
        <w:t xml:space="preserve">1.2.1 </w:t>
      </w:r>
      <w:r w:rsidR="00D242C1" w:rsidRPr="00D242C1">
        <w:t>Gather Information for the Development of Sustainability Policies</w:t>
      </w:r>
      <w:bookmarkEnd w:id="31"/>
    </w:p>
    <w:p w14:paraId="0EAACB79" w14:textId="77777777" w:rsidR="00D242C1" w:rsidRPr="00D242C1" w:rsidRDefault="00D242C1" w:rsidP="00D242C1">
      <w:pPr>
        <w:spacing w:before="120" w:after="120" w:line="240" w:lineRule="auto"/>
        <w:ind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To develop sustainability frameworks, you need to have all the necessary information in place before the strategy and the planning phase. The following internal and external sources may be consulted to gather information:</w:t>
      </w:r>
    </w:p>
    <w:p w14:paraId="494C952F" w14:textId="77777777" w:rsidR="00D242C1" w:rsidRPr="00D242C1" w:rsidRDefault="00D242C1">
      <w:pPr>
        <w:numPr>
          <w:ilvl w:val="0"/>
          <w:numId w:val="14"/>
        </w:numPr>
        <w:spacing w:line="240" w:lineRule="auto"/>
        <w:ind w:left="1080" w:right="216"/>
        <w:jc w:val="both"/>
        <w:textAlignment w:val="baseline"/>
        <w:rPr>
          <w:rFonts w:ascii="Arial" w:eastAsia="Times New Roman" w:hAnsi="Arial" w:cs="Arial"/>
          <w:b/>
          <w:bCs/>
          <w:color w:val="231F20"/>
          <w:lang w:eastAsia="en-GB"/>
        </w:rPr>
      </w:pPr>
      <w:r w:rsidRPr="00D242C1">
        <w:rPr>
          <w:rFonts w:ascii="Calibri" w:eastAsia="Times New Roman" w:hAnsi="Calibri" w:cs="Calibri"/>
          <w:b/>
          <w:bCs/>
          <w:color w:val="231F20"/>
          <w:lang w:eastAsia="en-GB"/>
        </w:rPr>
        <w:t>External Sources of Information</w:t>
      </w:r>
    </w:p>
    <w:p w14:paraId="1A03F6B5" w14:textId="77777777" w:rsidR="00D242C1" w:rsidRPr="00D242C1" w:rsidRDefault="00D242C1">
      <w:pPr>
        <w:pStyle w:val="ListParagraph"/>
        <w:numPr>
          <w:ilvl w:val="0"/>
          <w:numId w:val="13"/>
        </w:numPr>
        <w:spacing w:after="0" w:line="240" w:lineRule="auto"/>
        <w:ind w:right="216"/>
        <w:jc w:val="both"/>
        <w:textAlignment w:val="baseline"/>
        <w:rPr>
          <w:rFonts w:ascii="Courier New" w:eastAsia="Times New Roman" w:hAnsi="Courier New" w:cs="Courier New"/>
          <w:i/>
          <w:iCs/>
          <w:color w:val="231F20"/>
          <w:lang w:eastAsia="en-GB"/>
        </w:rPr>
      </w:pPr>
      <w:r w:rsidRPr="00D242C1">
        <w:rPr>
          <w:rFonts w:ascii="Calibri" w:eastAsia="Times New Roman" w:hAnsi="Calibri" w:cs="Calibri"/>
          <w:i/>
          <w:iCs/>
          <w:color w:val="231F20"/>
          <w:lang w:eastAsia="en-GB"/>
        </w:rPr>
        <w:t>Regulatory sources</w:t>
      </w:r>
    </w:p>
    <w:p w14:paraId="251C2DEF" w14:textId="007FB51C" w:rsidR="00D242C1" w:rsidRDefault="00D242C1" w:rsidP="00D242C1">
      <w:pPr>
        <w:spacing w:before="120" w:after="120" w:line="240" w:lineRule="auto"/>
        <w:ind w:left="1800" w:right="216"/>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 xml:space="preserve">The Australian Government’s Department for Environment is a good starting point for information on environmental regulations. It covers grants, funding, permits, assessments, and legislation. </w:t>
      </w:r>
    </w:p>
    <w:p w14:paraId="21FB4FA1" w14:textId="77777777" w:rsidR="00D242C1" w:rsidRPr="00D242C1" w:rsidRDefault="00D242C1">
      <w:pPr>
        <w:pStyle w:val="ListParagraph"/>
        <w:numPr>
          <w:ilvl w:val="0"/>
          <w:numId w:val="13"/>
        </w:numPr>
        <w:spacing w:line="240" w:lineRule="auto"/>
        <w:ind w:right="216"/>
        <w:jc w:val="both"/>
        <w:textAlignment w:val="baseline"/>
        <w:rPr>
          <w:rFonts w:ascii="Courier New" w:eastAsia="Times New Roman" w:hAnsi="Courier New" w:cs="Courier New"/>
          <w:i/>
          <w:iCs/>
          <w:color w:val="231F20"/>
          <w:lang w:eastAsia="en-GB"/>
        </w:rPr>
      </w:pPr>
      <w:r w:rsidRPr="00D242C1">
        <w:rPr>
          <w:rFonts w:ascii="Calibri" w:eastAsia="Times New Roman" w:hAnsi="Calibri" w:cs="Calibri"/>
          <w:i/>
          <w:iCs/>
          <w:color w:val="231F20"/>
          <w:lang w:eastAsia="en-GB"/>
        </w:rPr>
        <w:t>Australian and international standards relevant to corporate sustainability</w:t>
      </w:r>
    </w:p>
    <w:p w14:paraId="412A99D9" w14:textId="77777777" w:rsidR="00D242C1" w:rsidRPr="00D242C1" w:rsidRDefault="00D242C1" w:rsidP="00D242C1">
      <w:pPr>
        <w:spacing w:before="120" w:after="120" w:line="240" w:lineRule="auto"/>
        <w:ind w:left="1800" w:right="216"/>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lastRenderedPageBreak/>
        <w:t>These published documents provide requirements, specifications, and guidelines relating to corporate sustainability. A list of the documents for national and territory related regulations have been listed in the previous chapter. Industry associations, green product guides, environment and sustainability websites, and case studies in best practices are also good sources of information.</w:t>
      </w:r>
    </w:p>
    <w:p w14:paraId="1A5CE2D1" w14:textId="77777777" w:rsidR="00D242C1" w:rsidRPr="00D242C1" w:rsidRDefault="00D242C1">
      <w:pPr>
        <w:pStyle w:val="ListParagraph"/>
        <w:numPr>
          <w:ilvl w:val="0"/>
          <w:numId w:val="13"/>
        </w:numPr>
        <w:spacing w:after="0" w:line="240" w:lineRule="auto"/>
        <w:ind w:right="216"/>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External stakeholders</w:t>
      </w:r>
    </w:p>
    <w:p w14:paraId="78761C40" w14:textId="0987C58E" w:rsidR="00D242C1" w:rsidRPr="00D242C1" w:rsidRDefault="00D242C1"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 xml:space="preserve">External stakeholders are those who are outside of the organisation who are impacted by the policy. They include clients, customers, members of the local community, personnel from agencies or the regulators, specialist lawyers, and consultants. The external stakeholders can also include the Green Army, a government initiative of </w:t>
      </w:r>
      <w:r w:rsidRPr="00D242C1">
        <w:rPr>
          <w:rFonts w:ascii="Calibri" w:eastAsia="Times New Roman" w:hAnsi="Calibri" w:cs="Calibri"/>
          <w:color w:val="231F20"/>
          <w:lang w:eastAsia="en-GB"/>
        </w:rPr>
        <w:t>a practical</w:t>
      </w:r>
      <w:r w:rsidRPr="00D242C1">
        <w:rPr>
          <w:rFonts w:ascii="Calibri" w:eastAsia="Times New Roman" w:hAnsi="Calibri" w:cs="Calibri"/>
          <w:color w:val="231F20"/>
          <w:lang w:eastAsia="en-GB"/>
        </w:rPr>
        <w:t xml:space="preserve"> environmental action program that supports local environment and heritage conservation projects across Australia.</w:t>
      </w:r>
    </w:p>
    <w:p w14:paraId="6626C985" w14:textId="77777777" w:rsidR="00D242C1" w:rsidRPr="00D242C1" w:rsidRDefault="00D242C1">
      <w:pPr>
        <w:pStyle w:val="ListParagraph"/>
        <w:numPr>
          <w:ilvl w:val="0"/>
          <w:numId w:val="13"/>
        </w:numPr>
        <w:spacing w:after="0" w:line="240" w:lineRule="auto"/>
        <w:ind w:right="216"/>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Organisational specifications  </w:t>
      </w:r>
    </w:p>
    <w:p w14:paraId="790DE055" w14:textId="77777777" w:rsidR="00D242C1" w:rsidRPr="00D242C1" w:rsidRDefault="00D242C1" w:rsidP="00D242C1">
      <w:pPr>
        <w:spacing w:before="120" w:after="120" w:line="240" w:lineRule="auto"/>
        <w:ind w:left="1800" w:right="216"/>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Organisations that are planning to reduce their environmental impact for the first time may benefit from initiating an initial environmental review of their operations. This review is not mandatory when implementing a sustainability policy. However, it will provide a starting point for the organisation to identify any environmental management activities, controls, or procedures already existing within the organisation.</w:t>
      </w:r>
    </w:p>
    <w:p w14:paraId="24642819" w14:textId="77777777" w:rsidR="00D242C1" w:rsidRPr="00D242C1" w:rsidRDefault="00D242C1">
      <w:pPr>
        <w:numPr>
          <w:ilvl w:val="0"/>
          <w:numId w:val="15"/>
        </w:numPr>
        <w:spacing w:before="120" w:after="120" w:line="240" w:lineRule="auto"/>
        <w:ind w:left="1080" w:right="216"/>
        <w:jc w:val="both"/>
        <w:textAlignment w:val="baseline"/>
        <w:rPr>
          <w:rFonts w:ascii="Calibri" w:eastAsia="Times New Roman" w:hAnsi="Calibri" w:cs="Calibri"/>
          <w:b/>
          <w:bCs/>
          <w:color w:val="231F20"/>
          <w:lang w:eastAsia="en-GB"/>
        </w:rPr>
      </w:pPr>
      <w:r w:rsidRPr="00D242C1">
        <w:rPr>
          <w:rFonts w:ascii="Calibri" w:eastAsia="Times New Roman" w:hAnsi="Calibri" w:cs="Calibri"/>
          <w:b/>
          <w:bCs/>
          <w:color w:val="231F20"/>
          <w:lang w:eastAsia="en-GB"/>
        </w:rPr>
        <w:t>Internal sources of Information</w:t>
      </w:r>
    </w:p>
    <w:p w14:paraId="31630D71" w14:textId="77777777" w:rsidR="00D242C1" w:rsidRPr="00D242C1" w:rsidRDefault="00D242C1">
      <w:pPr>
        <w:pStyle w:val="ListParagraph"/>
        <w:numPr>
          <w:ilvl w:val="1"/>
          <w:numId w:val="15"/>
        </w:numPr>
        <w:spacing w:line="240" w:lineRule="auto"/>
        <w:ind w:right="216"/>
        <w:jc w:val="both"/>
        <w:textAlignment w:val="baseline"/>
        <w:rPr>
          <w:rFonts w:ascii="Courier New" w:eastAsia="Times New Roman" w:hAnsi="Courier New" w:cs="Courier New"/>
          <w:i/>
          <w:iCs/>
          <w:color w:val="231F20"/>
          <w:lang w:eastAsia="en-GB"/>
        </w:rPr>
      </w:pPr>
      <w:r w:rsidRPr="00D242C1">
        <w:rPr>
          <w:rFonts w:ascii="Calibri" w:eastAsia="Times New Roman" w:hAnsi="Calibri" w:cs="Calibri"/>
          <w:i/>
          <w:iCs/>
          <w:color w:val="231F20"/>
          <w:lang w:eastAsia="en-GB"/>
        </w:rPr>
        <w:t>Relevant Personnel and Stakeholders</w:t>
      </w:r>
    </w:p>
    <w:p w14:paraId="40077108" w14:textId="77777777" w:rsidR="00D242C1" w:rsidRPr="00D242C1" w:rsidRDefault="00D242C1" w:rsidP="00D242C1">
      <w:pPr>
        <w:spacing w:before="120" w:after="120" w:line="240" w:lineRule="auto"/>
        <w:ind w:left="1800" w:right="216"/>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Internal stakeholders are those within the organisation running the business, such as employees, supervisors, and managers in the organisation. </w:t>
      </w:r>
    </w:p>
    <w:p w14:paraId="78881698" w14:textId="77777777" w:rsidR="00D242C1" w:rsidRPr="00D242C1" w:rsidRDefault="00D242C1">
      <w:pPr>
        <w:pStyle w:val="ListParagraph"/>
        <w:numPr>
          <w:ilvl w:val="1"/>
          <w:numId w:val="16"/>
        </w:numPr>
        <w:spacing w:before="120" w:after="120" w:line="240" w:lineRule="auto"/>
        <w:ind w:right="215"/>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HR and Department Processes</w:t>
      </w:r>
    </w:p>
    <w:p w14:paraId="17D7CB7E" w14:textId="77777777" w:rsidR="00D242C1" w:rsidRPr="00D242C1" w:rsidRDefault="00D242C1"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The current environmental compliances should be listed out and studied. All the departments in the organisation should be mapped with their active processes and checklists. This mapping should be done for all the teams in every department. This process is critical as it clarifies the workflow and will be later used to map the resource used in all the processes and at all levels. The HR resources and the training provided for the job and soft skills should be mapped. </w:t>
      </w:r>
    </w:p>
    <w:p w14:paraId="4CA6676E" w14:textId="77777777" w:rsidR="00D242C1" w:rsidRPr="00D242C1" w:rsidRDefault="00D242C1">
      <w:pPr>
        <w:pStyle w:val="ListParagraph"/>
        <w:numPr>
          <w:ilvl w:val="1"/>
          <w:numId w:val="16"/>
        </w:numPr>
        <w:spacing w:before="120" w:after="120" w:line="240" w:lineRule="auto"/>
        <w:ind w:right="215"/>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Resource usage data</w:t>
      </w:r>
    </w:p>
    <w:p w14:paraId="26DACBD1" w14:textId="77777777" w:rsidR="00D242C1" w:rsidRPr="00D242C1" w:rsidRDefault="00D242C1"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 xml:space="preserve">Once the processes are mapped, then the resources used should also be mapped through the process and product lifecycle. The points of purchase, usage, and wastage must be monitored using invoices, bills, visual confirmation, and disposal costs. </w:t>
      </w:r>
    </w:p>
    <w:p w14:paraId="5FC501FB" w14:textId="77777777" w:rsidR="00876ACB" w:rsidRPr="00CB6C07" w:rsidRDefault="00876ACB" w:rsidP="00D242C1">
      <w:pPr>
        <w:ind w:right="215"/>
        <w:jc w:val="both"/>
        <w:rPr>
          <w:b/>
          <w:bCs/>
        </w:rPr>
      </w:pPr>
    </w:p>
    <w:p w14:paraId="23E9F465" w14:textId="31937B2D" w:rsidR="00876ACB" w:rsidRPr="006D039C" w:rsidRDefault="00876ACB" w:rsidP="0036265B">
      <w:pPr>
        <w:pStyle w:val="Heading3"/>
      </w:pPr>
      <w:bookmarkStart w:id="32" w:name="_Toc129095232"/>
      <w:r w:rsidRPr="006D039C">
        <w:t xml:space="preserve">1.2.2 </w:t>
      </w:r>
      <w:r w:rsidR="00D242C1" w:rsidRPr="00D242C1">
        <w:t>Organisational Systems and Processes</w:t>
      </w:r>
      <w:bookmarkEnd w:id="32"/>
    </w:p>
    <w:p w14:paraId="127A18A1" w14:textId="77777777" w:rsidR="00D242C1" w:rsidRPr="00D242C1" w:rsidRDefault="00D242C1" w:rsidP="00D242C1">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 xml:space="preserve">Organisational sustainability is often interpreted to mean primarily financial sustainability. This point of view takes root because when an organisation becomes unsustainable, the primary impact and first symptoms are seen in the finances. For organisational sustainability, the health </w:t>
      </w:r>
      <w:r w:rsidRPr="00D242C1">
        <w:rPr>
          <w:rFonts w:ascii="Calibri" w:eastAsia="Times New Roman" w:hAnsi="Calibri" w:cs="Calibri"/>
          <w:color w:val="231F20"/>
          <w:lang w:eastAsia="en-GB"/>
        </w:rPr>
        <w:lastRenderedPageBreak/>
        <w:t>and functionality of its interrelated systems and procedures are crucial. However, if some of the key areas managed well, it will ensure the sustainability of the organisation. </w:t>
      </w:r>
    </w:p>
    <w:p w14:paraId="710F9C25" w14:textId="77777777" w:rsidR="00D242C1" w:rsidRPr="00D242C1" w:rsidRDefault="00D242C1" w:rsidP="00D242C1">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In this section, some of the systems and processes will be discussed with reference to a broad spectrum of sustainability initiatives. </w:t>
      </w:r>
    </w:p>
    <w:p w14:paraId="7EE63877" w14:textId="77777777" w:rsidR="00D242C1" w:rsidRPr="00D242C1" w:rsidRDefault="00D242C1">
      <w:pPr>
        <w:numPr>
          <w:ilvl w:val="0"/>
          <w:numId w:val="17"/>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Strategic Planning, Management, and Approval</w:t>
      </w:r>
      <w:r w:rsidRPr="00D242C1">
        <w:rPr>
          <w:rFonts w:ascii="Calibri" w:eastAsia="Times New Roman" w:hAnsi="Calibri" w:cs="Calibri"/>
          <w:color w:val="231F20"/>
          <w:lang w:eastAsia="en-GB"/>
        </w:rPr>
        <w:t> </w:t>
      </w:r>
    </w:p>
    <w:p w14:paraId="61112557"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Organisations that are lean and agile are better equipped to react to market inputs and take decisions. Hence, agile structures have moved out from the exclusive lexicon of the software industry to a larger arena. Some of the initiatives taken in this direction include restructuring organisational structures to improve the information flow and operations, simplifying approval structures and hierarchy, combining shared resources, and enabling collaborative working on projects. Apart from better decision making, these initiatives enable more efficient resource distribution and consumption. </w:t>
      </w:r>
    </w:p>
    <w:p w14:paraId="69D25B09" w14:textId="77777777" w:rsidR="00D242C1" w:rsidRPr="00D242C1" w:rsidRDefault="00D242C1">
      <w:pPr>
        <w:numPr>
          <w:ilvl w:val="0"/>
          <w:numId w:val="18"/>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Costing Strategies</w:t>
      </w:r>
      <w:r w:rsidRPr="00D242C1">
        <w:rPr>
          <w:rFonts w:ascii="Calibri" w:eastAsia="Times New Roman" w:hAnsi="Calibri" w:cs="Calibri"/>
          <w:color w:val="231F20"/>
          <w:lang w:eastAsia="en-GB"/>
        </w:rPr>
        <w:t>  </w:t>
      </w:r>
    </w:p>
    <w:p w14:paraId="45FB5FB5"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The sustainability goal is to use fewer resources effectively to produce the same or more products and services. Many innovative ways can be found to increase resource efficiency and decrease cost. Organisations often conduct surveys, focus groups, and contests to encourage employees to contribute ideas. </w:t>
      </w:r>
    </w:p>
    <w:p w14:paraId="57936AC2" w14:textId="5A4F7222" w:rsidR="00D242C1" w:rsidRDefault="00D242C1" w:rsidP="00D242C1">
      <w:pPr>
        <w:spacing w:before="120" w:after="120" w:line="240" w:lineRule="auto"/>
        <w:ind w:left="1080" w:right="215"/>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Cost savings fall under two categories — indirect savings from more efficient processes or direct savings that come from the purchase of machinery or tools that is more efficient.</w:t>
      </w:r>
    </w:p>
    <w:p w14:paraId="34DA6688" w14:textId="77777777" w:rsidR="00C17FA7" w:rsidRPr="00D242C1" w:rsidRDefault="00C17FA7"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p>
    <w:p w14:paraId="4D7383AB" w14:textId="77777777" w:rsidR="00D242C1" w:rsidRPr="00D242C1" w:rsidRDefault="00D242C1">
      <w:pPr>
        <w:pStyle w:val="ListParagraph"/>
        <w:numPr>
          <w:ilvl w:val="1"/>
          <w:numId w:val="18"/>
        </w:numPr>
        <w:spacing w:before="120" w:after="120" w:line="240" w:lineRule="auto"/>
        <w:ind w:right="215"/>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Indirect costs savings</w:t>
      </w:r>
    </w:p>
    <w:p w14:paraId="638F263D" w14:textId="77777777" w:rsidR="00D242C1" w:rsidRPr="00D242C1" w:rsidRDefault="00D242C1"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The indirect benefits of resource efficiency are more difficult to measure. These may include:</w:t>
      </w:r>
    </w:p>
    <w:p w14:paraId="05BADA50" w14:textId="77777777" w:rsidR="00D242C1" w:rsidRPr="00D242C1" w:rsidRDefault="00D242C1">
      <w:pPr>
        <w:pStyle w:val="ListParagraph"/>
        <w:numPr>
          <w:ilvl w:val="0"/>
          <w:numId w:val="19"/>
        </w:numPr>
        <w:spacing w:before="120" w:after="120" w:line="240" w:lineRule="auto"/>
        <w:ind w:right="215"/>
        <w:jc w:val="both"/>
        <w:textAlignment w:val="baseline"/>
        <w:rPr>
          <w:rFonts w:ascii="Arial" w:eastAsia="Times New Roman" w:hAnsi="Arial" w:cs="Arial"/>
          <w:color w:val="231F20"/>
          <w:lang w:eastAsia="en-GB"/>
        </w:rPr>
      </w:pPr>
      <w:r w:rsidRPr="00D242C1">
        <w:rPr>
          <w:rFonts w:ascii="Calibri" w:eastAsia="Times New Roman" w:hAnsi="Calibri" w:cs="Calibri"/>
          <w:color w:val="231F20"/>
          <w:lang w:eastAsia="en-GB"/>
        </w:rPr>
        <w:t>Increased productivity due to reductions in downtime and maintenance requirements.</w:t>
      </w:r>
    </w:p>
    <w:p w14:paraId="6C55F4F8" w14:textId="77777777" w:rsidR="00D242C1" w:rsidRPr="00D242C1" w:rsidRDefault="00D242C1">
      <w:pPr>
        <w:pStyle w:val="ListParagraph"/>
        <w:numPr>
          <w:ilvl w:val="0"/>
          <w:numId w:val="19"/>
        </w:numPr>
        <w:spacing w:before="120" w:after="120" w:line="240" w:lineRule="auto"/>
        <w:ind w:right="215"/>
        <w:jc w:val="both"/>
        <w:textAlignment w:val="baseline"/>
        <w:rPr>
          <w:rFonts w:ascii="Arial" w:eastAsia="Times New Roman" w:hAnsi="Arial" w:cs="Arial"/>
          <w:color w:val="231F20"/>
          <w:lang w:eastAsia="en-GB"/>
        </w:rPr>
      </w:pPr>
      <w:r w:rsidRPr="00D242C1">
        <w:rPr>
          <w:rFonts w:ascii="Calibri" w:eastAsia="Times New Roman" w:hAnsi="Calibri" w:cs="Calibri"/>
          <w:color w:val="231F20"/>
          <w:lang w:eastAsia="en-GB"/>
        </w:rPr>
        <w:t>Increased brand awareness and improved reputation due to consumer preferences for more sustainable products.</w:t>
      </w:r>
    </w:p>
    <w:p w14:paraId="38A3B9FE" w14:textId="77777777" w:rsidR="00D242C1" w:rsidRPr="00D242C1" w:rsidRDefault="00D242C1">
      <w:pPr>
        <w:pStyle w:val="ListParagraph"/>
        <w:numPr>
          <w:ilvl w:val="0"/>
          <w:numId w:val="19"/>
        </w:numPr>
        <w:spacing w:before="120" w:after="120" w:line="240" w:lineRule="auto"/>
        <w:ind w:right="216"/>
        <w:jc w:val="both"/>
        <w:textAlignment w:val="baseline"/>
        <w:rPr>
          <w:rFonts w:ascii="Arial" w:eastAsia="Times New Roman" w:hAnsi="Arial" w:cs="Arial"/>
          <w:color w:val="231F20"/>
          <w:lang w:eastAsia="en-GB"/>
        </w:rPr>
      </w:pPr>
      <w:r w:rsidRPr="00D242C1">
        <w:rPr>
          <w:rFonts w:ascii="Calibri" w:eastAsia="Times New Roman" w:hAnsi="Calibri" w:cs="Calibri"/>
          <w:color w:val="231F20"/>
          <w:lang w:eastAsia="en-GB"/>
        </w:rPr>
        <w:t>Increased employee satisfaction and retention. Studies show that people prefer to work for more sustainable organisations. </w:t>
      </w:r>
    </w:p>
    <w:p w14:paraId="0A01084E" w14:textId="399C43A0" w:rsidR="00D242C1" w:rsidRPr="00C17FA7" w:rsidRDefault="00D242C1">
      <w:pPr>
        <w:pStyle w:val="ListParagraph"/>
        <w:numPr>
          <w:ilvl w:val="0"/>
          <w:numId w:val="19"/>
        </w:numPr>
        <w:spacing w:before="120" w:after="120" w:line="240" w:lineRule="auto"/>
        <w:ind w:right="216"/>
        <w:jc w:val="both"/>
        <w:textAlignment w:val="baseline"/>
        <w:rPr>
          <w:rFonts w:ascii="Arial" w:eastAsia="Times New Roman" w:hAnsi="Arial" w:cs="Arial"/>
          <w:color w:val="231F20"/>
          <w:lang w:eastAsia="en-GB"/>
        </w:rPr>
      </w:pPr>
      <w:r w:rsidRPr="00D242C1">
        <w:rPr>
          <w:rFonts w:ascii="Calibri" w:eastAsia="Times New Roman" w:hAnsi="Calibri" w:cs="Calibri"/>
          <w:color w:val="231F20"/>
          <w:lang w:eastAsia="en-GB"/>
        </w:rPr>
        <w:t>Improvements in workplace safety</w:t>
      </w:r>
    </w:p>
    <w:p w14:paraId="3ADB3142" w14:textId="77777777" w:rsidR="00C17FA7" w:rsidRPr="00D242C1" w:rsidRDefault="00C17FA7" w:rsidP="00C17FA7">
      <w:pPr>
        <w:pStyle w:val="ListParagraph"/>
        <w:spacing w:before="120" w:after="120" w:line="240" w:lineRule="auto"/>
        <w:ind w:left="2160" w:right="216"/>
        <w:jc w:val="both"/>
        <w:textAlignment w:val="baseline"/>
        <w:rPr>
          <w:rFonts w:ascii="Arial" w:eastAsia="Times New Roman" w:hAnsi="Arial" w:cs="Arial"/>
          <w:color w:val="231F20"/>
          <w:lang w:eastAsia="en-GB"/>
        </w:rPr>
      </w:pPr>
    </w:p>
    <w:p w14:paraId="67E98A2D" w14:textId="77777777" w:rsidR="00D242C1" w:rsidRPr="00D242C1" w:rsidRDefault="00D242C1">
      <w:pPr>
        <w:pStyle w:val="ListParagraph"/>
        <w:numPr>
          <w:ilvl w:val="0"/>
          <w:numId w:val="13"/>
        </w:numPr>
        <w:spacing w:before="120" w:after="120" w:line="240" w:lineRule="auto"/>
        <w:ind w:right="215"/>
        <w:jc w:val="both"/>
        <w:textAlignment w:val="baseline"/>
        <w:rPr>
          <w:rFonts w:ascii="Calibri" w:eastAsia="Times New Roman" w:hAnsi="Calibri" w:cs="Calibri"/>
          <w:i/>
          <w:iCs/>
          <w:color w:val="231F20"/>
          <w:lang w:eastAsia="en-GB"/>
        </w:rPr>
      </w:pPr>
      <w:r w:rsidRPr="00D242C1">
        <w:rPr>
          <w:rFonts w:ascii="Calibri" w:eastAsia="Times New Roman" w:hAnsi="Calibri" w:cs="Calibri"/>
          <w:i/>
          <w:iCs/>
          <w:color w:val="231F20"/>
          <w:lang w:eastAsia="en-GB"/>
        </w:rPr>
        <w:t>Direct costs savings</w:t>
      </w:r>
    </w:p>
    <w:p w14:paraId="0566BC4A" w14:textId="77777777" w:rsidR="00D242C1" w:rsidRPr="00D242C1" w:rsidRDefault="00D242C1"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Direct cost savings can be achieved by purchasing better machinery that can produce more products, energy-efficient equipment, conducting virtual meetings to save significant travel costs, and reducing waste, thus, decreasing its storage and disposal costs, among others. Direct cost savings can be easily quantifiable and measured, so the benefits are easily visible. </w:t>
      </w:r>
    </w:p>
    <w:p w14:paraId="5152117D" w14:textId="69DA9DE6" w:rsidR="00D242C1" w:rsidRDefault="00D242C1" w:rsidP="00D242C1">
      <w:pPr>
        <w:spacing w:before="120" w:after="120" w:line="240" w:lineRule="auto"/>
        <w:ind w:left="1800" w:right="215"/>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In the table below are some direct cost savings methods with benefits and measurement resources: </w:t>
      </w:r>
    </w:p>
    <w:p w14:paraId="02E872F9" w14:textId="2A8F7BF2" w:rsidR="00C17FA7" w:rsidRDefault="00C17FA7" w:rsidP="00D242C1">
      <w:pPr>
        <w:spacing w:before="120" w:after="120" w:line="240" w:lineRule="auto"/>
        <w:ind w:left="1800" w:right="215"/>
        <w:jc w:val="both"/>
        <w:rPr>
          <w:rFonts w:ascii="Times New Roman" w:eastAsia="Times New Roman" w:hAnsi="Times New Roman" w:cs="Times New Roman"/>
          <w:color w:val="231F20"/>
          <w:sz w:val="24"/>
          <w:szCs w:val="24"/>
          <w:lang w:eastAsia="en-GB"/>
        </w:rPr>
      </w:pPr>
    </w:p>
    <w:p w14:paraId="5D92C350" w14:textId="77777777" w:rsidR="00C17FA7" w:rsidRPr="00D242C1" w:rsidRDefault="00C17FA7" w:rsidP="00D242C1">
      <w:pPr>
        <w:spacing w:before="120" w:after="120" w:line="240" w:lineRule="auto"/>
        <w:ind w:left="1800" w:right="215"/>
        <w:jc w:val="both"/>
        <w:rPr>
          <w:rFonts w:ascii="Times New Roman" w:eastAsia="Times New Roman" w:hAnsi="Times New Roman" w:cs="Times New Roman"/>
          <w:color w:val="000000"/>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274"/>
        <w:gridCol w:w="2742"/>
      </w:tblGrid>
      <w:tr w:rsidR="00D242C1" w:rsidRPr="00D242C1" w14:paraId="1A285253" w14:textId="77777777" w:rsidTr="00C17FA7">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tcPr>
          <w:p w14:paraId="136A0B87" w14:textId="136ED8A0" w:rsidR="00D242C1" w:rsidRPr="00D242C1" w:rsidRDefault="00D242C1" w:rsidP="00D242C1">
            <w:pPr>
              <w:spacing w:before="120" w:after="120" w:line="240" w:lineRule="auto"/>
              <w:jc w:val="center"/>
              <w:rPr>
                <w:rFonts w:ascii="Calibri" w:eastAsia="Times New Roman" w:hAnsi="Calibri" w:cs="Calibri"/>
                <w:b/>
                <w:bCs/>
                <w:color w:val="231F20"/>
                <w:lang w:eastAsia="en-GB"/>
              </w:rPr>
            </w:pPr>
            <w:r>
              <w:rPr>
                <w:rFonts w:ascii="Calibri" w:hAnsi="Calibri" w:cs="Calibri"/>
                <w:b/>
                <w:bCs/>
                <w:color w:val="231F20"/>
              </w:rPr>
              <w:lastRenderedPageBreak/>
              <w:t>Cost-saving/benefit</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tcPr>
          <w:p w14:paraId="664903EC" w14:textId="1E793869" w:rsidR="00D242C1" w:rsidRPr="00D242C1" w:rsidRDefault="00D242C1" w:rsidP="00D242C1">
            <w:pPr>
              <w:spacing w:before="120" w:after="120" w:line="240" w:lineRule="auto"/>
              <w:jc w:val="center"/>
              <w:rPr>
                <w:rFonts w:ascii="Calibri" w:eastAsia="Times New Roman" w:hAnsi="Calibri" w:cs="Calibri"/>
                <w:color w:val="231F20"/>
                <w:lang w:eastAsia="en-GB"/>
              </w:rPr>
            </w:pPr>
            <w:r>
              <w:rPr>
                <w:rFonts w:ascii="Calibri" w:hAnsi="Calibri" w:cs="Calibri"/>
                <w:b/>
                <w:bCs/>
                <w:color w:val="231F20"/>
              </w:rPr>
              <w:t>Measurement</w:t>
            </w:r>
          </w:p>
        </w:tc>
      </w:tr>
      <w:tr w:rsidR="00D242C1" w:rsidRPr="00D242C1" w14:paraId="027024A7"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tcPr>
          <w:p w14:paraId="4D1F95CE" w14:textId="198DDEF3" w:rsidR="00D242C1" w:rsidRPr="00D242C1" w:rsidRDefault="00D242C1" w:rsidP="00D242C1">
            <w:pPr>
              <w:spacing w:before="120" w:after="120" w:line="240" w:lineRule="auto"/>
              <w:jc w:val="both"/>
              <w:rPr>
                <w:rFonts w:ascii="Calibri" w:eastAsia="Times New Roman" w:hAnsi="Calibri" w:cs="Calibri"/>
                <w:color w:val="231F20"/>
                <w:lang w:eastAsia="en-GB"/>
              </w:rPr>
            </w:pPr>
            <w:r w:rsidRPr="00D242C1">
              <w:rPr>
                <w:rFonts w:ascii="Calibri" w:eastAsia="Times New Roman" w:hAnsi="Calibri" w:cs="Calibri"/>
                <w:b/>
                <w:bCs/>
                <w:color w:val="231F20"/>
                <w:lang w:eastAsia="en-GB"/>
              </w:rPr>
              <w:t>Cost of materials using local suppliers and in time delivery</w:t>
            </w:r>
            <w:r w:rsidRPr="00D242C1">
              <w:rPr>
                <w:rFonts w:ascii="Calibri" w:eastAsia="Times New Roman" w:hAnsi="Calibri" w:cs="Calibri"/>
                <w:color w:val="231F20"/>
                <w:lang w:eastAsia="en-GB"/>
              </w:rPr>
              <w:t xml:space="preserve"> – lower transportation cost, carbon footprint and leaner inventory</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FC2E24B" w14:textId="7DC34224" w:rsidR="00D242C1" w:rsidRPr="00D242C1" w:rsidRDefault="00D242C1" w:rsidP="00D242C1">
            <w:pPr>
              <w:spacing w:before="120" w:after="120" w:line="240" w:lineRule="auto"/>
              <w:jc w:val="center"/>
              <w:rPr>
                <w:rFonts w:ascii="Calibri" w:eastAsia="Times New Roman" w:hAnsi="Calibri" w:cs="Calibri"/>
                <w:color w:val="231F20"/>
                <w:lang w:eastAsia="en-GB"/>
              </w:rPr>
            </w:pPr>
            <w:r w:rsidRPr="00D242C1">
              <w:rPr>
                <w:rFonts w:ascii="Calibri" w:eastAsia="Times New Roman" w:hAnsi="Calibri" w:cs="Calibri"/>
                <w:color w:val="231F20"/>
                <w:lang w:eastAsia="en-GB"/>
              </w:rPr>
              <w:t>Supplier invoices.</w:t>
            </w:r>
          </w:p>
        </w:tc>
      </w:tr>
      <w:tr w:rsidR="00D242C1" w:rsidRPr="00D242C1" w14:paraId="3DD14E36"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E62B784" w14:textId="77777777" w:rsidR="00D242C1" w:rsidRDefault="00D242C1" w:rsidP="00D242C1">
            <w:pPr>
              <w:spacing w:before="120" w:after="120" w:line="240" w:lineRule="auto"/>
              <w:jc w:val="both"/>
              <w:rPr>
                <w:rFonts w:ascii="Calibri" w:eastAsia="Times New Roman" w:hAnsi="Calibri" w:cs="Calibri"/>
                <w:color w:val="231F20"/>
                <w:lang w:eastAsia="en-GB"/>
              </w:rPr>
            </w:pPr>
            <w:r w:rsidRPr="00D242C1">
              <w:rPr>
                <w:rFonts w:ascii="Calibri" w:eastAsia="Times New Roman" w:hAnsi="Calibri" w:cs="Calibri"/>
                <w:b/>
                <w:bCs/>
                <w:color w:val="231F20"/>
                <w:lang w:eastAsia="en-GB"/>
              </w:rPr>
              <w:t>Cost of material due to the re-use of waste</w:t>
            </w:r>
            <w:r w:rsidRPr="00D242C1">
              <w:rPr>
                <w:rFonts w:ascii="Calibri" w:eastAsia="Times New Roman" w:hAnsi="Calibri" w:cs="Calibri"/>
                <w:color w:val="231F20"/>
                <w:lang w:eastAsia="en-GB"/>
              </w:rPr>
              <w:t xml:space="preserve"> – additional resource without high cost, or can be sold as a </w:t>
            </w:r>
            <w:proofErr w:type="gramStart"/>
            <w:r w:rsidRPr="00D242C1">
              <w:rPr>
                <w:rFonts w:ascii="Calibri" w:eastAsia="Times New Roman" w:hAnsi="Calibri" w:cs="Calibri"/>
                <w:color w:val="231F20"/>
                <w:lang w:eastAsia="en-GB"/>
              </w:rPr>
              <w:t>resource</w:t>
            </w:r>
            <w:proofErr w:type="gramEnd"/>
          </w:p>
          <w:p w14:paraId="3998A01C" w14:textId="0519807C"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F432438"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Supplier invoices and disposal fees</w:t>
            </w:r>
          </w:p>
        </w:tc>
      </w:tr>
      <w:tr w:rsidR="00D242C1" w:rsidRPr="00D242C1" w14:paraId="5568F3C5"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1B24D9A"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b/>
                <w:bCs/>
                <w:color w:val="231F20"/>
                <w:lang w:eastAsia="en-GB"/>
              </w:rPr>
              <w:t>Energy costs (</w:t>
            </w:r>
            <w:proofErr w:type="gramStart"/>
            <w:r w:rsidRPr="00D242C1">
              <w:rPr>
                <w:rFonts w:ascii="Calibri" w:eastAsia="Times New Roman" w:hAnsi="Calibri" w:cs="Calibri"/>
                <w:b/>
                <w:bCs/>
                <w:color w:val="231F20"/>
                <w:lang w:eastAsia="en-GB"/>
              </w:rPr>
              <w:t>e.g.</w:t>
            </w:r>
            <w:proofErr w:type="gramEnd"/>
            <w:r w:rsidRPr="00D242C1">
              <w:rPr>
                <w:rFonts w:ascii="Calibri" w:eastAsia="Times New Roman" w:hAnsi="Calibri" w:cs="Calibri"/>
                <w:b/>
                <w:bCs/>
                <w:color w:val="231F20"/>
                <w:lang w:eastAsia="en-GB"/>
              </w:rPr>
              <w:t xml:space="preserve"> electricity, gas, petrol, and diesel)</w:t>
            </w:r>
            <w:r w:rsidRPr="00D242C1">
              <w:rPr>
                <w:rFonts w:ascii="Calibri" w:eastAsia="Times New Roman" w:hAnsi="Calibri" w:cs="Calibri"/>
                <w:color w:val="231F20"/>
                <w:lang w:eastAsia="en-GB"/>
              </w:rPr>
              <w:t xml:space="preserve"> –due to efficient usage and renewable energy sources.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057DA92"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Electricity bills, invoices from fuel providers.</w:t>
            </w:r>
          </w:p>
        </w:tc>
      </w:tr>
      <w:tr w:rsidR="00D242C1" w:rsidRPr="00D242C1" w14:paraId="5BE5E84C"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18B99F57"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Waste disposal costs due to efficient use of resources, thus, reducing wastage.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42288C6"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Waste disposal fee invoices.</w:t>
            </w:r>
          </w:p>
        </w:tc>
      </w:tr>
      <w:tr w:rsidR="00D242C1" w:rsidRPr="00D242C1" w14:paraId="0808E9A6" w14:textId="77777777" w:rsidTr="00D242C1">
        <w:trPr>
          <w:trHeight w:val="368"/>
        </w:trPr>
        <w:tc>
          <w:tcPr>
            <w:tcW w:w="0" w:type="auto"/>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hideMark/>
          </w:tcPr>
          <w:p w14:paraId="1E0D99AE" w14:textId="77777777" w:rsidR="00D242C1" w:rsidRPr="00D242C1" w:rsidRDefault="00D242C1" w:rsidP="00D242C1">
            <w:pPr>
              <w:spacing w:before="120" w:after="120" w:line="240" w:lineRule="auto"/>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Reduced labour costs due to process improvement and reduced waste handling.</w:t>
            </w:r>
          </w:p>
        </w:tc>
        <w:tc>
          <w:tcPr>
            <w:tcW w:w="0" w:type="auto"/>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hideMark/>
          </w:tcPr>
          <w:p w14:paraId="0ACD7B89" w14:textId="77777777" w:rsidR="00D242C1" w:rsidRPr="00D242C1" w:rsidRDefault="00D242C1" w:rsidP="00D242C1">
            <w:pPr>
              <w:spacing w:before="120" w:after="120" w:line="240" w:lineRule="auto"/>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Wages paid</w:t>
            </w:r>
          </w:p>
        </w:tc>
      </w:tr>
      <w:tr w:rsidR="00D242C1" w:rsidRPr="00D242C1" w14:paraId="60E58535" w14:textId="77777777" w:rsidTr="00D242C1">
        <w:trPr>
          <w:trHeight w:val="368"/>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8F84598"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Profit on sale of redundant equipment or fixed assets.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792AC37"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Sale invoices and other accounting records.</w:t>
            </w:r>
          </w:p>
        </w:tc>
      </w:tr>
      <w:tr w:rsidR="00D242C1" w:rsidRPr="00D242C1" w14:paraId="411A172A"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0342A2E"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Cost savings from using lower quality or lower cost inputs (</w:t>
            </w:r>
            <w:proofErr w:type="gramStart"/>
            <w:r w:rsidRPr="00D242C1">
              <w:rPr>
                <w:rFonts w:ascii="Calibri" w:eastAsia="Times New Roman" w:hAnsi="Calibri" w:cs="Calibri"/>
                <w:color w:val="231F20"/>
                <w:lang w:eastAsia="en-GB"/>
              </w:rPr>
              <w:t>e.g.</w:t>
            </w:r>
            <w:proofErr w:type="gramEnd"/>
            <w:r w:rsidRPr="00D242C1">
              <w:rPr>
                <w:rFonts w:ascii="Calibri" w:eastAsia="Times New Roman" w:hAnsi="Calibri" w:cs="Calibri"/>
                <w:color w:val="231F20"/>
                <w:lang w:eastAsia="en-GB"/>
              </w:rPr>
              <w:t xml:space="preserve"> using medium-grade rather than high-grade paper for the copier.</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C42FE14" w14:textId="77777777" w:rsidR="00D242C1" w:rsidRPr="00D242C1" w:rsidRDefault="00D242C1" w:rsidP="00D242C1">
            <w:pPr>
              <w:spacing w:before="120" w:after="120" w:line="240" w:lineRule="auto"/>
              <w:jc w:val="both"/>
              <w:rPr>
                <w:rFonts w:ascii="Times New Roman" w:eastAsia="Times New Roman" w:hAnsi="Times New Roman" w:cs="Times New Roman"/>
                <w:sz w:val="24"/>
                <w:szCs w:val="24"/>
                <w:lang w:eastAsia="en-GB"/>
              </w:rPr>
            </w:pPr>
            <w:r w:rsidRPr="00D242C1">
              <w:rPr>
                <w:rFonts w:ascii="Calibri" w:eastAsia="Times New Roman" w:hAnsi="Calibri" w:cs="Calibri"/>
                <w:color w:val="231F20"/>
                <w:lang w:eastAsia="en-GB"/>
              </w:rPr>
              <w:t>Supplier invoices.</w:t>
            </w:r>
          </w:p>
        </w:tc>
      </w:tr>
    </w:tbl>
    <w:p w14:paraId="5475C180" w14:textId="77777777" w:rsidR="00D242C1" w:rsidRPr="00D242C1" w:rsidRDefault="00D242C1" w:rsidP="00D242C1">
      <w:pPr>
        <w:spacing w:after="240" w:line="240" w:lineRule="auto"/>
        <w:rPr>
          <w:rFonts w:ascii="Times New Roman" w:eastAsia="Times New Roman" w:hAnsi="Times New Roman" w:cs="Times New Roman"/>
          <w:sz w:val="24"/>
          <w:szCs w:val="24"/>
          <w:lang w:eastAsia="en-GB"/>
        </w:rPr>
      </w:pPr>
    </w:p>
    <w:p w14:paraId="203C7BFF" w14:textId="77777777" w:rsidR="00D242C1" w:rsidRPr="00D242C1" w:rsidRDefault="00D242C1">
      <w:pPr>
        <w:numPr>
          <w:ilvl w:val="0"/>
          <w:numId w:val="20"/>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Quality Assurance</w:t>
      </w:r>
      <w:r w:rsidRPr="00D242C1">
        <w:rPr>
          <w:rFonts w:ascii="Calibri" w:eastAsia="Times New Roman" w:hAnsi="Calibri" w:cs="Calibri"/>
          <w:color w:val="231F20"/>
          <w:lang w:eastAsia="en-GB"/>
        </w:rPr>
        <w:t> </w:t>
      </w:r>
    </w:p>
    <w:p w14:paraId="4B6DAACC"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Significant saving of cost is achieved if the wastage or defective pieces percentage is reduced in the production line. The savings then cascade across many heads like the purchase of raw material, operational costs, waste storage, and disposal.  </w:t>
      </w:r>
    </w:p>
    <w:p w14:paraId="493E20B0" w14:textId="77777777" w:rsidR="00D242C1" w:rsidRPr="00D242C1" w:rsidRDefault="00D242C1">
      <w:pPr>
        <w:numPr>
          <w:ilvl w:val="0"/>
          <w:numId w:val="21"/>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Supply Chain</w:t>
      </w:r>
    </w:p>
    <w:p w14:paraId="6F78CBD6"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Sustainable supply chain management helps organisations streamline their end-to-end operations to achieve greater cost savings and profitability. Sustainable practices can be integrated into every stage of its lifecycle, from product design and development to material selection, manufacturing, packaging, transportation, warehousing, distribution, consumption, and disposal. </w:t>
      </w:r>
    </w:p>
    <w:p w14:paraId="0830D106" w14:textId="77777777" w:rsidR="00D242C1" w:rsidRPr="00D242C1" w:rsidRDefault="00D242C1">
      <w:pPr>
        <w:numPr>
          <w:ilvl w:val="0"/>
          <w:numId w:val="22"/>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Procurement</w:t>
      </w:r>
      <w:r w:rsidRPr="00D242C1">
        <w:rPr>
          <w:rFonts w:ascii="Calibri" w:eastAsia="Times New Roman" w:hAnsi="Calibri" w:cs="Calibri"/>
          <w:color w:val="231F20"/>
          <w:lang w:eastAsia="en-GB"/>
        </w:rPr>
        <w:t> </w:t>
      </w:r>
    </w:p>
    <w:p w14:paraId="53CF8575"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Sustainable procurement practices must address the environmental, social, and economic aspects. It is important to curate a supplier base that follows sustainability practices too. One key strategy is to source sustainable material locally. </w:t>
      </w:r>
    </w:p>
    <w:p w14:paraId="5B3FAEC5" w14:textId="77777777" w:rsidR="00D242C1" w:rsidRPr="00D242C1" w:rsidRDefault="00D242C1">
      <w:pPr>
        <w:numPr>
          <w:ilvl w:val="0"/>
          <w:numId w:val="23"/>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Marketing and Sales</w:t>
      </w:r>
    </w:p>
    <w:p w14:paraId="3520B088" w14:textId="6768F12D" w:rsidR="00D242C1" w:rsidRDefault="00D242C1" w:rsidP="00D242C1">
      <w:pPr>
        <w:spacing w:before="120" w:after="120" w:line="240" w:lineRule="auto"/>
        <w:ind w:left="1080" w:right="215"/>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Sustainable marketing and sales involve the promotion of environmentally and socially responsible products and services. The companies are not just expected to implement green practices, and they also need to demonstrate social responsibility and how safe their products and services are. The focus is on moving the promotion of products and services to the digital arena, with the content being targeted to points of consumption like websites, social media, blogs, e-mails, word-of-mouth, cold calls, cross-promotions, and community programs. A good example of green marketing is by the Lego Company that has a dedicated section on its website for its sustainable practices and goals</w:t>
      </w:r>
      <w:r>
        <w:rPr>
          <w:rFonts w:ascii="Calibri" w:eastAsia="Times New Roman" w:hAnsi="Calibri" w:cs="Calibri"/>
          <w:color w:val="231F20"/>
          <w:lang w:eastAsia="en-GB"/>
        </w:rPr>
        <w:t>.</w:t>
      </w:r>
    </w:p>
    <w:p w14:paraId="4E5781D1" w14:textId="77777777" w:rsidR="00D242C1" w:rsidRPr="00D242C1" w:rsidRDefault="00D242C1">
      <w:pPr>
        <w:numPr>
          <w:ilvl w:val="0"/>
          <w:numId w:val="24"/>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lastRenderedPageBreak/>
        <w:t>Operations</w:t>
      </w:r>
      <w:r w:rsidRPr="00D242C1">
        <w:rPr>
          <w:rFonts w:ascii="Calibri" w:eastAsia="Times New Roman" w:hAnsi="Calibri" w:cs="Calibri"/>
          <w:color w:val="231F20"/>
          <w:lang w:eastAsia="en-GB"/>
        </w:rPr>
        <w:t> </w:t>
      </w:r>
    </w:p>
    <w:p w14:paraId="0E1C12F5"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Other words for sustainability in operations are intentional, deliberate, and conscious. Every aspect of the operations process is scrutinised with the mantra of less is more from choosing energy-efficient equipment, checking the HVAC systems, upgrading lighting, reducing water waste, increasing recycling, and opting for energy-efficient transportation. </w:t>
      </w:r>
    </w:p>
    <w:p w14:paraId="66100749" w14:textId="77777777" w:rsidR="00D242C1" w:rsidRPr="00D242C1" w:rsidRDefault="00D242C1">
      <w:pPr>
        <w:numPr>
          <w:ilvl w:val="0"/>
          <w:numId w:val="25"/>
        </w:numPr>
        <w:spacing w:before="120" w:after="120" w:line="240" w:lineRule="auto"/>
        <w:ind w:left="1080" w:right="215"/>
        <w:jc w:val="both"/>
        <w:textAlignment w:val="baseline"/>
        <w:rPr>
          <w:rFonts w:ascii="Arial" w:eastAsia="Times New Roman" w:hAnsi="Arial" w:cs="Arial"/>
          <w:color w:val="231F20"/>
          <w:lang w:eastAsia="en-GB"/>
        </w:rPr>
      </w:pPr>
      <w:r w:rsidRPr="00D242C1">
        <w:rPr>
          <w:rFonts w:ascii="Calibri" w:eastAsia="Times New Roman" w:hAnsi="Calibri" w:cs="Calibri"/>
          <w:b/>
          <w:bCs/>
          <w:color w:val="231F20"/>
          <w:lang w:eastAsia="en-GB"/>
        </w:rPr>
        <w:t>Human Resources</w:t>
      </w:r>
      <w:r w:rsidRPr="00D242C1">
        <w:rPr>
          <w:rFonts w:ascii="Calibri" w:eastAsia="Times New Roman" w:hAnsi="Calibri" w:cs="Calibri"/>
          <w:color w:val="231F20"/>
          <w:lang w:eastAsia="en-GB"/>
        </w:rPr>
        <w:t> </w:t>
      </w:r>
    </w:p>
    <w:p w14:paraId="0FF463E6" w14:textId="77777777" w:rsidR="00D242C1" w:rsidRPr="00D242C1" w:rsidRDefault="00D242C1" w:rsidP="00D242C1">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Sustainability in human resources can mean different things to different people. It goes beyond creating the company policy and designing HRMS systems that make a recording of the metrics more efficient and transparent. Core department functions like people management, performance management, training and employee data systems can be made digital. Additionally, the department plays a significant role in drafting other policies, processes, change management programs, and employee communication. </w:t>
      </w:r>
    </w:p>
    <w:p w14:paraId="2DA92302" w14:textId="77777777" w:rsidR="00D242C1" w:rsidRPr="00D242C1" w:rsidRDefault="00D242C1" w:rsidP="00D242C1">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This brings you to resource management across the entire workflow of the organisation. Resource efficiency can be defined as, ‘usage of resources such as water, energy and workforce efficiently’. This can be achieved by reducing the amount of material used, manufacturing costs, waste materials, and impact on the environment and increasing output, and compliance with environmental legislation. </w:t>
      </w:r>
    </w:p>
    <w:p w14:paraId="4CB0BCE5" w14:textId="43DDDB0E" w:rsidR="00D242C1" w:rsidRPr="00D242C1" w:rsidRDefault="00D242C1" w:rsidP="00D242C1">
      <w:pPr>
        <w:spacing w:before="120" w:after="120" w:line="240" w:lineRule="auto"/>
        <w:ind w:left="360" w:right="215"/>
        <w:jc w:val="both"/>
        <w:rPr>
          <w:rFonts w:ascii="Times New Roman" w:eastAsia="Times New Roman" w:hAnsi="Times New Roman" w:cs="Times New Roman"/>
          <w:color w:val="000000"/>
          <w:sz w:val="24"/>
          <w:szCs w:val="24"/>
          <w:lang w:eastAsia="en-GB"/>
        </w:rPr>
      </w:pPr>
      <w:r>
        <w:rPr>
          <w:rFonts w:ascii="Calibri" w:hAnsi="Calibri" w:cs="Calibri"/>
          <w:noProof/>
          <w:color w:val="231F20"/>
          <w:bdr w:val="none" w:sz="0" w:space="0" w:color="auto" w:frame="1"/>
        </w:rPr>
        <w:drawing>
          <wp:anchor distT="0" distB="0" distL="114300" distR="114300" simplePos="0" relativeHeight="251720704" behindDoc="1" locked="0" layoutInCell="1" allowOverlap="1" wp14:anchorId="0BAD2765" wp14:editId="7701C009">
            <wp:simplePos x="0" y="0"/>
            <wp:positionH relativeFrom="column">
              <wp:posOffset>114300</wp:posOffset>
            </wp:positionH>
            <wp:positionV relativeFrom="paragraph">
              <wp:posOffset>692785</wp:posOffset>
            </wp:positionV>
            <wp:extent cx="5731510" cy="3823335"/>
            <wp:effectExtent l="0" t="0" r="0" b="0"/>
            <wp:wrapTight wrapText="bothSides">
              <wp:wrapPolygon edited="0">
                <wp:start x="0" y="0"/>
                <wp:lineTo x="0" y="21525"/>
                <wp:lineTo x="21538" y="21525"/>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C1">
        <w:rPr>
          <w:rFonts w:ascii="Calibri" w:eastAsia="Times New Roman" w:hAnsi="Calibri" w:cs="Calibri"/>
          <w:color w:val="231F20"/>
          <w:lang w:eastAsia="en-GB"/>
        </w:rPr>
        <w:t xml:space="preserve">Energy consumption, office consumables, and waste disposal cost businesses a significant percentage of their annual turnover. Sustainable measures can help reduce these costs significantly. </w:t>
      </w:r>
    </w:p>
    <w:p w14:paraId="626FF923" w14:textId="6B2DFA5F" w:rsidR="00876ACB" w:rsidRPr="00C17FA7" w:rsidRDefault="00D242C1" w:rsidP="00C17FA7">
      <w:pPr>
        <w:spacing w:after="240" w:line="240" w:lineRule="auto"/>
        <w:rPr>
          <w:rFonts w:ascii="Times New Roman" w:eastAsia="Times New Roman" w:hAnsi="Times New Roman" w:cs="Times New Roman"/>
          <w:sz w:val="24"/>
          <w:szCs w:val="24"/>
          <w:lang w:eastAsia="en-GB"/>
        </w:rPr>
      </w:pPr>
      <w:r>
        <w:rPr>
          <w:rFonts w:ascii="Calibri" w:hAnsi="Calibri" w:cs="Calibri"/>
          <w:color w:val="231F20"/>
          <w:bdr w:val="none" w:sz="0" w:space="0" w:color="auto" w:frame="1"/>
        </w:rPr>
        <w:fldChar w:fldCharType="begin"/>
      </w:r>
      <w:r>
        <w:rPr>
          <w:rFonts w:ascii="Calibri" w:hAnsi="Calibri" w:cs="Calibri"/>
          <w:color w:val="231F20"/>
          <w:bdr w:val="none" w:sz="0" w:space="0" w:color="auto" w:frame="1"/>
        </w:rPr>
        <w:instrText xml:space="preserve"> INCLUDEPICTURE "https://lh3.googleusercontent.com/e0Q2oQu-pHJYrPlV5z6Ti8AjlwB7TEdD7a2oPsiDPNwCC4Sw0mSOGxtNgA-e2eSaBOFEFGcpyTJOSvqcHzO7ixzegvekhW59F7wnXBhV0T6gw9xqFcu-X8xTEj8bgq0I8b09oeGH39xSUylTvc0wtw" \* MERGEFORMATINET </w:instrText>
      </w:r>
      <w:r>
        <w:rPr>
          <w:rFonts w:ascii="Calibri" w:hAnsi="Calibri" w:cs="Calibri"/>
          <w:color w:val="231F20"/>
          <w:bdr w:val="none" w:sz="0" w:space="0" w:color="auto" w:frame="1"/>
        </w:rPr>
        <w:fldChar w:fldCharType="separate"/>
      </w:r>
      <w:r>
        <w:rPr>
          <w:rFonts w:ascii="Calibri" w:hAnsi="Calibri" w:cs="Calibri"/>
          <w:color w:val="231F20"/>
          <w:bdr w:val="none" w:sz="0" w:space="0" w:color="auto" w:frame="1"/>
        </w:rPr>
        <w:fldChar w:fldCharType="end"/>
      </w:r>
    </w:p>
    <w:p w14:paraId="713A6D9C" w14:textId="66EA3609" w:rsidR="00D242C1" w:rsidRPr="006D039C" w:rsidRDefault="00D242C1" w:rsidP="00C17FA7">
      <w:pPr>
        <w:ind w:left="454" w:hanging="454"/>
        <w:jc w:val="both"/>
        <w:outlineLvl w:val="1"/>
        <w:rPr>
          <w:b/>
          <w:bCs/>
          <w:color w:val="002060"/>
          <w:sz w:val="28"/>
          <w:szCs w:val="28"/>
        </w:rPr>
      </w:pPr>
      <w:bookmarkStart w:id="33" w:name="_Toc129095233"/>
      <w:r>
        <w:rPr>
          <w:rFonts w:ascii="Calibri" w:hAnsi="Calibri" w:cs="Calibri"/>
          <w:b/>
          <w:bCs/>
          <w:noProof/>
          <w:color w:val="393536"/>
          <w:bdr w:val="none" w:sz="0" w:space="0" w:color="auto" w:frame="1"/>
        </w:rPr>
        <w:lastRenderedPageBreak/>
        <w:drawing>
          <wp:anchor distT="0" distB="0" distL="114300" distR="114300" simplePos="0" relativeHeight="251721728" behindDoc="1" locked="0" layoutInCell="1" allowOverlap="1" wp14:anchorId="7F965455" wp14:editId="05DB2881">
            <wp:simplePos x="0" y="0"/>
            <wp:positionH relativeFrom="column">
              <wp:posOffset>9525</wp:posOffset>
            </wp:positionH>
            <wp:positionV relativeFrom="paragraph">
              <wp:posOffset>572135</wp:posOffset>
            </wp:positionV>
            <wp:extent cx="5731510" cy="3949700"/>
            <wp:effectExtent l="0" t="0" r="0" b="0"/>
            <wp:wrapTight wrapText="bothSides">
              <wp:wrapPolygon edited="0">
                <wp:start x="0" y="0"/>
                <wp:lineTo x="0" y="21531"/>
                <wp:lineTo x="21538" y="21531"/>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4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6D039C">
        <w:rPr>
          <w:b/>
          <w:bCs/>
          <w:color w:val="002060"/>
          <w:sz w:val="28"/>
          <w:szCs w:val="28"/>
        </w:rPr>
        <w:t>1.3 A</w:t>
      </w:r>
      <w:r w:rsidRPr="00D242C1">
        <w:rPr>
          <w:b/>
          <w:bCs/>
          <w:color w:val="002060"/>
          <w:sz w:val="28"/>
          <w:szCs w:val="28"/>
        </w:rPr>
        <w:t>nalyse Data on Environmental Efficiency and Current Purchasing Strategies and Identify Areas for Improvement</w:t>
      </w:r>
      <w:bookmarkEnd w:id="33"/>
      <w:r>
        <w:rPr>
          <w:rFonts w:ascii="Calibri" w:hAnsi="Calibri" w:cs="Calibri"/>
          <w:b/>
          <w:bCs/>
          <w:color w:val="393536"/>
          <w:bdr w:val="none" w:sz="0" w:space="0" w:color="auto" w:frame="1"/>
        </w:rPr>
        <w:fldChar w:fldCharType="begin"/>
      </w:r>
      <w:r>
        <w:rPr>
          <w:rFonts w:ascii="Calibri" w:hAnsi="Calibri" w:cs="Calibri"/>
          <w:b/>
          <w:bCs/>
          <w:color w:val="393536"/>
          <w:bdr w:val="none" w:sz="0" w:space="0" w:color="auto" w:frame="1"/>
        </w:rPr>
        <w:instrText xml:space="preserve"> INCLUDEPICTURE "https://lh3.googleusercontent.com/OUGss87MUR9gy9cCEOygMTLTeu6t-nTTLM23FjJemxUwF1ehSn8THYkrVKglNeKYMj9KFyCKAiW1FXE5sQIBlxAL6MoDIN3Ti15A9emsl6FhDwyEtA5A_2Q8-aFxa4AswzgsdJtDmAHzhBj59Or_7w" \* MERGEFORMATINET </w:instrText>
      </w:r>
      <w:r>
        <w:rPr>
          <w:rFonts w:ascii="Calibri" w:hAnsi="Calibri" w:cs="Calibri"/>
          <w:b/>
          <w:bCs/>
          <w:color w:val="393536"/>
          <w:bdr w:val="none" w:sz="0" w:space="0" w:color="auto" w:frame="1"/>
        </w:rPr>
        <w:fldChar w:fldCharType="separate"/>
      </w:r>
      <w:r>
        <w:rPr>
          <w:rFonts w:ascii="Calibri" w:hAnsi="Calibri" w:cs="Calibri"/>
          <w:b/>
          <w:bCs/>
          <w:color w:val="393536"/>
          <w:bdr w:val="none" w:sz="0" w:space="0" w:color="auto" w:frame="1"/>
        </w:rPr>
        <w:fldChar w:fldCharType="end"/>
      </w:r>
    </w:p>
    <w:p w14:paraId="231B7C0B" w14:textId="77777777" w:rsidR="00BD7736" w:rsidRDefault="00BD7736" w:rsidP="00D242C1">
      <w:pPr>
        <w:spacing w:before="120" w:after="120" w:line="240" w:lineRule="auto"/>
        <w:jc w:val="both"/>
        <w:rPr>
          <w:rFonts w:ascii="Calibri" w:eastAsia="Times New Roman" w:hAnsi="Calibri" w:cs="Calibri"/>
          <w:color w:val="231F20"/>
          <w:lang w:eastAsia="en-GB"/>
        </w:rPr>
      </w:pPr>
    </w:p>
    <w:p w14:paraId="4C892169" w14:textId="3B3CB5E9" w:rsidR="00D242C1" w:rsidRPr="00D242C1" w:rsidRDefault="00D242C1" w:rsidP="00D242C1">
      <w:pPr>
        <w:spacing w:before="120" w:after="120" w:line="240" w:lineRule="auto"/>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Material, energy, and waste assessments have an important role to play in environmental efficiency analysis. They give the organisation an insight into consumption patterns and help them reduce costs, streamline processes, and find new and less expensive ways to manufacture products or provide services. It pays to be sensitive to the environment, not only from the perspective of brand equity building and superior workplace parameters but also from the fact that environmental efficiency results in reducing the number of materials and amount of energy that is purchased or from reducing waste disposal costs. </w:t>
      </w:r>
    </w:p>
    <w:p w14:paraId="43D3A6D7" w14:textId="77777777" w:rsidR="00D242C1" w:rsidRPr="00D242C1" w:rsidRDefault="00D242C1" w:rsidP="00D242C1">
      <w:pPr>
        <w:spacing w:before="120" w:after="120" w:line="240" w:lineRule="auto"/>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 xml:space="preserve">To understanding where you can make improvements, you need to study how much of something an organisation uses and determine an easy way to monitor this is to track supplier invoices, </w:t>
      </w:r>
      <w:proofErr w:type="gramStart"/>
      <w:r w:rsidRPr="00D242C1">
        <w:rPr>
          <w:rFonts w:ascii="Calibri" w:eastAsia="Times New Roman" w:hAnsi="Calibri" w:cs="Calibri"/>
          <w:color w:val="231F20"/>
          <w:lang w:eastAsia="en-GB"/>
        </w:rPr>
        <w:t>inventories</w:t>
      </w:r>
      <w:proofErr w:type="gramEnd"/>
      <w:r w:rsidRPr="00D242C1">
        <w:rPr>
          <w:rFonts w:ascii="Calibri" w:eastAsia="Times New Roman" w:hAnsi="Calibri" w:cs="Calibri"/>
          <w:color w:val="231F20"/>
          <w:lang w:eastAsia="en-GB"/>
        </w:rPr>
        <w:t xml:space="preserve"> and bills. </w:t>
      </w:r>
    </w:p>
    <w:p w14:paraId="29B45CF3" w14:textId="77777777" w:rsidR="00D242C1" w:rsidRPr="00D242C1" w:rsidRDefault="00D242C1" w:rsidP="00D242C1">
      <w:pPr>
        <w:spacing w:before="120" w:after="120" w:line="240" w:lineRule="auto"/>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Visual assessments can be used to confirm how a resource is being used by observing the amount, type, and volume of waste or recording how many lights, air conditioners, computers or machines are left on at the end of the day.</w:t>
      </w:r>
    </w:p>
    <w:p w14:paraId="075E9DC3" w14:textId="77777777" w:rsidR="00D242C1" w:rsidRPr="00D242C1" w:rsidRDefault="00D242C1" w:rsidP="00D242C1">
      <w:pPr>
        <w:spacing w:before="120" w:after="120" w:line="240" w:lineRule="auto"/>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Determining all inputs and outputs can be used to define how efficient your organisation is and, therefore, identify areas for improvement and cost reduction.</w:t>
      </w:r>
    </w:p>
    <w:p w14:paraId="53D70041" w14:textId="7CBFF7FC" w:rsidR="00D242C1" w:rsidRDefault="00D242C1" w:rsidP="00D242C1">
      <w:pPr>
        <w:spacing w:before="120" w:after="120" w:line="240" w:lineRule="auto"/>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The information that is collected then needs to be analysed so that planners can see patterns based on which sustainability framework can be designed and targets set. Life Cycle Analysis (LCA) or the Abridged Life Cycle Analysis are usually used to analyse the data. </w:t>
      </w:r>
    </w:p>
    <w:p w14:paraId="6B996FD6" w14:textId="77777777" w:rsidR="00BD7736" w:rsidRPr="00D242C1" w:rsidRDefault="00BD7736" w:rsidP="00D242C1">
      <w:pPr>
        <w:spacing w:before="120" w:after="120" w:line="240" w:lineRule="auto"/>
        <w:jc w:val="both"/>
        <w:rPr>
          <w:rFonts w:ascii="Times New Roman" w:eastAsia="Times New Roman" w:hAnsi="Times New Roman" w:cs="Times New Roman"/>
          <w:color w:val="000000"/>
          <w:sz w:val="24"/>
          <w:szCs w:val="24"/>
          <w:lang w:eastAsia="en-GB"/>
        </w:rPr>
      </w:pPr>
    </w:p>
    <w:p w14:paraId="7A31A336" w14:textId="77777777" w:rsidR="00D242C1" w:rsidRPr="00D242C1" w:rsidRDefault="00D242C1">
      <w:pPr>
        <w:numPr>
          <w:ilvl w:val="0"/>
          <w:numId w:val="26"/>
        </w:numPr>
        <w:spacing w:before="120" w:after="120" w:line="240" w:lineRule="auto"/>
        <w:ind w:left="717"/>
        <w:jc w:val="both"/>
        <w:textAlignment w:val="baseline"/>
        <w:rPr>
          <w:rFonts w:ascii="Arial" w:eastAsia="Times New Roman" w:hAnsi="Arial" w:cs="Arial"/>
          <w:b/>
          <w:bCs/>
          <w:color w:val="231F20"/>
          <w:lang w:eastAsia="en-GB"/>
        </w:rPr>
      </w:pPr>
      <w:r w:rsidRPr="00D242C1">
        <w:rPr>
          <w:rFonts w:ascii="Calibri" w:eastAsia="Times New Roman" w:hAnsi="Calibri" w:cs="Calibri"/>
          <w:b/>
          <w:bCs/>
          <w:color w:val="231F20"/>
          <w:lang w:eastAsia="en-GB"/>
        </w:rPr>
        <w:lastRenderedPageBreak/>
        <w:t>Life Cycle Analysis</w:t>
      </w:r>
    </w:p>
    <w:p w14:paraId="5D4F5A82" w14:textId="77777777" w:rsidR="00D242C1" w:rsidRPr="00D242C1" w:rsidRDefault="00D242C1" w:rsidP="00D242C1">
      <w:pPr>
        <w:spacing w:before="120" w:after="120" w:line="240" w:lineRule="auto"/>
        <w:ind w:left="720"/>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To enable decisions on resource efficiency to be made based on facts, the Life Cycle Analysis was developed as part of ISO14001 (ISO is the International Standards Organization). The entire product life cycle is studied from purchase, processing, to disposal to assess its environmental and cost impact. This is a complex exercise.</w:t>
      </w:r>
    </w:p>
    <w:p w14:paraId="48500BDC" w14:textId="77777777" w:rsidR="00D242C1" w:rsidRPr="00D242C1" w:rsidRDefault="00D242C1" w:rsidP="00D242C1">
      <w:pPr>
        <w:spacing w:before="120" w:after="120" w:line="240" w:lineRule="auto"/>
        <w:ind w:left="720"/>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 xml:space="preserve">In the </w:t>
      </w:r>
      <w:proofErr w:type="spellStart"/>
      <w:r w:rsidRPr="00D242C1">
        <w:rPr>
          <w:rFonts w:ascii="Calibri" w:eastAsia="Times New Roman" w:hAnsi="Calibri" w:cs="Calibri"/>
          <w:color w:val="231F20"/>
          <w:lang w:eastAsia="en-GB"/>
        </w:rPr>
        <w:t>break down</w:t>
      </w:r>
      <w:proofErr w:type="spellEnd"/>
      <w:r w:rsidRPr="00D242C1">
        <w:rPr>
          <w:rFonts w:ascii="Calibri" w:eastAsia="Times New Roman" w:hAnsi="Calibri" w:cs="Calibri"/>
          <w:color w:val="231F20"/>
          <w:lang w:eastAsia="en-GB"/>
        </w:rPr>
        <w:t xml:space="preserve"> of the cost differential between paper hand towels and electric hand dryers when a full life cycle is used, the analysis suggests that the long-term cost impact is higher in the case of paper towels. It is a good example of how this analysis can bring clarity and quantifiable facts into the decision-making process. </w:t>
      </w:r>
    </w:p>
    <w:p w14:paraId="41E3E092" w14:textId="77777777" w:rsidR="00D242C1" w:rsidRPr="00D242C1" w:rsidRDefault="00D242C1" w:rsidP="00D242C1">
      <w:pPr>
        <w:spacing w:before="120" w:after="120" w:line="240" w:lineRule="auto"/>
        <w:ind w:left="720"/>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In the case of the above example, the data can be collected in the table given below to arrive at the short term, medium-term, and long-term cost differential:</w:t>
      </w:r>
    </w:p>
    <w:tbl>
      <w:tblPr>
        <w:tblW w:w="9209" w:type="dxa"/>
        <w:tblCellMar>
          <w:top w:w="15" w:type="dxa"/>
          <w:left w:w="15" w:type="dxa"/>
          <w:bottom w:w="15" w:type="dxa"/>
          <w:right w:w="15" w:type="dxa"/>
        </w:tblCellMar>
        <w:tblLook w:val="04A0" w:firstRow="1" w:lastRow="0" w:firstColumn="1" w:lastColumn="0" w:noHBand="0" w:noVBand="1"/>
      </w:tblPr>
      <w:tblGrid>
        <w:gridCol w:w="3441"/>
        <w:gridCol w:w="3075"/>
        <w:gridCol w:w="2693"/>
      </w:tblGrid>
      <w:tr w:rsidR="00D242C1" w:rsidRPr="00D242C1" w14:paraId="249F29C1" w14:textId="77777777" w:rsidTr="00C17FA7">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6A7E5D9C" w14:textId="77777777" w:rsidR="00D242C1" w:rsidRPr="00D242C1" w:rsidRDefault="00D242C1" w:rsidP="00D242C1">
            <w:pPr>
              <w:spacing w:before="120" w:after="120" w:line="240" w:lineRule="auto"/>
              <w:ind w:hanging="14"/>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Factors of measurement</w:t>
            </w:r>
          </w:p>
        </w:tc>
        <w:tc>
          <w:tcPr>
            <w:tcW w:w="3075" w:type="dxa"/>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0CDA1293" w14:textId="77777777" w:rsidR="00D242C1" w:rsidRPr="00D242C1" w:rsidRDefault="00D242C1" w:rsidP="00D242C1">
            <w:pPr>
              <w:spacing w:before="120" w:after="120" w:line="240" w:lineRule="auto"/>
              <w:ind w:left="1549" w:hanging="1584"/>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Paper Towels</w:t>
            </w:r>
          </w:p>
        </w:tc>
        <w:tc>
          <w:tcPr>
            <w:tcW w:w="2693" w:type="dxa"/>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25075045"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Hand dryer</w:t>
            </w:r>
          </w:p>
        </w:tc>
      </w:tr>
      <w:tr w:rsidR="00D242C1" w:rsidRPr="00D242C1" w14:paraId="6A51AF15" w14:textId="77777777" w:rsidTr="00D242C1">
        <w:tc>
          <w:tcPr>
            <w:tcW w:w="3441"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9119DEB"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Number of units</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3E3FAD2"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C19F17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157CF6CE"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AB6A9B2"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Cost per unit</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C98EF2D"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21C5F34"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398C7BB7"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614F70E"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Refill cost (per month)</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D56CA1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593FE38"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3D9C115F"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D72FF5C"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Energy consumption per use</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FBB4B22"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F3E219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19DFBF3D"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753503E"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Energy consumption per month</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23A0F20"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86305BB"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4B15A890"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7B834A4"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Waste (per month)</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0C85B3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160D69B"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3DBF3FEE"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8F07541"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Cost of waste disposal (per month)</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BCF0964"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0A825CF"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67E98C44" w14:textId="77777777" w:rsidTr="00D242C1">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D045D1B" w14:textId="77777777" w:rsidR="00D242C1" w:rsidRPr="00D242C1" w:rsidRDefault="00D242C1" w:rsidP="00D242C1">
            <w:pPr>
              <w:spacing w:before="120" w:after="120" w:line="240" w:lineRule="auto"/>
              <w:ind w:left="-5" w:hanging="5"/>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Cost of maintenance</w:t>
            </w:r>
          </w:p>
        </w:tc>
        <w:tc>
          <w:tcPr>
            <w:tcW w:w="307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B74D83B"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26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C98405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bl>
    <w:p w14:paraId="559F0888" w14:textId="732C6A40" w:rsidR="00876ACB" w:rsidRDefault="00876ACB" w:rsidP="00876ACB">
      <w:pPr>
        <w:spacing w:line="266" w:lineRule="auto"/>
        <w:jc w:val="both"/>
      </w:pPr>
    </w:p>
    <w:p w14:paraId="2DFAADAA" w14:textId="77777777" w:rsidR="00D242C1" w:rsidRPr="00D242C1" w:rsidRDefault="00D242C1">
      <w:pPr>
        <w:numPr>
          <w:ilvl w:val="0"/>
          <w:numId w:val="27"/>
        </w:numPr>
        <w:spacing w:before="120" w:after="120" w:line="240" w:lineRule="auto"/>
        <w:ind w:left="717"/>
        <w:jc w:val="both"/>
        <w:textAlignment w:val="baseline"/>
        <w:rPr>
          <w:rFonts w:ascii="Calibri" w:eastAsia="Times New Roman" w:hAnsi="Calibri" w:cs="Calibri"/>
          <w:b/>
          <w:bCs/>
          <w:color w:val="231F20"/>
          <w:lang w:eastAsia="en-GB"/>
        </w:rPr>
      </w:pPr>
      <w:r w:rsidRPr="00D242C1">
        <w:rPr>
          <w:rFonts w:ascii="Calibri" w:eastAsia="Times New Roman" w:hAnsi="Calibri" w:cs="Calibri"/>
          <w:b/>
          <w:bCs/>
          <w:color w:val="231F20"/>
          <w:lang w:eastAsia="en-GB"/>
        </w:rPr>
        <w:t>Abridged life cycle analysis</w:t>
      </w:r>
    </w:p>
    <w:p w14:paraId="04E5209D" w14:textId="77777777" w:rsidR="00D242C1" w:rsidRPr="00D242C1" w:rsidRDefault="00D242C1" w:rsidP="00D242C1">
      <w:pPr>
        <w:spacing w:before="120" w:after="120" w:line="240" w:lineRule="auto"/>
        <w:ind w:left="720"/>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If it is not possible to get reliable values, nor to compare incompatible units of measurement, then the Abridged Life Cycle Analysis can analyse the patterns using notional or estimated values.  </w:t>
      </w:r>
    </w:p>
    <w:p w14:paraId="6520DB72" w14:textId="77777777" w:rsidR="00D242C1" w:rsidRPr="00D242C1" w:rsidRDefault="00D242C1" w:rsidP="00D242C1">
      <w:pPr>
        <w:spacing w:before="120" w:after="120" w:line="240" w:lineRule="auto"/>
        <w:ind w:left="720"/>
        <w:jc w:val="both"/>
        <w:rPr>
          <w:rFonts w:ascii="Times New Roman" w:eastAsia="Times New Roman" w:hAnsi="Times New Roman" w:cs="Times New Roman"/>
          <w:color w:val="000000"/>
          <w:sz w:val="24"/>
          <w:szCs w:val="24"/>
          <w:lang w:eastAsia="en-GB"/>
        </w:rPr>
      </w:pPr>
      <w:r w:rsidRPr="00D242C1">
        <w:rPr>
          <w:rFonts w:ascii="Calibri" w:eastAsia="Times New Roman" w:hAnsi="Calibri" w:cs="Calibri"/>
          <w:color w:val="231F20"/>
          <w:lang w:eastAsia="en-GB"/>
        </w:rPr>
        <w:t>The Abridged Life Cycle Analysis can be as detailed or as simple as required. It can prompt ideas on where improvements and reductions can be made and give insight into the use of resources and their impact. </w:t>
      </w:r>
    </w:p>
    <w:p w14:paraId="5FDC180C" w14:textId="78645728" w:rsidR="00C17FA7" w:rsidRDefault="00D242C1" w:rsidP="00BD7736">
      <w:pPr>
        <w:spacing w:before="120" w:after="120" w:line="240" w:lineRule="auto"/>
        <w:ind w:left="720"/>
        <w:jc w:val="both"/>
        <w:rPr>
          <w:rFonts w:ascii="Calibri" w:eastAsia="Times New Roman" w:hAnsi="Calibri" w:cs="Calibri"/>
          <w:color w:val="231F20"/>
          <w:lang w:eastAsia="en-GB"/>
        </w:rPr>
      </w:pPr>
      <w:r w:rsidRPr="00D242C1">
        <w:rPr>
          <w:rFonts w:ascii="Calibri" w:eastAsia="Times New Roman" w:hAnsi="Calibri" w:cs="Calibri"/>
          <w:color w:val="231F20"/>
          <w:lang w:eastAsia="en-GB"/>
        </w:rPr>
        <w:t>The template below will help study the impact on the environment at each stage of the production process using the abridged life cycle method. The factors studied can be entered either as a range where 0 means no effect and 10 means a substantial effect or actual costs.</w:t>
      </w:r>
    </w:p>
    <w:p w14:paraId="3C708175" w14:textId="43233CF2" w:rsidR="00BD7736" w:rsidRDefault="00BD7736" w:rsidP="00BD7736">
      <w:pPr>
        <w:spacing w:before="120" w:after="120" w:line="240" w:lineRule="auto"/>
        <w:ind w:left="720"/>
        <w:jc w:val="both"/>
        <w:rPr>
          <w:rFonts w:ascii="Calibri" w:eastAsia="Times New Roman" w:hAnsi="Calibri" w:cs="Calibri"/>
          <w:color w:val="231F20"/>
          <w:lang w:eastAsia="en-GB"/>
        </w:rPr>
      </w:pPr>
    </w:p>
    <w:p w14:paraId="39E5E8C8" w14:textId="44200477" w:rsidR="00BD7736" w:rsidRDefault="00BD7736" w:rsidP="00BD7736">
      <w:pPr>
        <w:spacing w:before="120" w:after="120" w:line="240" w:lineRule="auto"/>
        <w:ind w:left="720"/>
        <w:jc w:val="both"/>
        <w:rPr>
          <w:rFonts w:ascii="Calibri" w:eastAsia="Times New Roman" w:hAnsi="Calibri" w:cs="Calibri"/>
          <w:color w:val="231F20"/>
          <w:lang w:eastAsia="en-GB"/>
        </w:rPr>
      </w:pPr>
    </w:p>
    <w:p w14:paraId="1B5831D5" w14:textId="77777777" w:rsidR="00BD7736" w:rsidRPr="00D242C1" w:rsidRDefault="00BD7736" w:rsidP="00BD7736">
      <w:pPr>
        <w:spacing w:before="120" w:after="120" w:line="240" w:lineRule="auto"/>
        <w:ind w:left="720"/>
        <w:jc w:val="both"/>
        <w:rPr>
          <w:rFonts w:ascii="Calibri" w:eastAsia="Times New Roman" w:hAnsi="Calibri" w:cs="Calibri"/>
          <w:color w:val="231F20"/>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052"/>
        <w:gridCol w:w="1474"/>
        <w:gridCol w:w="1317"/>
        <w:gridCol w:w="1308"/>
        <w:gridCol w:w="559"/>
        <w:gridCol w:w="1300"/>
        <w:gridCol w:w="683"/>
      </w:tblGrid>
      <w:tr w:rsidR="00B2258A" w:rsidRPr="00D242C1" w14:paraId="6A539CC1" w14:textId="77777777" w:rsidTr="00C17FA7">
        <w:trPr>
          <w:trHeight w:val="904"/>
        </w:trPr>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1FA49D2A"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lastRenderedPageBreak/>
              <w:t>Effect</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092E1107"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sz w:val="20"/>
                <w:szCs w:val="20"/>
                <w:lang w:eastAsia="en-GB"/>
              </w:rPr>
              <w:t>Pre-production</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474FF8EF"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sz w:val="24"/>
                <w:szCs w:val="24"/>
                <w:lang w:eastAsia="en-GB"/>
              </w:rPr>
              <w:t>Production</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620DB5EC"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Distribution</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43091B6A"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Use</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4F6D94F0"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Disposables</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39F79673"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b/>
                <w:bCs/>
                <w:color w:val="0D0D0D"/>
                <w:lang w:eastAsia="en-GB"/>
              </w:rPr>
              <w:t>Total</w:t>
            </w:r>
          </w:p>
        </w:tc>
      </w:tr>
      <w:tr w:rsidR="00D242C1" w:rsidRPr="00D242C1" w14:paraId="615B6E20" w14:textId="77777777" w:rsidTr="00D242C1">
        <w:trPr>
          <w:trHeight w:val="56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4B1964B"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Air pollution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BDF9097"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ABAC66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A5B07B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14388DE"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6E6658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FD173F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07D0208F" w14:textId="77777777" w:rsidTr="00D242C1">
        <w:trPr>
          <w:trHeight w:val="889"/>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B9CAAD4"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Water pollution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4523B6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1BD43E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4E2767E"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EE8927F"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B48D9FD"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4DFC688"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451D906E" w14:textId="77777777" w:rsidTr="00D242C1">
        <w:trPr>
          <w:trHeight w:val="56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67DB68F"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Soil pollution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FD17706"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1CFEA50"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05CBD53"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0D8172F"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CFE2DA1"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E29653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3F5F42D5" w14:textId="77777777" w:rsidTr="00D242C1">
        <w:trPr>
          <w:trHeight w:val="578"/>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A3A9984"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Solid waste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520105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A203DC3"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1EE3F59"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C012D8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43D2323"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879AFF0"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42BCC3C2" w14:textId="77777777" w:rsidTr="00D242C1">
        <w:trPr>
          <w:trHeight w:val="889"/>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493CB82"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Energy consumption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4F303CE"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9E5DDEA"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27F190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0EFCBCE"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A6A6265"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E4D9E40"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r w:rsidR="00D242C1" w:rsidRPr="00D242C1" w14:paraId="28775C92" w14:textId="77777777" w:rsidTr="00D242C1">
        <w:trPr>
          <w:trHeight w:val="56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EAEC064" w14:textId="77777777" w:rsidR="00D242C1" w:rsidRPr="00D242C1" w:rsidRDefault="00D242C1" w:rsidP="00D242C1">
            <w:pPr>
              <w:spacing w:before="120" w:after="120" w:line="240" w:lineRule="auto"/>
              <w:jc w:val="center"/>
              <w:rPr>
                <w:rFonts w:ascii="Times New Roman" w:eastAsia="Times New Roman" w:hAnsi="Times New Roman" w:cs="Times New Roman"/>
                <w:sz w:val="24"/>
                <w:szCs w:val="24"/>
                <w:lang w:eastAsia="en-GB"/>
              </w:rPr>
            </w:pPr>
            <w:r w:rsidRPr="00D242C1">
              <w:rPr>
                <w:rFonts w:ascii="Calibri" w:eastAsia="Times New Roman" w:hAnsi="Calibri" w:cs="Calibri"/>
                <w:color w:val="0D0D0D"/>
                <w:lang w:eastAsia="en-GB"/>
              </w:rPr>
              <w:t>Total</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117B123"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4F392BD"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F511C6C"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5BC4B2D"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39CE594"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5200548"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tc>
      </w:tr>
    </w:tbl>
    <w:p w14:paraId="2C6307BF" w14:textId="77777777" w:rsidR="00AA5336" w:rsidRDefault="00AA5336" w:rsidP="00D242C1">
      <w:pPr>
        <w:spacing w:after="240" w:line="240" w:lineRule="auto"/>
        <w:rPr>
          <w:rFonts w:ascii="Calibri" w:hAnsi="Calibri" w:cs="Calibri"/>
          <w:color w:val="231F20"/>
        </w:rPr>
      </w:pPr>
    </w:p>
    <w:p w14:paraId="77200066" w14:textId="25C908CB" w:rsidR="00D242C1" w:rsidRPr="00D242C1" w:rsidRDefault="00AA5336" w:rsidP="00D242C1">
      <w:pPr>
        <w:spacing w:after="240" w:line="240" w:lineRule="auto"/>
        <w:rPr>
          <w:rFonts w:ascii="Times New Roman" w:eastAsia="Times New Roman" w:hAnsi="Times New Roman" w:cs="Times New Roman"/>
          <w:sz w:val="24"/>
          <w:szCs w:val="24"/>
          <w:lang w:eastAsia="en-GB"/>
        </w:rPr>
      </w:pPr>
      <w:r>
        <w:rPr>
          <w:rFonts w:ascii="Calibri" w:hAnsi="Calibri" w:cs="Calibri"/>
          <w:color w:val="231F20"/>
        </w:rPr>
        <w:t>Based on the patterns that emerge after analysing the data using one of the methods, planners and the management will have better insights to shape their purchase strategy and design area of improvement. For example, in the case of the paper towels and hand dryer comparison, it becomes evident that at the estimated cost of $350 a unit, with minimal maintenance and no refill and waste disposal cost, the hand dryer is a more sustainable and economical option than paper towels with their requirement of 20 packs a day at $7 a pack. In this scenario, the cost of paper towels refills alone for one washroom is estimated at $980 per week. Such comparisons make decision making easier. Another example of the purchasing department adding value is by opting for 100gsm paper instead of 120gms for the photocopier machines. This reduced the cost from approximately $18 to $14 a bundle, thus, making substantial saving for the company. After the analysis, the decisions and plans become more meaningful and focused.</w:t>
      </w:r>
    </w:p>
    <w:p w14:paraId="21BC32A1" w14:textId="77777777" w:rsidR="00D242C1" w:rsidRPr="00D242C1" w:rsidRDefault="00D242C1" w:rsidP="00D242C1">
      <w:pPr>
        <w:spacing w:after="0" w:line="240" w:lineRule="auto"/>
        <w:rPr>
          <w:rFonts w:ascii="Times New Roman" w:eastAsia="Times New Roman" w:hAnsi="Times New Roman" w:cs="Times New Roman"/>
          <w:sz w:val="24"/>
          <w:szCs w:val="24"/>
          <w:lang w:eastAsia="en-GB"/>
        </w:rPr>
      </w:pPr>
    </w:p>
    <w:p w14:paraId="78A136DB" w14:textId="77777777" w:rsidR="00AA5336" w:rsidRDefault="00AA5336" w:rsidP="00876ACB">
      <w:pPr>
        <w:jc w:val="both"/>
        <w:outlineLvl w:val="1"/>
        <w:rPr>
          <w:rFonts w:cstheme="minorHAnsi"/>
          <w:b/>
          <w:bCs/>
          <w:color w:val="002060"/>
          <w:sz w:val="28"/>
          <w:szCs w:val="28"/>
        </w:rPr>
      </w:pPr>
    </w:p>
    <w:p w14:paraId="4B9FD086" w14:textId="77777777" w:rsidR="00AA5336" w:rsidRDefault="00AA5336" w:rsidP="00876ACB">
      <w:pPr>
        <w:jc w:val="both"/>
        <w:outlineLvl w:val="1"/>
        <w:rPr>
          <w:rFonts w:cstheme="minorHAnsi"/>
          <w:b/>
          <w:bCs/>
          <w:color w:val="002060"/>
          <w:sz w:val="28"/>
          <w:szCs w:val="28"/>
        </w:rPr>
      </w:pPr>
    </w:p>
    <w:p w14:paraId="6530B49A" w14:textId="77777777" w:rsidR="00AA5336" w:rsidRDefault="00AA5336" w:rsidP="00876ACB">
      <w:pPr>
        <w:jc w:val="both"/>
        <w:outlineLvl w:val="1"/>
        <w:rPr>
          <w:rFonts w:cstheme="minorHAnsi"/>
          <w:b/>
          <w:bCs/>
          <w:color w:val="002060"/>
          <w:sz w:val="28"/>
          <w:szCs w:val="28"/>
        </w:rPr>
      </w:pPr>
    </w:p>
    <w:p w14:paraId="0142354A" w14:textId="77777777" w:rsidR="00AA5336" w:rsidRDefault="00AA5336" w:rsidP="00876ACB">
      <w:pPr>
        <w:jc w:val="both"/>
        <w:outlineLvl w:val="1"/>
        <w:rPr>
          <w:rFonts w:cstheme="minorHAnsi"/>
          <w:b/>
          <w:bCs/>
          <w:color w:val="002060"/>
          <w:sz w:val="28"/>
          <w:szCs w:val="28"/>
        </w:rPr>
      </w:pPr>
    </w:p>
    <w:p w14:paraId="63E039B4" w14:textId="77777777" w:rsidR="00AA5336" w:rsidRDefault="00AA5336" w:rsidP="00876ACB">
      <w:pPr>
        <w:jc w:val="both"/>
        <w:outlineLvl w:val="1"/>
        <w:rPr>
          <w:rFonts w:cstheme="minorHAnsi"/>
          <w:b/>
          <w:bCs/>
          <w:color w:val="002060"/>
          <w:sz w:val="28"/>
          <w:szCs w:val="28"/>
        </w:rPr>
      </w:pPr>
    </w:p>
    <w:p w14:paraId="638D1137" w14:textId="77777777" w:rsidR="00AA5336" w:rsidRDefault="00AA5336" w:rsidP="00876ACB">
      <w:pPr>
        <w:jc w:val="both"/>
        <w:outlineLvl w:val="1"/>
        <w:rPr>
          <w:rFonts w:cstheme="minorHAnsi"/>
          <w:b/>
          <w:bCs/>
          <w:color w:val="002060"/>
          <w:sz w:val="28"/>
          <w:szCs w:val="28"/>
        </w:rPr>
      </w:pPr>
    </w:p>
    <w:p w14:paraId="16DBC0EC" w14:textId="77777777" w:rsidR="00AA5336" w:rsidRDefault="00AA5336" w:rsidP="00876ACB">
      <w:pPr>
        <w:jc w:val="both"/>
        <w:outlineLvl w:val="1"/>
        <w:rPr>
          <w:rFonts w:cstheme="minorHAnsi"/>
          <w:b/>
          <w:bCs/>
          <w:color w:val="002060"/>
          <w:sz w:val="28"/>
          <w:szCs w:val="28"/>
        </w:rPr>
      </w:pPr>
    </w:p>
    <w:p w14:paraId="04559F9D" w14:textId="77777777" w:rsidR="00AA5336" w:rsidRDefault="00AA5336" w:rsidP="00876ACB">
      <w:pPr>
        <w:jc w:val="both"/>
        <w:outlineLvl w:val="1"/>
        <w:rPr>
          <w:rFonts w:cstheme="minorHAnsi"/>
          <w:b/>
          <w:bCs/>
          <w:color w:val="002060"/>
          <w:sz w:val="28"/>
          <w:szCs w:val="28"/>
        </w:rPr>
      </w:pPr>
    </w:p>
    <w:p w14:paraId="2F9CDEBE" w14:textId="1A9CE3AC" w:rsidR="00876ACB" w:rsidRPr="00AA5336" w:rsidRDefault="00876ACB" w:rsidP="00AA5336">
      <w:pPr>
        <w:outlineLvl w:val="1"/>
        <w:rPr>
          <w:b/>
          <w:bCs/>
          <w:color w:val="002060"/>
          <w:sz w:val="28"/>
          <w:szCs w:val="28"/>
        </w:rPr>
      </w:pPr>
      <w:bookmarkStart w:id="34" w:name="_Toc129095234"/>
      <w:r w:rsidRPr="00A400C8">
        <w:rPr>
          <w:rFonts w:cstheme="minorHAnsi"/>
          <w:b/>
          <w:bCs/>
          <w:color w:val="002060"/>
          <w:sz w:val="28"/>
          <w:szCs w:val="28"/>
        </w:rPr>
        <w:lastRenderedPageBreak/>
        <w:t xml:space="preserve">1.4 </w:t>
      </w:r>
      <w:r w:rsidR="00AA5336" w:rsidRPr="00AA5336">
        <w:rPr>
          <w:b/>
          <w:bCs/>
          <w:color w:val="002060"/>
          <w:sz w:val="28"/>
          <w:szCs w:val="28"/>
        </w:rPr>
        <w:t>Consult Stakeholders and External Data Sources on Sustainability Best Practice</w:t>
      </w:r>
      <w:bookmarkEnd w:id="34"/>
    </w:p>
    <w:p w14:paraId="372EE806"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first three steps of the process are now completed with the collection and analysis of the data. Before an organisation starts working on its environmental strategies, it needs to develop a holistic understanding of the issues from all perspectives and see how they will affect people. One of the ways of doing this is to engage with all the stakeholders. </w:t>
      </w:r>
    </w:p>
    <w:p w14:paraId="1D880087"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Stakeholder consultation involves the development of meaningful relationships with people both inside and outside the organisation. These relationships are mutually beneficial and enable the organisation to identify emerging trends and challenges.  </w:t>
      </w:r>
    </w:p>
    <w:p w14:paraId="0589066D"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Meaningful consultation with stakeholders adds value in different ways, including:</w:t>
      </w:r>
    </w:p>
    <w:p w14:paraId="74C82CBB" w14:textId="77777777" w:rsidR="00AA5336" w:rsidRPr="00AA5336" w:rsidRDefault="00AA5336">
      <w:pPr>
        <w:numPr>
          <w:ilvl w:val="0"/>
          <w:numId w:val="28"/>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It captures the views of the stakeholders during project design and implementation. This helps avoid or reduce conflicts and issues. </w:t>
      </w:r>
    </w:p>
    <w:p w14:paraId="3E68F76C" w14:textId="77777777" w:rsidR="00AA5336" w:rsidRPr="00AA5336" w:rsidRDefault="00AA5336">
      <w:pPr>
        <w:numPr>
          <w:ilvl w:val="0"/>
          <w:numId w:val="28"/>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It validates and verifies the data, thus, improving the quality of the impact assessments.</w:t>
      </w:r>
    </w:p>
    <w:p w14:paraId="5BE8BCE1" w14:textId="77777777" w:rsidR="00AA5336" w:rsidRPr="00AA5336" w:rsidRDefault="00AA5336">
      <w:pPr>
        <w:numPr>
          <w:ilvl w:val="0"/>
          <w:numId w:val="28"/>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It helps people understand their rights and responsibilities.</w:t>
      </w:r>
    </w:p>
    <w:p w14:paraId="0AA2EAFE" w14:textId="77777777" w:rsidR="00AA5336" w:rsidRPr="00AA5336" w:rsidRDefault="00AA5336">
      <w:pPr>
        <w:numPr>
          <w:ilvl w:val="0"/>
          <w:numId w:val="28"/>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It encourages greater transparency, involvement, enhances trust, project acceptance, and ownership.  </w:t>
      </w:r>
    </w:p>
    <w:p w14:paraId="271DD14A"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Consultation on a project is a two-way process of dialogue and engagement with the stakeholders. Rather than a one-way flow of information, it encourages an active discussion and exchange of ideas and concerns.  </w:t>
      </w:r>
    </w:p>
    <w:p w14:paraId="3DF2D482"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Seven stakeholders need to be consulted during this process, and they include:</w:t>
      </w:r>
    </w:p>
    <w:p w14:paraId="27CF43CA" w14:textId="77777777" w:rsidR="00AA5336" w:rsidRPr="00AA5336" w:rsidRDefault="00AA5336">
      <w:pPr>
        <w:numPr>
          <w:ilvl w:val="0"/>
          <w:numId w:val="29"/>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Process Users</w:t>
      </w:r>
      <w:r w:rsidRPr="00AA5336">
        <w:rPr>
          <w:rFonts w:ascii="Calibri" w:eastAsia="Times New Roman" w:hAnsi="Calibri" w:cs="Calibri"/>
          <w:color w:val="231F20"/>
          <w:lang w:eastAsia="en-GB"/>
        </w:rPr>
        <w:t> </w:t>
      </w:r>
    </w:p>
    <w:p w14:paraId="55685793"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This includes the people who will be using the tools or running the process. You should discuss their requirements, expectations, and challenges and then ensure that the project plan has solutions for them. </w:t>
      </w:r>
    </w:p>
    <w:p w14:paraId="1EF48F47" w14:textId="77777777" w:rsidR="00AA5336" w:rsidRPr="00AA5336" w:rsidRDefault="00AA5336">
      <w:pPr>
        <w:numPr>
          <w:ilvl w:val="0"/>
          <w:numId w:val="30"/>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Product or Service Users</w:t>
      </w:r>
      <w:r w:rsidRPr="00AA5336">
        <w:rPr>
          <w:rFonts w:ascii="Calibri" w:eastAsia="Times New Roman" w:hAnsi="Calibri" w:cs="Calibri"/>
          <w:color w:val="231F20"/>
          <w:lang w:eastAsia="en-GB"/>
        </w:rPr>
        <w:t> </w:t>
      </w:r>
    </w:p>
    <w:p w14:paraId="27294759"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Their aspirations and expectations should be incorporated into the change process, as they will be impacted by the change. They can be people of the local community in which the organisation operates. </w:t>
      </w:r>
    </w:p>
    <w:p w14:paraId="75A2EFC7" w14:textId="77777777" w:rsidR="00AA5336" w:rsidRPr="00AA5336" w:rsidRDefault="00AA5336">
      <w:pPr>
        <w:numPr>
          <w:ilvl w:val="0"/>
          <w:numId w:val="31"/>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Subject Matter Experts</w:t>
      </w:r>
      <w:r w:rsidRPr="00AA5336">
        <w:rPr>
          <w:rFonts w:ascii="Calibri" w:eastAsia="Times New Roman" w:hAnsi="Calibri" w:cs="Calibri"/>
          <w:color w:val="231F20"/>
          <w:lang w:eastAsia="en-GB"/>
        </w:rPr>
        <w:t> </w:t>
      </w:r>
    </w:p>
    <w:p w14:paraId="06D5AC51"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 xml:space="preserve">There are two types of SME’s that you need to consult — the first are people who have expertise and skills in environmental projects and workplace compliance. The second type of SME’s is the people whose skills you need for the project, such as the engineering staff, communication experts, technicians, architects, data analysts, developers, business analysts, testers, IT team, and more. The SME is critical for giving design and direction to the sustainability project. It is critical to get people aboard who are experts in both sustainability implementation and have knowledge of the industry to be a part of the strategy team. </w:t>
      </w:r>
    </w:p>
    <w:p w14:paraId="778BE750" w14:textId="77777777" w:rsidR="00AA5336" w:rsidRPr="00AA5336" w:rsidRDefault="00AA5336">
      <w:pPr>
        <w:numPr>
          <w:ilvl w:val="0"/>
          <w:numId w:val="32"/>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Finance Team</w:t>
      </w:r>
      <w:r w:rsidRPr="00AA5336">
        <w:rPr>
          <w:rFonts w:ascii="Calibri" w:eastAsia="Times New Roman" w:hAnsi="Calibri" w:cs="Calibri"/>
          <w:color w:val="231F20"/>
          <w:lang w:eastAsia="en-GB"/>
        </w:rPr>
        <w:t> </w:t>
      </w:r>
    </w:p>
    <w:p w14:paraId="4D35E112"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 good finance team is essential for creating and reviewing your budget plan, analysing models, helping with the finances, and put together a business case for the project.  </w:t>
      </w:r>
    </w:p>
    <w:p w14:paraId="270856DE" w14:textId="77777777" w:rsidR="00AA5336" w:rsidRPr="00AA5336" w:rsidRDefault="00AA5336">
      <w:pPr>
        <w:numPr>
          <w:ilvl w:val="0"/>
          <w:numId w:val="33"/>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Senior Management</w:t>
      </w:r>
      <w:r w:rsidRPr="00AA5336">
        <w:rPr>
          <w:rFonts w:ascii="Calibri" w:eastAsia="Times New Roman" w:hAnsi="Calibri" w:cs="Calibri"/>
          <w:color w:val="231F20"/>
          <w:lang w:eastAsia="en-GB"/>
        </w:rPr>
        <w:t> </w:t>
      </w:r>
    </w:p>
    <w:p w14:paraId="05F948A3"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lastRenderedPageBreak/>
        <w:t>Any project should be in alignment with the business strategy and goals of the organisation. Hence, the senior management must be consulted during this stage. </w:t>
      </w:r>
    </w:p>
    <w:p w14:paraId="47643B5A" w14:textId="77777777" w:rsidR="00AA5336" w:rsidRPr="00AA5336" w:rsidRDefault="00AA5336">
      <w:pPr>
        <w:numPr>
          <w:ilvl w:val="0"/>
          <w:numId w:val="34"/>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Legal Team</w:t>
      </w:r>
      <w:r w:rsidRPr="00AA5336">
        <w:rPr>
          <w:rFonts w:ascii="Calibri" w:eastAsia="Times New Roman" w:hAnsi="Calibri" w:cs="Calibri"/>
          <w:color w:val="231F20"/>
          <w:lang w:eastAsia="en-GB"/>
        </w:rPr>
        <w:t> </w:t>
      </w:r>
    </w:p>
    <w:p w14:paraId="6B45D6FE"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legal team will guide on potential issues and changes in codes and practices. They will also deal with any issues with legal or compliances issues. The legal teams who specialise in sustainability practices should be consulted. </w:t>
      </w:r>
    </w:p>
    <w:p w14:paraId="7155AC4E" w14:textId="77777777" w:rsidR="00AA5336" w:rsidRPr="00AA5336" w:rsidRDefault="00AA5336">
      <w:pPr>
        <w:numPr>
          <w:ilvl w:val="0"/>
          <w:numId w:val="35"/>
        </w:numPr>
        <w:spacing w:before="120" w:after="120" w:line="240" w:lineRule="auto"/>
        <w:jc w:val="both"/>
        <w:textAlignment w:val="baseline"/>
        <w:rPr>
          <w:rFonts w:ascii="Calibri" w:eastAsia="Times New Roman" w:hAnsi="Calibri" w:cs="Calibri"/>
          <w:color w:val="231F20"/>
          <w:lang w:eastAsia="en-GB"/>
        </w:rPr>
      </w:pPr>
      <w:r w:rsidRPr="00AA5336">
        <w:rPr>
          <w:rFonts w:ascii="Calibri" w:eastAsia="Times New Roman" w:hAnsi="Calibri" w:cs="Calibri"/>
          <w:b/>
          <w:bCs/>
          <w:color w:val="231F20"/>
          <w:lang w:eastAsia="en-GB"/>
        </w:rPr>
        <w:t>Project Managers</w:t>
      </w:r>
      <w:r w:rsidRPr="00AA5336">
        <w:rPr>
          <w:rFonts w:ascii="Calibri" w:eastAsia="Times New Roman" w:hAnsi="Calibri" w:cs="Calibri"/>
          <w:color w:val="231F20"/>
          <w:lang w:eastAsia="en-GB"/>
        </w:rPr>
        <w:t> </w:t>
      </w:r>
    </w:p>
    <w:p w14:paraId="7EC02B09" w14:textId="77777777" w:rsidR="00AA5336" w:rsidRPr="00AA5336" w:rsidRDefault="00AA5336" w:rsidP="00AA5336">
      <w:pPr>
        <w:spacing w:before="120" w:after="120" w:line="240" w:lineRule="auto"/>
        <w:ind w:left="720"/>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Seasoned project managers are critical for determining the best practices to be incorporated into the project, resources allocation, templates, models, estimates, and coordination. </w:t>
      </w:r>
    </w:p>
    <w:p w14:paraId="6F3F0A06" w14:textId="600A97F8" w:rsidR="00876ACB"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External stakeholder consultation is very important in setting the larger framework of laws, regulations, and compliance. The SMEs help lay the context of the best practices in the industry and the optimal customisation for your organisation. The clients, suppliers, and investors help with the business context of the project, while the local community helps lay the social context. To summarise, the inputs from the external stakeholders form the bedrock on which the sustainability plan is built. </w:t>
      </w:r>
    </w:p>
    <w:p w14:paraId="1174E681" w14:textId="77777777" w:rsidR="00AA5336" w:rsidRPr="00AA5336" w:rsidRDefault="00AA5336" w:rsidP="00AA5336">
      <w:pPr>
        <w:spacing w:before="120" w:after="120" w:line="240" w:lineRule="auto"/>
        <w:jc w:val="both"/>
        <w:rPr>
          <w:rFonts w:ascii="Times New Roman" w:eastAsia="Times New Roman" w:hAnsi="Times New Roman" w:cs="Times New Roman"/>
          <w:color w:val="000000"/>
          <w:sz w:val="24"/>
          <w:szCs w:val="24"/>
          <w:lang w:eastAsia="en-GB"/>
        </w:rPr>
      </w:pPr>
    </w:p>
    <w:p w14:paraId="60707D24" w14:textId="3EA1C522" w:rsidR="00876ACB" w:rsidRDefault="00876ACB" w:rsidP="0036265B">
      <w:pPr>
        <w:pStyle w:val="Heading3"/>
      </w:pPr>
      <w:bookmarkStart w:id="35" w:name="_Toc129095235"/>
      <w:r w:rsidRPr="002E5830">
        <w:t xml:space="preserve">1.4.1 </w:t>
      </w:r>
      <w:r w:rsidR="00AA5336" w:rsidRPr="00AA5336">
        <w:t>Approaches to Stakeholder consultation</w:t>
      </w:r>
      <w:bookmarkEnd w:id="35"/>
    </w:p>
    <w:p w14:paraId="5F147BC5" w14:textId="7F9EFBB1"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tools used for stakeholder consultation should be chosen based on whether the requirement is for in-depth qualitative information or broad-based quantitative information. </w:t>
      </w:r>
    </w:p>
    <w:p w14:paraId="567DBCBF" w14:textId="1D611DFF" w:rsidR="00876ACB" w:rsidRDefault="002B4757" w:rsidP="002B4757">
      <w:pPr>
        <w:ind w:right="216"/>
        <w:jc w:val="center"/>
      </w:pPr>
      <w:r>
        <w:rPr>
          <w:noProof/>
        </w:rPr>
        <w:drawing>
          <wp:inline distT="0" distB="0" distL="0" distR="0" wp14:anchorId="77DEA476" wp14:editId="68118502">
            <wp:extent cx="5283200" cy="1873250"/>
            <wp:effectExtent l="0" t="12700" r="0" b="31750"/>
            <wp:docPr id="888181382" name="Diagram 8881813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8C01F39"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qualitative research approaches are used when detailed information is required. The tools use open styles of discussion and debate. These tools include focus groups, individual interviews, semi-structured interviews, and brainstorming workshops. These tools use open-ended and leading questions to elicit responses.</w:t>
      </w:r>
    </w:p>
    <w:p w14:paraId="4D7A829B"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If a broader spectrum or ‘breadth’ of data is required, such as the opinions of a larger number of people, then standardised measurement tools like surveys, short street interviews, town halls and e-surveys are used. Though the methods reach wider audiences, they are restricted to closed-ended questions and rating scales.  </w:t>
      </w:r>
    </w:p>
    <w:p w14:paraId="6FF15749"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Some methods can give both depth and breadth. These include large public meetings and online open debate through digital media.</w:t>
      </w:r>
    </w:p>
    <w:p w14:paraId="22C7A58E" w14:textId="03288E7F" w:rsidR="00876ACB" w:rsidRDefault="00876ACB" w:rsidP="00AA5336">
      <w:pPr>
        <w:ind w:right="215"/>
        <w:jc w:val="both"/>
        <w:rPr>
          <w:b/>
          <w:bCs/>
          <w:color w:val="656262"/>
        </w:rPr>
      </w:pPr>
    </w:p>
    <w:p w14:paraId="45EF5FC6" w14:textId="199362EC" w:rsidR="00C17FA7" w:rsidRDefault="00C17FA7" w:rsidP="00AA5336">
      <w:pPr>
        <w:ind w:right="215"/>
        <w:jc w:val="both"/>
        <w:rPr>
          <w:b/>
          <w:bCs/>
          <w:color w:val="656262"/>
        </w:rPr>
      </w:pPr>
    </w:p>
    <w:p w14:paraId="4646B40D" w14:textId="77777777" w:rsidR="00C17FA7" w:rsidRPr="003E5A8F" w:rsidRDefault="00C17FA7" w:rsidP="00AA5336">
      <w:pPr>
        <w:ind w:right="215"/>
        <w:jc w:val="both"/>
        <w:rPr>
          <w:b/>
          <w:bCs/>
          <w:color w:val="656262"/>
        </w:rPr>
      </w:pPr>
    </w:p>
    <w:p w14:paraId="60270922" w14:textId="76C6F18F" w:rsidR="00876ACB" w:rsidRPr="00131622" w:rsidRDefault="00876ACB" w:rsidP="0036265B">
      <w:pPr>
        <w:pStyle w:val="Heading3"/>
      </w:pPr>
      <w:bookmarkStart w:id="36" w:name="_Toc129095236"/>
      <w:r w:rsidRPr="00131622">
        <w:lastRenderedPageBreak/>
        <w:t xml:space="preserve">1.4.2 </w:t>
      </w:r>
      <w:r w:rsidR="00AA5336">
        <w:t>T</w:t>
      </w:r>
      <w:r w:rsidR="00AA5336" w:rsidRPr="00AA5336">
        <w:t>en Elements of Meaningful Stakeholder Consultation</w:t>
      </w:r>
      <w:bookmarkEnd w:id="36"/>
    </w:p>
    <w:p w14:paraId="78CD00A6"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These ten key points can help guide the development and execution of meaningful consultation. These points are rarely sequential or discrete and may partly or fully overlap. Professional experience is required to assess the right approach for each project. The points are as follows: </w:t>
      </w:r>
    </w:p>
    <w:p w14:paraId="6B9ED318"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 xml:space="preserve">Identification of priority for issues that affect the company and the </w:t>
      </w:r>
      <w:proofErr w:type="gramStart"/>
      <w:r w:rsidRPr="00AA5336">
        <w:rPr>
          <w:rFonts w:ascii="Calibri" w:eastAsia="Times New Roman" w:hAnsi="Calibri" w:cs="Calibri"/>
          <w:color w:val="231F20"/>
          <w:lang w:eastAsia="en-GB"/>
        </w:rPr>
        <w:t>stakeholders</w:t>
      </w:r>
      <w:proofErr w:type="gramEnd"/>
    </w:p>
    <w:p w14:paraId="4715240C"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Stakeholder analysis and consultation plan</w:t>
      </w:r>
    </w:p>
    <w:p w14:paraId="1114C298"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Prior information to stakeholders </w:t>
      </w:r>
    </w:p>
    <w:p w14:paraId="6479F9B6"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Appropriate mediums and methods for the consultation process </w:t>
      </w:r>
    </w:p>
    <w:p w14:paraId="366DB9AC"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Grievance redress mechanisms </w:t>
      </w:r>
    </w:p>
    <w:p w14:paraId="2A78CD4F"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 xml:space="preserve">Design and implementation of the process/project considering the stakeholder </w:t>
      </w:r>
      <w:proofErr w:type="gramStart"/>
      <w:r w:rsidRPr="00AA5336">
        <w:rPr>
          <w:rFonts w:ascii="Calibri" w:eastAsia="Times New Roman" w:hAnsi="Calibri" w:cs="Calibri"/>
          <w:color w:val="231F20"/>
          <w:lang w:eastAsia="en-GB"/>
        </w:rPr>
        <w:t>perspectives</w:t>
      </w:r>
      <w:proofErr w:type="gramEnd"/>
      <w:r w:rsidRPr="00AA5336">
        <w:rPr>
          <w:rFonts w:ascii="Calibri" w:eastAsia="Times New Roman" w:hAnsi="Calibri" w:cs="Calibri"/>
          <w:color w:val="231F20"/>
          <w:lang w:eastAsia="en-GB"/>
        </w:rPr>
        <w:t> </w:t>
      </w:r>
    </w:p>
    <w:p w14:paraId="776910A9"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 xml:space="preserve">Feedback to stakeholders and transparent decision </w:t>
      </w:r>
      <w:proofErr w:type="gramStart"/>
      <w:r w:rsidRPr="00AA5336">
        <w:rPr>
          <w:rFonts w:ascii="Calibri" w:eastAsia="Times New Roman" w:hAnsi="Calibri" w:cs="Calibri"/>
          <w:color w:val="231F20"/>
          <w:lang w:eastAsia="en-GB"/>
        </w:rPr>
        <w:t>making</w:t>
      </w:r>
      <w:proofErr w:type="gramEnd"/>
    </w:p>
    <w:p w14:paraId="14B10FBE"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Baseline data and action plans </w:t>
      </w:r>
    </w:p>
    <w:p w14:paraId="67B5B8AC"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Documentation and public communication </w:t>
      </w:r>
    </w:p>
    <w:p w14:paraId="417A97B8" w14:textId="77777777" w:rsidR="00AA5336" w:rsidRPr="00AA5336" w:rsidRDefault="00AA5336">
      <w:pPr>
        <w:numPr>
          <w:ilvl w:val="0"/>
          <w:numId w:val="36"/>
        </w:numPr>
        <w:spacing w:before="120" w:after="120" w:line="240" w:lineRule="auto"/>
        <w:ind w:left="1080" w:right="215"/>
        <w:jc w:val="both"/>
        <w:textAlignment w:val="baseline"/>
        <w:rPr>
          <w:rFonts w:ascii="Calibri" w:eastAsia="Times New Roman" w:hAnsi="Calibri" w:cs="Calibri"/>
          <w:color w:val="231F20"/>
          <w:lang w:eastAsia="en-GB"/>
        </w:rPr>
      </w:pPr>
      <w:r w:rsidRPr="00AA5336">
        <w:rPr>
          <w:rFonts w:ascii="Calibri" w:eastAsia="Times New Roman" w:hAnsi="Calibri" w:cs="Calibri"/>
          <w:color w:val="231F20"/>
          <w:lang w:eastAsia="en-GB"/>
        </w:rPr>
        <w:t>Continuing stakeholder consultation during implementation </w:t>
      </w:r>
    </w:p>
    <w:p w14:paraId="171B43A4" w14:textId="77777777" w:rsidR="00AA5336" w:rsidRPr="00AA5336" w:rsidRDefault="00AA5336" w:rsidP="00AA5336">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Addressing these ten elements clearly and systematically is key to designing and implementing a meaningful stakeholder consultation process.</w:t>
      </w:r>
    </w:p>
    <w:p w14:paraId="3765156B" w14:textId="77777777" w:rsidR="00AA5336" w:rsidRDefault="00AA5336" w:rsidP="00A400C8">
      <w:pPr>
        <w:pStyle w:val="Heading2"/>
        <w:rPr>
          <w:rFonts w:cstheme="minorHAnsi"/>
        </w:rPr>
      </w:pPr>
    </w:p>
    <w:p w14:paraId="072D9902" w14:textId="77777777" w:rsidR="00AA5336" w:rsidRDefault="00AA5336" w:rsidP="00A400C8">
      <w:pPr>
        <w:pStyle w:val="Heading2"/>
        <w:rPr>
          <w:rFonts w:cstheme="minorHAnsi"/>
        </w:rPr>
      </w:pPr>
    </w:p>
    <w:p w14:paraId="534A3E23" w14:textId="77777777" w:rsidR="00AA5336" w:rsidRDefault="00AA5336" w:rsidP="00A400C8">
      <w:pPr>
        <w:pStyle w:val="Heading2"/>
        <w:rPr>
          <w:rFonts w:cstheme="minorHAnsi"/>
        </w:rPr>
      </w:pPr>
    </w:p>
    <w:p w14:paraId="16AEC6C3" w14:textId="77777777" w:rsidR="00AA5336" w:rsidRDefault="00AA5336" w:rsidP="00A400C8">
      <w:pPr>
        <w:pStyle w:val="Heading2"/>
        <w:rPr>
          <w:rFonts w:cstheme="minorHAnsi"/>
        </w:rPr>
      </w:pPr>
    </w:p>
    <w:p w14:paraId="4505189D" w14:textId="77777777" w:rsidR="00AA5336" w:rsidRDefault="00AA5336" w:rsidP="00A400C8">
      <w:pPr>
        <w:pStyle w:val="Heading2"/>
        <w:rPr>
          <w:rFonts w:cstheme="minorHAnsi"/>
        </w:rPr>
      </w:pPr>
    </w:p>
    <w:p w14:paraId="391DDDE5" w14:textId="77777777" w:rsidR="00AA5336" w:rsidRDefault="00AA5336" w:rsidP="00A400C8">
      <w:pPr>
        <w:pStyle w:val="Heading2"/>
        <w:rPr>
          <w:rFonts w:cstheme="minorHAnsi"/>
        </w:rPr>
      </w:pPr>
    </w:p>
    <w:p w14:paraId="3F73D384" w14:textId="77777777" w:rsidR="00AA5336" w:rsidRDefault="00AA5336" w:rsidP="00A400C8">
      <w:pPr>
        <w:pStyle w:val="Heading2"/>
        <w:rPr>
          <w:rFonts w:cstheme="minorHAnsi"/>
        </w:rPr>
      </w:pPr>
    </w:p>
    <w:p w14:paraId="0DA3BC71" w14:textId="77777777" w:rsidR="00AA5336" w:rsidRDefault="00AA5336" w:rsidP="00A400C8">
      <w:pPr>
        <w:pStyle w:val="Heading2"/>
        <w:rPr>
          <w:rFonts w:cstheme="minorHAnsi"/>
        </w:rPr>
      </w:pPr>
    </w:p>
    <w:p w14:paraId="36EC7B79" w14:textId="77777777" w:rsidR="00AA5336" w:rsidRDefault="00AA5336" w:rsidP="00A400C8">
      <w:pPr>
        <w:pStyle w:val="Heading2"/>
        <w:rPr>
          <w:rFonts w:cstheme="minorHAnsi"/>
        </w:rPr>
      </w:pPr>
    </w:p>
    <w:p w14:paraId="0A01E798" w14:textId="77777777" w:rsidR="00AA5336" w:rsidRDefault="00AA5336" w:rsidP="00A400C8">
      <w:pPr>
        <w:pStyle w:val="Heading2"/>
        <w:rPr>
          <w:rFonts w:cstheme="minorHAnsi"/>
        </w:rPr>
      </w:pPr>
    </w:p>
    <w:p w14:paraId="5A048EBF" w14:textId="77777777" w:rsidR="00AA5336" w:rsidRDefault="00AA5336" w:rsidP="00A400C8">
      <w:pPr>
        <w:pStyle w:val="Heading2"/>
        <w:rPr>
          <w:rFonts w:cstheme="minorHAnsi"/>
        </w:rPr>
      </w:pPr>
    </w:p>
    <w:p w14:paraId="1D0D3B2D" w14:textId="77777777" w:rsidR="00AA5336" w:rsidRDefault="00AA5336" w:rsidP="00A400C8">
      <w:pPr>
        <w:pStyle w:val="Heading2"/>
        <w:rPr>
          <w:rFonts w:cstheme="minorHAnsi"/>
        </w:rPr>
      </w:pPr>
    </w:p>
    <w:p w14:paraId="6FD4AF37" w14:textId="77777777" w:rsidR="00AA5336" w:rsidRDefault="00AA5336" w:rsidP="00A400C8">
      <w:pPr>
        <w:pStyle w:val="Heading2"/>
        <w:rPr>
          <w:rFonts w:cstheme="minorHAnsi"/>
        </w:rPr>
      </w:pPr>
    </w:p>
    <w:p w14:paraId="7A3EABB3" w14:textId="77777777" w:rsidR="00AA5336" w:rsidRDefault="00AA5336" w:rsidP="00A400C8">
      <w:pPr>
        <w:pStyle w:val="Heading2"/>
        <w:rPr>
          <w:rFonts w:cstheme="minorHAnsi"/>
        </w:rPr>
      </w:pPr>
    </w:p>
    <w:p w14:paraId="5B87F8C8" w14:textId="25D3DDD2" w:rsidR="00876ACB" w:rsidRDefault="00AA5336" w:rsidP="00A400C8">
      <w:pPr>
        <w:pStyle w:val="Heading2"/>
      </w:pPr>
      <w:bookmarkStart w:id="37" w:name="_Toc129095237"/>
      <w:r>
        <w:rPr>
          <w:rFonts w:ascii="Calibri" w:hAnsi="Calibri" w:cs="Calibri"/>
          <w:noProof/>
          <w:color w:val="000000"/>
          <w:bdr w:val="none" w:sz="0" w:space="0" w:color="auto" w:frame="1"/>
        </w:rPr>
        <w:lastRenderedPageBreak/>
        <w:drawing>
          <wp:anchor distT="0" distB="0" distL="114300" distR="114300" simplePos="0" relativeHeight="251723776" behindDoc="1" locked="0" layoutInCell="1" allowOverlap="1" wp14:anchorId="1EDFEBB7" wp14:editId="7EDB5D4E">
            <wp:simplePos x="0" y="0"/>
            <wp:positionH relativeFrom="column">
              <wp:posOffset>-13970</wp:posOffset>
            </wp:positionH>
            <wp:positionV relativeFrom="paragraph">
              <wp:posOffset>335915</wp:posOffset>
            </wp:positionV>
            <wp:extent cx="5731510" cy="3828415"/>
            <wp:effectExtent l="0" t="0" r="0" b="0"/>
            <wp:wrapTight wrapText="bothSides">
              <wp:wrapPolygon edited="0">
                <wp:start x="0" y="0"/>
                <wp:lineTo x="0" y="21496"/>
                <wp:lineTo x="21538" y="21496"/>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A400C8">
        <w:rPr>
          <w:rFonts w:cstheme="minorHAnsi"/>
        </w:rPr>
        <w:t>1.5</w:t>
      </w:r>
      <w:r w:rsidR="00876ACB" w:rsidRPr="00A400C8">
        <w:t xml:space="preserve"> </w:t>
      </w:r>
      <w:r w:rsidRPr="00AA5336">
        <w:t>Develop Efficiency Targets and Methods to Monitor Outcomes</w:t>
      </w:r>
      <w:bookmarkEnd w:id="37"/>
    </w:p>
    <w:p w14:paraId="0ABACCA7" w14:textId="6D6DBC0B" w:rsidR="00AA5336" w:rsidRPr="00AA5336" w:rsidRDefault="00AA5336" w:rsidP="00AA5336">
      <w:r>
        <w:rPr>
          <w:rFonts w:ascii="Calibri" w:hAnsi="Calibri" w:cs="Calibri"/>
          <w:color w:val="000000"/>
          <w:bdr w:val="none" w:sz="0" w:space="0" w:color="auto" w:frame="1"/>
        </w:rPr>
        <w:fldChar w:fldCharType="begin"/>
      </w:r>
      <w:r>
        <w:rPr>
          <w:rFonts w:ascii="Calibri" w:hAnsi="Calibri" w:cs="Calibri"/>
          <w:color w:val="000000"/>
          <w:bdr w:val="none" w:sz="0" w:space="0" w:color="auto" w:frame="1"/>
        </w:rPr>
        <w:instrText xml:space="preserve"> INCLUDEPICTURE "https://lh5.googleusercontent.com/G6rH9QuAN2ACMYgy57vcWQYPOwAHT1rv9NGDhx4EGhLjF1SJMvsxz7ax_qniLIJh-10D3qioXsT72948oOrspyLmFC7kuZa6CLxDO4NBCOSOuK2Ucr1FEKgVJJcqIAPIAP_iqBtifec3NaLmxnMCsQ" \* MERGEFORMATINET </w:instrText>
      </w:r>
      <w:r>
        <w:rPr>
          <w:rFonts w:ascii="Calibri" w:hAnsi="Calibri" w:cs="Calibri"/>
          <w:color w:val="000000"/>
          <w:bdr w:val="none" w:sz="0" w:space="0" w:color="auto" w:frame="1"/>
        </w:rPr>
        <w:fldChar w:fldCharType="separate"/>
      </w:r>
      <w:r>
        <w:rPr>
          <w:rFonts w:ascii="Calibri" w:hAnsi="Calibri" w:cs="Calibri"/>
          <w:color w:val="000000"/>
          <w:bdr w:val="none" w:sz="0" w:space="0" w:color="auto" w:frame="1"/>
        </w:rPr>
        <w:fldChar w:fldCharType="end"/>
      </w:r>
    </w:p>
    <w:p w14:paraId="45E052C5" w14:textId="77777777" w:rsidR="00AA5336" w:rsidRPr="00AA5336" w:rsidRDefault="00AA5336" w:rsidP="00AA5336">
      <w:pPr>
        <w:ind w:right="216"/>
        <w:jc w:val="both"/>
        <w:rPr>
          <w:rFonts w:cstheme="minorHAnsi"/>
        </w:rPr>
      </w:pPr>
      <w:r w:rsidRPr="00AA5336">
        <w:rPr>
          <w:rFonts w:cstheme="minorHAnsi"/>
        </w:rPr>
        <w:t>Efficiency targets aim to achieve more output for each unit of input. This has many variations, including goals for productivity, process, financial, machine, and resource efficiency. Some examples of efficiency targets are as follows:</w:t>
      </w:r>
    </w:p>
    <w:p w14:paraId="49D4328C" w14:textId="77777777" w:rsidR="00AA5336" w:rsidRPr="00AA5336" w:rsidRDefault="00AA5336">
      <w:pPr>
        <w:numPr>
          <w:ilvl w:val="0"/>
          <w:numId w:val="37"/>
        </w:numPr>
        <w:ind w:right="216"/>
        <w:jc w:val="both"/>
        <w:rPr>
          <w:rFonts w:cstheme="minorHAnsi"/>
        </w:rPr>
      </w:pPr>
      <w:r w:rsidRPr="00AA5336">
        <w:rPr>
          <w:rFonts w:cstheme="minorHAnsi"/>
        </w:rPr>
        <w:t xml:space="preserve">To develop a process to pick out the minimum size of the box for each order, thus, reducing the cost of packaging by 30% in one </w:t>
      </w:r>
      <w:proofErr w:type="gramStart"/>
      <w:r w:rsidRPr="00AA5336">
        <w:rPr>
          <w:rFonts w:cstheme="minorHAnsi"/>
        </w:rPr>
        <w:t>year</w:t>
      </w:r>
      <w:proofErr w:type="gramEnd"/>
    </w:p>
    <w:p w14:paraId="6CA3FCAC" w14:textId="77777777" w:rsidR="00AA5336" w:rsidRPr="00AA5336" w:rsidRDefault="00AA5336">
      <w:pPr>
        <w:numPr>
          <w:ilvl w:val="0"/>
          <w:numId w:val="37"/>
        </w:numPr>
        <w:ind w:right="216"/>
        <w:jc w:val="both"/>
        <w:rPr>
          <w:rFonts w:cstheme="minorHAnsi"/>
        </w:rPr>
      </w:pPr>
      <w:r w:rsidRPr="00AA5336">
        <w:rPr>
          <w:rFonts w:cstheme="minorHAnsi"/>
        </w:rPr>
        <w:t xml:space="preserve">To change the lighting fixtures to energy saving options to reduce electricity consumption by 5% in one </w:t>
      </w:r>
      <w:proofErr w:type="gramStart"/>
      <w:r w:rsidRPr="00AA5336">
        <w:rPr>
          <w:rFonts w:cstheme="minorHAnsi"/>
        </w:rPr>
        <w:t>year</w:t>
      </w:r>
      <w:proofErr w:type="gramEnd"/>
    </w:p>
    <w:p w14:paraId="6A214E30" w14:textId="77777777" w:rsidR="00AA5336" w:rsidRPr="00AA5336" w:rsidRDefault="00AA5336">
      <w:pPr>
        <w:numPr>
          <w:ilvl w:val="0"/>
          <w:numId w:val="37"/>
        </w:numPr>
        <w:ind w:right="216"/>
        <w:jc w:val="both"/>
        <w:rPr>
          <w:rFonts w:cstheme="minorHAnsi"/>
        </w:rPr>
      </w:pPr>
      <w:r w:rsidRPr="00AA5336">
        <w:rPr>
          <w:rFonts w:cstheme="minorHAnsi"/>
        </w:rPr>
        <w:t>To increase production by 20% to 2000 units per hour by upgrading assembly line 4, 7, and 19</w:t>
      </w:r>
    </w:p>
    <w:p w14:paraId="1AC18372" w14:textId="77777777" w:rsidR="00AA5336" w:rsidRPr="00AA5336" w:rsidRDefault="00AA5336" w:rsidP="00AA5336">
      <w:pPr>
        <w:ind w:right="216"/>
        <w:jc w:val="both"/>
        <w:rPr>
          <w:rFonts w:cstheme="minorHAnsi"/>
        </w:rPr>
      </w:pPr>
      <w:r w:rsidRPr="00AA5336">
        <w:rPr>
          <w:rFonts w:cstheme="minorHAnsi"/>
        </w:rPr>
        <w:t>The commonality between the efficiency targets mentioned above is that they are SMART goals. A SMART goal is used to help guide goal setting. SMART is an acronym that stands for Specific, Measurable, Achievable, Realistic, and Timely. </w:t>
      </w:r>
    </w:p>
    <w:p w14:paraId="0CDC777F" w14:textId="77777777" w:rsidR="00AA5336" w:rsidRPr="00AA5336" w:rsidRDefault="00AA5336" w:rsidP="00AA5336">
      <w:pPr>
        <w:ind w:right="216"/>
        <w:jc w:val="both"/>
        <w:rPr>
          <w:rFonts w:cstheme="minorHAnsi"/>
        </w:rPr>
      </w:pPr>
      <w:r w:rsidRPr="00AA5336">
        <w:rPr>
          <w:rFonts w:cstheme="minorHAnsi"/>
        </w:rPr>
        <w:t>When efficiency goals and targets are set, it is first done at an organisational level, as you have previously read in the Lego Company sustainability plan. Then, these goals are cascaded down to the department and individual level, clearly defining action points. </w:t>
      </w:r>
    </w:p>
    <w:p w14:paraId="201514E2" w14:textId="103A84F7" w:rsidR="00876ACB" w:rsidRPr="00AA5336" w:rsidRDefault="00AA5336" w:rsidP="00876ACB">
      <w:pPr>
        <w:ind w:right="216"/>
        <w:jc w:val="both"/>
        <w:rPr>
          <w:rFonts w:cstheme="minorHAnsi"/>
        </w:rPr>
      </w:pPr>
      <w:r w:rsidRPr="00AA5336">
        <w:rPr>
          <w:rFonts w:cstheme="minorHAnsi"/>
        </w:rPr>
        <w:t xml:space="preserve">When SMART targets or goals are set, you must define and articulate the big picture, the big goal and then break it into baby steps. These are the pit stops on your journey where you can measure your progress, regroup, and reassess. </w:t>
      </w:r>
    </w:p>
    <w:p w14:paraId="14A7551E" w14:textId="74113424" w:rsidR="00876ACB" w:rsidRDefault="00876ACB" w:rsidP="00AA5336">
      <w:pPr>
        <w:pStyle w:val="Heading3"/>
      </w:pPr>
      <w:bookmarkStart w:id="38" w:name="_Toc129095238"/>
      <w:r w:rsidRPr="007B41B4">
        <w:lastRenderedPageBreak/>
        <w:t xml:space="preserve">1.5.1 </w:t>
      </w:r>
      <w:r w:rsidR="00AA5336" w:rsidRPr="00AA5336">
        <w:t>Steps for Developing SMART Efficiency Targets</w:t>
      </w:r>
      <w:bookmarkEnd w:id="38"/>
    </w:p>
    <w:p w14:paraId="6D47C698" w14:textId="77777777" w:rsidR="00AA5336" w:rsidRPr="00AA5336" w:rsidRDefault="00AA5336" w:rsidP="00AA5336">
      <w:pPr>
        <w:spacing w:before="120" w:after="120" w:line="240" w:lineRule="auto"/>
        <w:ind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As mentioned, SMART is an acronym that can be used to guide goal setting. Its criteria are commonly attributed to Peter Drucker's ‘Management by Objectives’. SMART goals are:</w:t>
      </w:r>
    </w:p>
    <w:p w14:paraId="759A9E57" w14:textId="77777777" w:rsidR="00AA5336" w:rsidRPr="00AA5336" w:rsidRDefault="00AA5336">
      <w:pPr>
        <w:numPr>
          <w:ilvl w:val="0"/>
          <w:numId w:val="38"/>
        </w:numPr>
        <w:spacing w:before="120" w:after="120" w:line="240" w:lineRule="auto"/>
        <w:ind w:left="1080" w:right="215"/>
        <w:jc w:val="both"/>
        <w:textAlignment w:val="baseline"/>
        <w:rPr>
          <w:rFonts w:ascii="Calibri" w:eastAsia="Times New Roman" w:hAnsi="Calibri" w:cs="Calibri"/>
          <w:b/>
          <w:bCs/>
          <w:color w:val="231F20"/>
          <w:lang w:eastAsia="en-GB"/>
        </w:rPr>
      </w:pPr>
      <w:r w:rsidRPr="00AA5336">
        <w:rPr>
          <w:rFonts w:ascii="Calibri" w:eastAsia="Times New Roman" w:hAnsi="Calibri" w:cs="Calibri"/>
          <w:b/>
          <w:bCs/>
          <w:color w:val="231F20"/>
          <w:lang w:eastAsia="en-GB"/>
        </w:rPr>
        <w:t>Specific</w:t>
      </w:r>
    </w:p>
    <w:p w14:paraId="47B969D0"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Specific goals must answer the five ‘W' questions:</w:t>
      </w:r>
    </w:p>
    <w:p w14:paraId="2F1D344B" w14:textId="77777777" w:rsidR="00AA5336" w:rsidRPr="00AA5336" w:rsidRDefault="00AA5336">
      <w:pPr>
        <w:numPr>
          <w:ilvl w:val="0"/>
          <w:numId w:val="39"/>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i/>
          <w:iCs/>
          <w:color w:val="231F20"/>
          <w:lang w:eastAsia="en-GB"/>
        </w:rPr>
        <w:t>Who</w:t>
      </w:r>
      <w:r w:rsidRPr="00AA5336">
        <w:rPr>
          <w:rFonts w:ascii="Calibri" w:eastAsia="Times New Roman" w:hAnsi="Calibri" w:cs="Calibri"/>
          <w:color w:val="231F20"/>
          <w:lang w:eastAsia="en-GB"/>
        </w:rPr>
        <w:t>: Who is involved in this goal?</w:t>
      </w:r>
    </w:p>
    <w:p w14:paraId="0E6BF206" w14:textId="77777777" w:rsidR="00AA5336" w:rsidRPr="00AA5336" w:rsidRDefault="00AA5336">
      <w:pPr>
        <w:numPr>
          <w:ilvl w:val="0"/>
          <w:numId w:val="39"/>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i/>
          <w:iCs/>
          <w:color w:val="231F20"/>
          <w:lang w:eastAsia="en-GB"/>
        </w:rPr>
        <w:t>What</w:t>
      </w:r>
      <w:r w:rsidRPr="00AA5336">
        <w:rPr>
          <w:rFonts w:ascii="Calibri" w:eastAsia="Times New Roman" w:hAnsi="Calibri" w:cs="Calibri"/>
          <w:color w:val="231F20"/>
          <w:lang w:eastAsia="en-GB"/>
        </w:rPr>
        <w:t>: What do I want to accomplish?</w:t>
      </w:r>
    </w:p>
    <w:p w14:paraId="5E307C50" w14:textId="77777777" w:rsidR="00AA5336" w:rsidRPr="00AA5336" w:rsidRDefault="00AA5336">
      <w:pPr>
        <w:numPr>
          <w:ilvl w:val="0"/>
          <w:numId w:val="39"/>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i/>
          <w:iCs/>
          <w:color w:val="231F20"/>
          <w:lang w:eastAsia="en-GB"/>
        </w:rPr>
        <w:t>Where</w:t>
      </w:r>
      <w:r w:rsidRPr="00AA5336">
        <w:rPr>
          <w:rFonts w:ascii="Calibri" w:eastAsia="Times New Roman" w:hAnsi="Calibri" w:cs="Calibri"/>
          <w:color w:val="231F20"/>
          <w:lang w:eastAsia="en-GB"/>
        </w:rPr>
        <w:t>: Where is this goal to be achieved?</w:t>
      </w:r>
    </w:p>
    <w:p w14:paraId="051DE262" w14:textId="77777777" w:rsidR="00AA5336" w:rsidRPr="00AA5336" w:rsidRDefault="00AA5336">
      <w:pPr>
        <w:numPr>
          <w:ilvl w:val="0"/>
          <w:numId w:val="39"/>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i/>
          <w:iCs/>
          <w:color w:val="231F20"/>
          <w:lang w:eastAsia="en-GB"/>
        </w:rPr>
        <w:t>When:</w:t>
      </w:r>
      <w:r w:rsidRPr="00AA5336">
        <w:rPr>
          <w:rFonts w:ascii="Calibri" w:eastAsia="Times New Roman" w:hAnsi="Calibri" w:cs="Calibri"/>
          <w:color w:val="231F20"/>
          <w:lang w:eastAsia="en-GB"/>
        </w:rPr>
        <w:t xml:space="preserve"> When do I want to achieve this goal?</w:t>
      </w:r>
    </w:p>
    <w:p w14:paraId="66826A7E" w14:textId="77777777" w:rsidR="00AA5336" w:rsidRPr="00AA5336" w:rsidRDefault="00AA5336">
      <w:pPr>
        <w:numPr>
          <w:ilvl w:val="0"/>
          <w:numId w:val="39"/>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i/>
          <w:iCs/>
          <w:color w:val="231F20"/>
          <w:lang w:eastAsia="en-GB"/>
        </w:rPr>
        <w:t>Why</w:t>
      </w:r>
      <w:r w:rsidRPr="00AA5336">
        <w:rPr>
          <w:rFonts w:ascii="Calibri" w:eastAsia="Times New Roman" w:hAnsi="Calibri" w:cs="Calibri"/>
          <w:color w:val="231F20"/>
          <w:lang w:eastAsia="en-GB"/>
        </w:rPr>
        <w:t>: Why do I want to achieve this goal?</w:t>
      </w:r>
    </w:p>
    <w:p w14:paraId="343C5A03"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For example, a general goal would be ‘We want to reduce paper consumption in the department’, and a more specific goal would be ‘We want to be sustainable.’</w:t>
      </w:r>
    </w:p>
    <w:p w14:paraId="0A55F0B2" w14:textId="77777777" w:rsidR="00AA5336" w:rsidRPr="00AA5336" w:rsidRDefault="00AA5336">
      <w:pPr>
        <w:numPr>
          <w:ilvl w:val="0"/>
          <w:numId w:val="40"/>
        </w:numPr>
        <w:spacing w:before="120" w:after="120" w:line="240" w:lineRule="auto"/>
        <w:ind w:left="1080" w:right="215"/>
        <w:jc w:val="both"/>
        <w:textAlignment w:val="baseline"/>
        <w:rPr>
          <w:rFonts w:ascii="Calibri" w:eastAsia="Times New Roman" w:hAnsi="Calibri" w:cs="Calibri"/>
          <w:b/>
          <w:bCs/>
          <w:color w:val="231F20"/>
          <w:lang w:eastAsia="en-GB"/>
        </w:rPr>
      </w:pPr>
      <w:r w:rsidRPr="00AA5336">
        <w:rPr>
          <w:rFonts w:ascii="Calibri" w:eastAsia="Times New Roman" w:hAnsi="Calibri" w:cs="Calibri"/>
          <w:b/>
          <w:bCs/>
          <w:color w:val="231F20"/>
          <w:lang w:eastAsia="en-GB"/>
        </w:rPr>
        <w:t>Measurable</w:t>
      </w:r>
    </w:p>
    <w:p w14:paraId="1DFF9AB5"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 SMART goal must be measurable because anything that is not measured is not achieved. To make a goal measurable, the following questions must be considered:</w:t>
      </w:r>
    </w:p>
    <w:p w14:paraId="71DED483" w14:textId="77777777" w:rsidR="00AA5336" w:rsidRPr="00AA5336" w:rsidRDefault="00AA5336">
      <w:pPr>
        <w:numPr>
          <w:ilvl w:val="0"/>
          <w:numId w:val="41"/>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How many/much?</w:t>
      </w:r>
    </w:p>
    <w:p w14:paraId="0C8B9FBA" w14:textId="77777777" w:rsidR="00AA5336" w:rsidRPr="00AA5336" w:rsidRDefault="00AA5336">
      <w:pPr>
        <w:numPr>
          <w:ilvl w:val="0"/>
          <w:numId w:val="41"/>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How do I know if the goal has been reached?</w:t>
      </w:r>
    </w:p>
    <w:p w14:paraId="637B590B" w14:textId="77777777" w:rsidR="00AA5336" w:rsidRPr="00AA5336" w:rsidRDefault="00AA5336">
      <w:pPr>
        <w:numPr>
          <w:ilvl w:val="0"/>
          <w:numId w:val="41"/>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What is my indicator of progress?</w:t>
      </w:r>
    </w:p>
    <w:p w14:paraId="0E13D6DD"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For example, building on the specific goal above: ‘We want to reduce paper consumption in the department by 40%.’</w:t>
      </w:r>
    </w:p>
    <w:p w14:paraId="2A2683ED" w14:textId="77777777" w:rsidR="00AA5336" w:rsidRPr="00AA5336" w:rsidRDefault="00AA5336">
      <w:pPr>
        <w:numPr>
          <w:ilvl w:val="0"/>
          <w:numId w:val="42"/>
        </w:numPr>
        <w:spacing w:before="120" w:after="120" w:line="240" w:lineRule="auto"/>
        <w:ind w:left="1080" w:right="215"/>
        <w:jc w:val="both"/>
        <w:textAlignment w:val="baseline"/>
        <w:rPr>
          <w:rFonts w:ascii="Calibri" w:eastAsia="Times New Roman" w:hAnsi="Calibri" w:cs="Calibri"/>
          <w:b/>
          <w:bCs/>
          <w:color w:val="231F20"/>
          <w:lang w:eastAsia="en-GB"/>
        </w:rPr>
      </w:pPr>
      <w:r w:rsidRPr="00AA5336">
        <w:rPr>
          <w:rFonts w:ascii="Calibri" w:eastAsia="Times New Roman" w:hAnsi="Calibri" w:cs="Calibri"/>
          <w:b/>
          <w:bCs/>
          <w:color w:val="231F20"/>
          <w:lang w:eastAsia="en-GB"/>
        </w:rPr>
        <w:t>Achievable</w:t>
      </w:r>
    </w:p>
    <w:p w14:paraId="229FD1F3"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achievable goal should be stretched to make it challenging but must be well-defined to make it attainable. The following questioned should be asked while defining it:</w:t>
      </w:r>
    </w:p>
    <w:p w14:paraId="68460941" w14:textId="77777777" w:rsidR="00AA5336" w:rsidRPr="00AA5336" w:rsidRDefault="00AA5336">
      <w:pPr>
        <w:numPr>
          <w:ilvl w:val="0"/>
          <w:numId w:val="43"/>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Are the resources and capabilities available to achieve the goal? </w:t>
      </w:r>
    </w:p>
    <w:p w14:paraId="61DDE25F" w14:textId="77777777" w:rsidR="00AA5336" w:rsidRPr="00AA5336" w:rsidRDefault="00AA5336">
      <w:pPr>
        <w:numPr>
          <w:ilvl w:val="0"/>
          <w:numId w:val="43"/>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What additional resources and capabilities are required to achieve the goal?</w:t>
      </w:r>
    </w:p>
    <w:p w14:paraId="18423599" w14:textId="77777777" w:rsidR="00AA5336" w:rsidRPr="00AA5336" w:rsidRDefault="00AA5336">
      <w:pPr>
        <w:numPr>
          <w:ilvl w:val="0"/>
          <w:numId w:val="43"/>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Have others done it successfully before? </w:t>
      </w:r>
    </w:p>
    <w:p w14:paraId="3F0EF551" w14:textId="77777777" w:rsidR="00AA5336" w:rsidRPr="00AA5336" w:rsidRDefault="00AA5336">
      <w:pPr>
        <w:numPr>
          <w:ilvl w:val="0"/>
          <w:numId w:val="44"/>
        </w:numPr>
        <w:spacing w:before="120" w:after="120" w:line="240" w:lineRule="auto"/>
        <w:ind w:left="1080" w:right="215"/>
        <w:jc w:val="both"/>
        <w:textAlignment w:val="baseline"/>
        <w:rPr>
          <w:rFonts w:ascii="Calibri" w:eastAsia="Times New Roman" w:hAnsi="Calibri" w:cs="Calibri"/>
          <w:b/>
          <w:bCs/>
          <w:color w:val="231F20"/>
          <w:lang w:eastAsia="en-GB"/>
        </w:rPr>
      </w:pPr>
      <w:r w:rsidRPr="00AA5336">
        <w:rPr>
          <w:rFonts w:ascii="Calibri" w:eastAsia="Times New Roman" w:hAnsi="Calibri" w:cs="Calibri"/>
          <w:b/>
          <w:bCs/>
          <w:color w:val="231F20"/>
          <w:lang w:eastAsia="en-GB"/>
        </w:rPr>
        <w:t>Realistic</w:t>
      </w:r>
    </w:p>
    <w:p w14:paraId="3BE5E9E3"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 SMART goal must be achievable given the available resources and time. The following questioned should be asked while defining it:</w:t>
      </w:r>
    </w:p>
    <w:p w14:paraId="7E4A6B8C" w14:textId="77777777" w:rsidR="00AA5336" w:rsidRPr="00AA5336" w:rsidRDefault="00AA5336">
      <w:pPr>
        <w:numPr>
          <w:ilvl w:val="0"/>
          <w:numId w:val="45"/>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Is the goal realistic and within reach?</w:t>
      </w:r>
    </w:p>
    <w:p w14:paraId="080CE202" w14:textId="77777777" w:rsidR="00AA5336" w:rsidRPr="00AA5336" w:rsidRDefault="00AA5336">
      <w:pPr>
        <w:numPr>
          <w:ilvl w:val="0"/>
          <w:numId w:val="45"/>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Is the goal achievable, given the time and resources?</w:t>
      </w:r>
    </w:p>
    <w:p w14:paraId="71471BD9" w14:textId="77777777" w:rsidR="00AA5336" w:rsidRPr="00AA5336" w:rsidRDefault="00AA5336">
      <w:pPr>
        <w:numPr>
          <w:ilvl w:val="0"/>
          <w:numId w:val="45"/>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Will the stakeholder be able to commit to achieving the goal? </w:t>
      </w:r>
    </w:p>
    <w:p w14:paraId="50044BB7" w14:textId="77777777" w:rsidR="00AA5336" w:rsidRPr="00AA5336" w:rsidRDefault="00AA5336">
      <w:pPr>
        <w:numPr>
          <w:ilvl w:val="0"/>
          <w:numId w:val="46"/>
        </w:numPr>
        <w:spacing w:before="120" w:after="120" w:line="240" w:lineRule="auto"/>
        <w:ind w:left="1080" w:right="215"/>
        <w:jc w:val="both"/>
        <w:textAlignment w:val="baseline"/>
        <w:rPr>
          <w:rFonts w:ascii="Calibri" w:eastAsia="Times New Roman" w:hAnsi="Calibri" w:cs="Calibri"/>
          <w:b/>
          <w:bCs/>
          <w:color w:val="231F20"/>
          <w:lang w:eastAsia="en-GB"/>
        </w:rPr>
      </w:pPr>
      <w:r w:rsidRPr="00AA5336">
        <w:rPr>
          <w:rFonts w:ascii="Calibri" w:eastAsia="Times New Roman" w:hAnsi="Calibri" w:cs="Calibri"/>
          <w:b/>
          <w:bCs/>
          <w:color w:val="231F20"/>
          <w:lang w:eastAsia="en-GB"/>
        </w:rPr>
        <w:t>Timely</w:t>
      </w:r>
    </w:p>
    <w:p w14:paraId="4FD99D4C"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A SMART goal must have a start and finish date. If the goal is not time-bound, there will be no motivation to achieve the goal. The following questions should be asked when it is being defined:</w:t>
      </w:r>
    </w:p>
    <w:p w14:paraId="6A744313" w14:textId="77777777" w:rsidR="00AA5336" w:rsidRPr="00AA5336" w:rsidRDefault="00AA5336">
      <w:pPr>
        <w:numPr>
          <w:ilvl w:val="0"/>
          <w:numId w:val="47"/>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lastRenderedPageBreak/>
        <w:t>Does my goal have a deadline?</w:t>
      </w:r>
    </w:p>
    <w:p w14:paraId="093E2146" w14:textId="77777777" w:rsidR="00AA5336" w:rsidRPr="00AA5336" w:rsidRDefault="00AA5336">
      <w:pPr>
        <w:numPr>
          <w:ilvl w:val="0"/>
          <w:numId w:val="47"/>
        </w:numPr>
        <w:spacing w:before="120" w:after="120" w:line="240" w:lineRule="auto"/>
        <w:ind w:left="1800" w:right="215"/>
        <w:jc w:val="both"/>
        <w:textAlignment w:val="baseline"/>
        <w:rPr>
          <w:rFonts w:ascii="Courier New" w:eastAsia="Times New Roman" w:hAnsi="Courier New" w:cs="Courier New"/>
          <w:color w:val="231F20"/>
          <w:lang w:eastAsia="en-GB"/>
        </w:rPr>
      </w:pPr>
      <w:r w:rsidRPr="00AA5336">
        <w:rPr>
          <w:rFonts w:ascii="Calibri" w:eastAsia="Times New Roman" w:hAnsi="Calibri" w:cs="Calibri"/>
          <w:color w:val="231F20"/>
          <w:lang w:eastAsia="en-GB"/>
        </w:rPr>
        <w:t>By when do you want to achieve your goal?</w:t>
      </w:r>
    </w:p>
    <w:p w14:paraId="2F8F2717" w14:textId="710C3F9F" w:rsidR="00AA5336" w:rsidRDefault="00AA5336" w:rsidP="00AA5336">
      <w:pPr>
        <w:spacing w:before="120" w:after="120" w:line="240" w:lineRule="auto"/>
        <w:ind w:left="1080" w:right="215"/>
        <w:jc w:val="both"/>
        <w:rPr>
          <w:rFonts w:ascii="Calibri" w:eastAsia="Times New Roman" w:hAnsi="Calibri" w:cs="Calibri"/>
          <w:color w:val="231F20"/>
          <w:lang w:eastAsia="en-GB"/>
        </w:rPr>
      </w:pPr>
      <w:r w:rsidRPr="00AA5336">
        <w:rPr>
          <w:rFonts w:ascii="Calibri" w:eastAsia="Times New Roman" w:hAnsi="Calibri" w:cs="Calibri"/>
          <w:color w:val="231F20"/>
          <w:lang w:eastAsia="en-GB"/>
        </w:rPr>
        <w:t>For example, building on the goal above: ‘In April, we will launch the Save Paper initiative in the department with the unveiling of the Cloud Management System. By the end of April, the number of printers on the floor will be reduced 20%. By June 1, the process will be completely online. By June 30, we will reduce paper consumption in the department by 40%.</w:t>
      </w:r>
    </w:p>
    <w:p w14:paraId="7DF1A25B" w14:textId="77777777" w:rsidR="00AA5336" w:rsidRPr="00AA5336" w:rsidRDefault="00AA5336" w:rsidP="00AA5336">
      <w:pPr>
        <w:spacing w:before="120" w:after="120" w:line="240" w:lineRule="auto"/>
        <w:ind w:left="1080" w:right="215"/>
        <w:jc w:val="both"/>
        <w:rPr>
          <w:rFonts w:ascii="Times New Roman" w:eastAsia="Times New Roman" w:hAnsi="Times New Roman" w:cs="Times New Roman"/>
          <w:color w:val="000000"/>
          <w:sz w:val="24"/>
          <w:szCs w:val="24"/>
          <w:lang w:eastAsia="en-GB"/>
        </w:rPr>
      </w:pPr>
    </w:p>
    <w:p w14:paraId="098F6FB9" w14:textId="77777777" w:rsidR="00AA5336" w:rsidRDefault="00AA5336" w:rsidP="00AA5336">
      <w:pPr>
        <w:pStyle w:val="Heading3"/>
      </w:pPr>
      <w:bookmarkStart w:id="39" w:name="_Toc129095239"/>
      <w:r w:rsidRPr="00076665">
        <w:t xml:space="preserve">1.5.2 </w:t>
      </w:r>
      <w:r w:rsidRPr="00AA5336">
        <w:t>Measuring Efficiency Target</w:t>
      </w:r>
      <w:r>
        <w:t>s</w:t>
      </w:r>
      <w:bookmarkEnd w:id="39"/>
    </w:p>
    <w:p w14:paraId="56B87EC0"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Monitoring performance for sustainability targets needs to be conducted at all levels. At the individual and department levels, it helps to set SMART goals to monitor and achieve targets. At an organisational level, there are multiple ways of measuring efficiency, including productivity, process, machine, financial, supply chain, and resource efficiency. The onus is on the organisation to select the metric to use to measure its sustainability targets. </w:t>
      </w:r>
    </w:p>
    <w:p w14:paraId="7EE36429" w14:textId="77777777"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AA5336">
        <w:rPr>
          <w:rFonts w:ascii="Calibri" w:eastAsia="Times New Roman" w:hAnsi="Calibri" w:cs="Calibri"/>
          <w:color w:val="231F20"/>
          <w:lang w:eastAsia="en-GB"/>
        </w:rPr>
        <w:t>The best-known and widely used sustainability measurement reports at an organisation level include the Corporate Sustainability Reporting and Triple Bottom Line Accounting,</w:t>
      </w:r>
    </w:p>
    <w:p w14:paraId="1EE6CEFA" w14:textId="5CD0C89A" w:rsidR="00AA5336" w:rsidRDefault="00AA5336" w:rsidP="0025000A">
      <w:pPr>
        <w:spacing w:before="120" w:after="120" w:line="240" w:lineRule="auto"/>
        <w:ind w:left="357" w:right="215"/>
        <w:jc w:val="both"/>
        <w:rPr>
          <w:rFonts w:ascii="Calibri" w:eastAsia="Times New Roman" w:hAnsi="Calibri" w:cs="Calibri"/>
          <w:color w:val="231F20"/>
          <w:lang w:eastAsia="en-GB"/>
        </w:rPr>
      </w:pPr>
      <w:r w:rsidRPr="00AA5336">
        <w:rPr>
          <w:rFonts w:ascii="Calibri" w:eastAsia="Times New Roman" w:hAnsi="Calibri" w:cs="Calibri"/>
          <w:color w:val="231F20"/>
          <w:lang w:eastAsia="en-GB"/>
        </w:rPr>
        <w:t>The highlights of these reports are given in the shown in the diagram below:</w:t>
      </w:r>
    </w:p>
    <w:p w14:paraId="2F5E347B" w14:textId="11F3261F" w:rsidR="00AA5336" w:rsidRPr="00BD7736" w:rsidRDefault="002B4757" w:rsidP="00BD7736">
      <w:pPr>
        <w:spacing w:before="120" w:after="120" w:line="240" w:lineRule="auto"/>
        <w:ind w:left="357" w:right="215"/>
        <w:jc w:val="both"/>
        <w:rPr>
          <w:rFonts w:ascii="Calibri" w:eastAsia="Times New Roman" w:hAnsi="Calibri" w:cs="Calibri"/>
          <w:color w:val="231F20"/>
          <w:lang w:eastAsia="en-GB"/>
        </w:rPr>
      </w:pPr>
      <w:r>
        <w:rPr>
          <w:rFonts w:ascii="Calibri" w:eastAsia="Times New Roman" w:hAnsi="Calibri" w:cs="Calibri"/>
          <w:noProof/>
          <w:color w:val="231F20"/>
          <w:lang w:eastAsia="en-GB"/>
        </w:rPr>
        <w:drawing>
          <wp:inline distT="0" distB="0" distL="0" distR="0" wp14:anchorId="6816EC0A" wp14:editId="5ACF0744">
            <wp:extent cx="6051550" cy="3200400"/>
            <wp:effectExtent l="0" t="25400" r="0" b="38100"/>
            <wp:docPr id="888181384" name="Diagram 8881813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A3A15A5" w14:textId="342FCE8F" w:rsidR="00AA5336" w:rsidRPr="00AA5336" w:rsidRDefault="00AA5336" w:rsidP="00AA5336">
      <w:pPr>
        <w:spacing w:before="120" w:after="120" w:line="240" w:lineRule="auto"/>
        <w:ind w:left="357" w:right="215"/>
        <w:jc w:val="both"/>
        <w:rPr>
          <w:rFonts w:ascii="Times New Roman" w:eastAsia="Times New Roman" w:hAnsi="Times New Roman" w:cs="Times New Roman"/>
          <w:color w:val="000000"/>
          <w:sz w:val="24"/>
          <w:szCs w:val="24"/>
          <w:lang w:eastAsia="en-GB"/>
        </w:rPr>
      </w:pPr>
      <w:r>
        <w:rPr>
          <w:rFonts w:ascii="Calibri" w:hAnsi="Calibri" w:cs="Calibri"/>
          <w:noProof/>
          <w:color w:val="231F20"/>
          <w:bdr w:val="none" w:sz="0" w:space="0" w:color="auto" w:frame="1"/>
        </w:rPr>
        <w:lastRenderedPageBreak/>
        <w:drawing>
          <wp:anchor distT="0" distB="0" distL="114300" distR="114300" simplePos="0" relativeHeight="251724800" behindDoc="1" locked="0" layoutInCell="1" allowOverlap="1" wp14:anchorId="57BF2708" wp14:editId="408A6001">
            <wp:simplePos x="0" y="0"/>
            <wp:positionH relativeFrom="column">
              <wp:posOffset>-18415</wp:posOffset>
            </wp:positionH>
            <wp:positionV relativeFrom="paragraph">
              <wp:posOffset>47625</wp:posOffset>
            </wp:positionV>
            <wp:extent cx="5731510" cy="3818890"/>
            <wp:effectExtent l="0" t="0" r="0" b="3810"/>
            <wp:wrapTight wrapText="bothSides">
              <wp:wrapPolygon edited="0">
                <wp:start x="0" y="0"/>
                <wp:lineTo x="0" y="21550"/>
                <wp:lineTo x="21538" y="21550"/>
                <wp:lineTo x="215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A1BA5" w14:textId="20AD13B1" w:rsidR="00AA5336" w:rsidRPr="00AA5336" w:rsidRDefault="00AA5336" w:rsidP="00AA5336">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7188"/>
      </w:tblGrid>
      <w:tr w:rsidR="00AA5336" w14:paraId="07D64AA3" w14:textId="77777777" w:rsidTr="00AA5336">
        <w:tc>
          <w:tcPr>
            <w:tcW w:w="0" w:type="auto"/>
            <w:tcMar>
              <w:top w:w="0" w:type="dxa"/>
              <w:left w:w="108" w:type="dxa"/>
              <w:bottom w:w="0" w:type="dxa"/>
              <w:right w:w="108" w:type="dxa"/>
            </w:tcMar>
            <w:hideMark/>
          </w:tcPr>
          <w:p w14:paraId="2DD0375D" w14:textId="40EB0948" w:rsidR="00AA5336" w:rsidRDefault="00AA5336">
            <w:pPr>
              <w:pStyle w:val="NormalWeb"/>
              <w:spacing w:before="120" w:beforeAutospacing="0" w:after="120" w:afterAutospacing="0"/>
              <w:ind w:right="101"/>
              <w:jc w:val="center"/>
            </w:pPr>
            <w:r>
              <w:rPr>
                <w:rFonts w:ascii="Calibri" w:hAnsi="Calibri" w:cs="Calibri"/>
                <w:color w:val="0D0D0D"/>
                <w:bdr w:val="none" w:sz="0" w:space="0" w:color="auto" w:frame="1"/>
              </w:rPr>
              <w:fldChar w:fldCharType="begin"/>
            </w:r>
            <w:r>
              <w:rPr>
                <w:rFonts w:ascii="Calibri" w:hAnsi="Calibri" w:cs="Calibri"/>
                <w:color w:val="0D0D0D"/>
                <w:bdr w:val="none" w:sz="0" w:space="0" w:color="auto" w:frame="1"/>
              </w:rPr>
              <w:instrText xml:space="preserve"> INCLUDEPICTURE "https://lh4.googleusercontent.com/YW_8plDkzZ-q6_hE-psWeBWOKI8IjWpZC5n0SF1Q6kptSMPBJRjQ1wY-9Vh6AzGeYEPkLkQNPxEHNw5JfX1kgwnk91kldVKB_SUijp89NLeiCFVC0YGnL4rp_Vfuqx9btXDuLGSe54GfBVI2_RiVfg" \* MERGEFORMATINET </w:instrText>
            </w:r>
            <w:r>
              <w:rPr>
                <w:rFonts w:ascii="Calibri" w:hAnsi="Calibri" w:cs="Calibri"/>
                <w:color w:val="0D0D0D"/>
                <w:bdr w:val="none" w:sz="0" w:space="0" w:color="auto" w:frame="1"/>
              </w:rPr>
              <w:fldChar w:fldCharType="separate"/>
            </w:r>
            <w:r>
              <w:rPr>
                <w:rFonts w:ascii="Calibri" w:hAnsi="Calibri" w:cs="Calibri"/>
                <w:noProof/>
                <w:color w:val="0D0D0D"/>
                <w:bdr w:val="none" w:sz="0" w:space="0" w:color="auto" w:frame="1"/>
              </w:rPr>
              <w:drawing>
                <wp:inline distT="0" distB="0" distL="0" distR="0" wp14:anchorId="15BA7968" wp14:editId="3E78F20F">
                  <wp:extent cx="962025" cy="9144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r>
              <w:rPr>
                <w:rFonts w:ascii="Calibri" w:hAnsi="Calibri" w:cs="Calibri"/>
                <w:color w:val="0D0D0D"/>
                <w:bdr w:val="none" w:sz="0" w:space="0" w:color="auto" w:frame="1"/>
              </w:rPr>
              <w:fldChar w:fldCharType="end"/>
            </w:r>
          </w:p>
        </w:tc>
        <w:tc>
          <w:tcPr>
            <w:tcW w:w="0" w:type="auto"/>
            <w:tcMar>
              <w:top w:w="0" w:type="dxa"/>
              <w:left w:w="108" w:type="dxa"/>
              <w:bottom w:w="0" w:type="dxa"/>
              <w:right w:w="108" w:type="dxa"/>
            </w:tcMar>
            <w:hideMark/>
          </w:tcPr>
          <w:p w14:paraId="27E8C78C" w14:textId="77777777" w:rsidR="00AA5336" w:rsidRDefault="00AA5336">
            <w:pPr>
              <w:pStyle w:val="NormalWeb"/>
              <w:spacing w:before="120" w:beforeAutospacing="0" w:after="120" w:afterAutospacing="0"/>
              <w:ind w:right="101"/>
            </w:pPr>
            <w:r>
              <w:rPr>
                <w:rFonts w:ascii="Calibri" w:hAnsi="Calibri" w:cs="Calibri"/>
                <w:b/>
                <w:bCs/>
                <w:color w:val="5A3F99"/>
              </w:rPr>
              <w:t>Further Reading</w:t>
            </w:r>
          </w:p>
          <w:p w14:paraId="283C1AC1" w14:textId="77777777" w:rsidR="00AA5336" w:rsidRDefault="00AA5336">
            <w:pPr>
              <w:pStyle w:val="NormalWeb"/>
              <w:spacing w:before="120" w:beforeAutospacing="0" w:after="120" w:afterAutospacing="0"/>
              <w:ind w:right="102"/>
            </w:pPr>
            <w:r>
              <w:rPr>
                <w:rFonts w:ascii="Calibri" w:hAnsi="Calibri" w:cs="Calibri"/>
                <w:color w:val="262626"/>
                <w:sz w:val="22"/>
                <w:szCs w:val="22"/>
              </w:rPr>
              <w:t>The Australian government site has useful information on the country’s climate change policies and regulations. </w:t>
            </w:r>
          </w:p>
          <w:p w14:paraId="24DB303D" w14:textId="77777777" w:rsidR="00AA5336" w:rsidRDefault="00AA5336">
            <w:pPr>
              <w:pStyle w:val="NormalWeb"/>
              <w:spacing w:before="120" w:beforeAutospacing="0" w:after="120" w:afterAutospacing="0"/>
              <w:ind w:left="360" w:right="101"/>
              <w:jc w:val="center"/>
            </w:pPr>
            <w:hyperlink r:id="rId57" w:history="1">
              <w:r>
                <w:rPr>
                  <w:rStyle w:val="Hyperlink"/>
                  <w:rFonts w:ascii="Calibri" w:hAnsi="Calibri" w:cs="Calibri"/>
                  <w:color w:val="0563C1"/>
                  <w:sz w:val="22"/>
                  <w:szCs w:val="22"/>
                </w:rPr>
                <w:t>Australia’s climate change stra</w:t>
              </w:r>
              <w:r>
                <w:rPr>
                  <w:rStyle w:val="Hyperlink"/>
                  <w:rFonts w:ascii="Calibri" w:hAnsi="Calibri" w:cs="Calibri"/>
                  <w:color w:val="0563C1"/>
                  <w:sz w:val="22"/>
                  <w:szCs w:val="22"/>
                </w:rPr>
                <w:t>t</w:t>
              </w:r>
              <w:r>
                <w:rPr>
                  <w:rStyle w:val="Hyperlink"/>
                  <w:rFonts w:ascii="Calibri" w:hAnsi="Calibri" w:cs="Calibri"/>
                  <w:color w:val="0563C1"/>
                  <w:sz w:val="22"/>
                  <w:szCs w:val="22"/>
                </w:rPr>
                <w:t>egies</w:t>
              </w:r>
            </w:hyperlink>
          </w:p>
        </w:tc>
      </w:tr>
    </w:tbl>
    <w:p w14:paraId="42FA04B7" w14:textId="725516D4" w:rsidR="00AA5336" w:rsidRDefault="00AA5336" w:rsidP="00AA5336">
      <w:pPr>
        <w:pStyle w:val="NormalWeb"/>
        <w:spacing w:before="120" w:beforeAutospacing="0" w:after="120" w:afterAutospacing="0"/>
        <w:ind w:left="1134" w:right="216"/>
        <w:jc w:val="center"/>
        <w:rPr>
          <w:color w:val="000000"/>
        </w:rPr>
      </w:pPr>
      <w:r>
        <w:rPr>
          <w:rFonts w:ascii="Calibri" w:hAnsi="Calibri" w:cs="Calibri"/>
          <w:color w:val="262626"/>
          <w:sz w:val="22"/>
          <w:szCs w:val="22"/>
        </w:rPr>
        <w:t>Read more about Lego’s sustainability initiative by accessing the link below.</w:t>
      </w:r>
    </w:p>
    <w:p w14:paraId="0C93AE7C" w14:textId="293B6160" w:rsidR="00AA5336" w:rsidRDefault="00AA5336" w:rsidP="00AA5336">
      <w:pPr>
        <w:pStyle w:val="NormalWeb"/>
        <w:spacing w:before="120" w:beforeAutospacing="0" w:after="120" w:afterAutospacing="0"/>
        <w:ind w:left="720" w:firstLine="720"/>
        <w:jc w:val="center"/>
        <w:rPr>
          <w:color w:val="000000"/>
        </w:rPr>
      </w:pPr>
      <w:hyperlink r:id="rId58" w:history="1">
        <w:r>
          <w:rPr>
            <w:rStyle w:val="Hyperlink"/>
            <w:rFonts w:ascii="Calibri" w:hAnsi="Calibri" w:cs="Calibri"/>
            <w:color w:val="0563C1"/>
            <w:sz w:val="22"/>
            <w:szCs w:val="22"/>
          </w:rPr>
          <w:t>Lego Sustainability initiative</w:t>
        </w:r>
      </w:hyperlink>
    </w:p>
    <w:p w14:paraId="189981E6" w14:textId="51FB4640" w:rsidR="00AA5336" w:rsidRDefault="00AA5336" w:rsidP="00AA5336">
      <w:pPr>
        <w:spacing w:after="240"/>
      </w:pPr>
    </w:p>
    <w:p w14:paraId="54190688" w14:textId="2F38EB99" w:rsidR="00AA5336" w:rsidRDefault="00AA5336" w:rsidP="00AA5336"/>
    <w:p w14:paraId="78857969" w14:textId="4FB31DB3" w:rsidR="00876ACB" w:rsidRPr="00AA5336" w:rsidRDefault="00AA5336" w:rsidP="00AA5336">
      <w:pPr>
        <w:pStyle w:val="Heading3"/>
        <w:rPr>
          <w:color w:val="656262"/>
        </w:rPr>
      </w:pPr>
      <w:r>
        <w:rPr>
          <w:rFonts w:ascii="Calibri" w:hAnsi="Calibri" w:cs="Calibri"/>
          <w:color w:val="231F20"/>
          <w:sz w:val="22"/>
          <w:szCs w:val="22"/>
          <w:bdr w:val="none" w:sz="0" w:space="0" w:color="auto" w:frame="1"/>
        </w:rPr>
        <w:fldChar w:fldCharType="begin"/>
      </w:r>
      <w:r>
        <w:rPr>
          <w:rFonts w:ascii="Calibri" w:hAnsi="Calibri" w:cs="Calibri"/>
          <w:color w:val="231F20"/>
          <w:sz w:val="22"/>
          <w:szCs w:val="22"/>
          <w:bdr w:val="none" w:sz="0" w:space="0" w:color="auto" w:frame="1"/>
        </w:rPr>
        <w:instrText xml:space="preserve"> INCLUDEPICTURE "https://lh6.googleusercontent.com/W-GU3ihxYD1biTIfPxqcsf_mSDW1yBzjN3XF9SrihpTMKZGocYcXmtZG2jlZE6UPnXlUXH8Ok-2w12r0Es7EatS2xLARxa0hKNy6eRRnnFPuxK5c1ly6YdwPklpN6FGZ7lBTn6NZFecAg7CkpFpFIA" \* MERGEFORMATINET </w:instrText>
      </w:r>
      <w:r>
        <w:rPr>
          <w:rFonts w:ascii="Calibri" w:hAnsi="Calibri" w:cs="Calibri"/>
          <w:color w:val="231F20"/>
          <w:sz w:val="22"/>
          <w:szCs w:val="22"/>
          <w:bdr w:val="none" w:sz="0" w:space="0" w:color="auto" w:frame="1"/>
        </w:rPr>
        <w:fldChar w:fldCharType="separate"/>
      </w:r>
      <w:r>
        <w:rPr>
          <w:rFonts w:ascii="Calibri" w:hAnsi="Calibri" w:cs="Calibri"/>
          <w:color w:val="231F20"/>
          <w:sz w:val="22"/>
          <w:szCs w:val="22"/>
          <w:bdr w:val="none" w:sz="0" w:space="0" w:color="auto" w:frame="1"/>
        </w:rPr>
        <w:fldChar w:fldCharType="end"/>
      </w:r>
      <w:r w:rsidR="00876ACB">
        <w:rPr>
          <w:rFonts w:cstheme="minorHAnsi"/>
        </w:rPr>
        <w:br w:type="page"/>
      </w:r>
    </w:p>
    <w:tbl>
      <w:tblPr>
        <w:tblStyle w:val="TableGrid"/>
        <w:tblW w:w="0" w:type="auto"/>
        <w:tblLook w:val="04A0" w:firstRow="1" w:lastRow="0" w:firstColumn="1" w:lastColumn="0" w:noHBand="0" w:noVBand="1"/>
      </w:tblPr>
      <w:tblGrid>
        <w:gridCol w:w="1398"/>
        <w:gridCol w:w="7618"/>
      </w:tblGrid>
      <w:tr w:rsidR="00876ACB" w14:paraId="743A7989" w14:textId="77777777" w:rsidTr="00394B49">
        <w:trPr>
          <w:trHeight w:val="90"/>
        </w:trPr>
        <w:tc>
          <w:tcPr>
            <w:tcW w:w="1398" w:type="dxa"/>
            <w:tcBorders>
              <w:top w:val="nil"/>
              <w:left w:val="nil"/>
              <w:bottom w:val="single" w:sz="4" w:space="0" w:color="A6A6A6" w:themeColor="background1" w:themeShade="A6"/>
              <w:right w:val="nil"/>
            </w:tcBorders>
          </w:tcPr>
          <w:p w14:paraId="338FA9C8" w14:textId="77777777" w:rsidR="00876ACB" w:rsidRDefault="00876ACB" w:rsidP="00394B49">
            <w:pPr>
              <w:pStyle w:val="Style1"/>
              <w:rPr>
                <w:rFonts w:asciiTheme="minorHAnsi" w:hAnsiTheme="minorHAnsi" w:cstheme="minorHAnsi"/>
                <w:i w:val="0"/>
                <w:iCs w:val="0"/>
                <w:noProof/>
              </w:rPr>
            </w:pPr>
            <w:r w:rsidRPr="00D0561F">
              <w:rPr>
                <w:rFonts w:asciiTheme="minorHAnsi" w:hAnsiTheme="minorHAnsi" w:cstheme="minorHAnsi"/>
                <w:noProof/>
              </w:rPr>
              <w:lastRenderedPageBreak/>
              <w:drawing>
                <wp:inline distT="0" distB="0" distL="0" distR="0" wp14:anchorId="2DBAAC0C" wp14:editId="2ACB58FD">
                  <wp:extent cx="685670" cy="68567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duotone>
                              <a:schemeClr val="accent5">
                                <a:shade val="45000"/>
                                <a:satMod val="135000"/>
                              </a:schemeClr>
                              <a:prstClr val="white"/>
                            </a:duotone>
                          </a:blip>
                          <a:srcRect l="5963" r="5963"/>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7618" w:type="dxa"/>
            <w:tcBorders>
              <w:top w:val="nil"/>
              <w:left w:val="nil"/>
              <w:bottom w:val="single" w:sz="4" w:space="0" w:color="A6A6A6" w:themeColor="background1" w:themeShade="A6"/>
              <w:right w:val="nil"/>
            </w:tcBorders>
            <w:vAlign w:val="center"/>
          </w:tcPr>
          <w:p w14:paraId="29712238" w14:textId="77777777" w:rsidR="00876ACB" w:rsidRPr="00D0561F" w:rsidRDefault="00876ACB" w:rsidP="00394B49">
            <w:pPr>
              <w:pStyle w:val="Style1"/>
              <w:rPr>
                <w:rFonts w:asciiTheme="minorHAnsi" w:hAnsiTheme="minorHAnsi" w:cstheme="minorHAnsi"/>
                <w:b/>
                <w:bCs/>
                <w:i w:val="0"/>
                <w:color w:val="5A3F99"/>
                <w:sz w:val="36"/>
                <w:szCs w:val="36"/>
              </w:rPr>
            </w:pPr>
            <w:r w:rsidRPr="00775841">
              <w:rPr>
                <w:rFonts w:asciiTheme="minorHAnsi" w:hAnsiTheme="minorHAnsi" w:cstheme="minorHAnsi"/>
                <w:b/>
                <w:bCs/>
                <w:i w:val="0"/>
                <w:sz w:val="36"/>
                <w:szCs w:val="36"/>
              </w:rPr>
              <w:t>Notes</w:t>
            </w:r>
          </w:p>
        </w:tc>
      </w:tr>
      <w:tr w:rsidR="00876ACB" w:rsidRPr="00D0561F" w14:paraId="21C28F92" w14:textId="77777777" w:rsidTr="00394B49">
        <w:trPr>
          <w:trHeight w:val="7200"/>
        </w:trPr>
        <w:tc>
          <w:tcPr>
            <w:tcW w:w="90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5569A5" w14:textId="77777777" w:rsidR="00876ACB" w:rsidRPr="00D0561F" w:rsidRDefault="00876ACB" w:rsidP="00394B49">
            <w:pPr>
              <w:pStyle w:val="Style1"/>
              <w:rPr>
                <w:rFonts w:ascii="Calibri" w:hAnsi="Calibri" w:cs="Calibri"/>
                <w:i w:val="0"/>
                <w:iCs w:val="0"/>
                <w:color w:val="393536"/>
              </w:rPr>
            </w:pPr>
            <w:r w:rsidRPr="00D0561F">
              <w:rPr>
                <w:rFonts w:ascii="Calibri" w:hAnsi="Calibri" w:cs="Calibri"/>
                <w:i w:val="0"/>
                <w:iCs w:val="0"/>
                <w:color w:val="262626" w:themeColor="text1" w:themeTint="D9"/>
                <w:szCs w:val="24"/>
              </w:rPr>
              <w:fldChar w:fldCharType="begin">
                <w:ffData>
                  <w:name w:val="Text1"/>
                  <w:enabled/>
                  <w:calcOnExit w:val="0"/>
                  <w:textInput/>
                </w:ffData>
              </w:fldChar>
            </w:r>
            <w:r w:rsidRPr="00D0561F">
              <w:rPr>
                <w:rFonts w:ascii="Calibri" w:hAnsi="Calibri" w:cs="Calibri"/>
                <w:i w:val="0"/>
                <w:iCs w:val="0"/>
                <w:color w:val="262626" w:themeColor="text1" w:themeTint="D9"/>
                <w:szCs w:val="24"/>
              </w:rPr>
              <w:instrText xml:space="preserve"> FORMTEXT </w:instrText>
            </w:r>
            <w:r w:rsidRPr="00D0561F">
              <w:rPr>
                <w:rFonts w:ascii="Calibri" w:hAnsi="Calibri" w:cs="Calibri"/>
                <w:i w:val="0"/>
                <w:iCs w:val="0"/>
                <w:color w:val="262626" w:themeColor="text1" w:themeTint="D9"/>
                <w:szCs w:val="24"/>
              </w:rPr>
            </w:r>
            <w:r w:rsidRPr="00D0561F">
              <w:rPr>
                <w:rFonts w:ascii="Calibri" w:hAnsi="Calibri" w:cs="Calibri"/>
                <w:i w:val="0"/>
                <w:iCs w:val="0"/>
                <w:color w:val="262626" w:themeColor="text1" w:themeTint="D9"/>
                <w:szCs w:val="24"/>
              </w:rPr>
              <w:fldChar w:fldCharType="separate"/>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color w:val="262626" w:themeColor="text1" w:themeTint="D9"/>
                <w:szCs w:val="24"/>
              </w:rPr>
              <w:fldChar w:fldCharType="end"/>
            </w:r>
          </w:p>
        </w:tc>
      </w:tr>
    </w:tbl>
    <w:p w14:paraId="400AA976" w14:textId="77777777" w:rsidR="00876ACB" w:rsidRDefault="00876ACB" w:rsidP="00876ACB">
      <w:pPr>
        <w:rPr>
          <w:rFonts w:cstheme="minorHAnsi"/>
        </w:rPr>
      </w:pPr>
      <w:r>
        <w:rPr>
          <w:rFonts w:cstheme="minorHAnsi"/>
        </w:rPr>
        <w:br w:type="page"/>
      </w:r>
    </w:p>
    <w:p w14:paraId="7413E10A" w14:textId="77777777" w:rsidR="00876ACB" w:rsidRPr="007359DF" w:rsidRDefault="00876ACB" w:rsidP="00A400C8">
      <w:pPr>
        <w:pStyle w:val="Heading2"/>
        <w:rPr>
          <w:i/>
        </w:rPr>
      </w:pPr>
      <w:bookmarkStart w:id="40" w:name="_Toc129095240"/>
      <w:r>
        <w:lastRenderedPageBreak/>
        <w:t>Key Points</w:t>
      </w:r>
      <w:r w:rsidRPr="00402AE8">
        <w:t>: Chapter 1</w:t>
      </w:r>
      <w:bookmarkEnd w:id="40"/>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shd w:val="clear" w:color="auto" w:fill="DFDBED"/>
        <w:tblLook w:val="04A0" w:firstRow="1" w:lastRow="0" w:firstColumn="1" w:lastColumn="0" w:noHBand="0" w:noVBand="1"/>
      </w:tblPr>
      <w:tblGrid>
        <w:gridCol w:w="9026"/>
      </w:tblGrid>
      <w:tr w:rsidR="00876ACB" w:rsidRPr="007359DF" w14:paraId="187AAEA9" w14:textId="77777777" w:rsidTr="00775841">
        <w:trPr>
          <w:trHeight w:val="153"/>
          <w:jc w:val="center"/>
        </w:trPr>
        <w:tc>
          <w:tcPr>
            <w:tcW w:w="5000" w:type="pct"/>
            <w:tcBorders>
              <w:top w:val="nil"/>
              <w:left w:val="nil"/>
              <w:bottom w:val="nil"/>
              <w:right w:val="nil"/>
            </w:tcBorders>
            <w:shd w:val="clear" w:color="auto" w:fill="DEEAF6" w:themeFill="accent1" w:themeFillTint="33"/>
            <w:hideMark/>
          </w:tcPr>
          <w:p w14:paraId="74735778"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The term ‘sustainability’ is broadly used to indicate programs, initiatives, and actions aimed at the preservation of resources. </w:t>
            </w:r>
          </w:p>
          <w:p w14:paraId="07EF7D06"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The four pillars of sustainability are human, social, economic, and environmental.  </w:t>
            </w:r>
          </w:p>
          <w:p w14:paraId="099C0E59"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The sustainability practices at a workplace are broadly grouped under seven categories — workplace layout, energy management, water efficiency and conservation, waste reduction, adoption of the digital platform, supply chain, and employee awareness and accountability.</w:t>
            </w:r>
          </w:p>
          <w:p w14:paraId="42DF2487"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The organisation should be conversant with the local, state, and national laws and practices and compliances related to their worksite.</w:t>
            </w:r>
          </w:p>
          <w:p w14:paraId="058931BA"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For organisational sustainability to be effective, the health and functionality of its interrelated systems and procedures are important. Some of the key areas of focus are strategic planning, management, and approval, costing strategies, quality assurance, supply chain, procurement, marketing and sales, operations, and human resources.</w:t>
            </w:r>
          </w:p>
          <w:p w14:paraId="7B456882" w14:textId="77777777" w:rsidR="00AA5336" w:rsidRDefault="00AA5336">
            <w:pPr>
              <w:pStyle w:val="NormalWeb"/>
              <w:numPr>
                <w:ilvl w:val="0"/>
                <w:numId w:val="48"/>
              </w:numPr>
              <w:spacing w:before="120" w:beforeAutospacing="0" w:after="120" w:afterAutospacing="0" w:line="240" w:lineRule="auto"/>
              <w:ind w:left="717" w:right="85"/>
              <w:textAlignment w:val="baseline"/>
              <w:rPr>
                <w:rFonts w:ascii="Calibri" w:hAnsi="Calibri" w:cs="Calibri"/>
                <w:color w:val="262626"/>
                <w:sz w:val="22"/>
                <w:szCs w:val="22"/>
              </w:rPr>
            </w:pPr>
            <w:r>
              <w:rPr>
                <w:rFonts w:ascii="Calibri" w:hAnsi="Calibri" w:cs="Calibri"/>
                <w:color w:val="262626"/>
                <w:sz w:val="22"/>
                <w:szCs w:val="22"/>
              </w:rPr>
              <w:t>The organisation’s consumption pattern in terms of inputs and outputs of resources and waste can be measured and analysed using a Life Cycle Analysis (LCA) or the Abridged Life Cycle Analysis. </w:t>
            </w:r>
          </w:p>
          <w:p w14:paraId="33DF4C30" w14:textId="4CE16914" w:rsidR="00876ACB" w:rsidRPr="00AA5336" w:rsidRDefault="00AA5336">
            <w:pPr>
              <w:pStyle w:val="NormalWeb"/>
              <w:numPr>
                <w:ilvl w:val="0"/>
                <w:numId w:val="48"/>
              </w:numPr>
              <w:spacing w:before="120" w:after="120" w:line="240" w:lineRule="auto"/>
              <w:ind w:left="717" w:right="85"/>
              <w:textAlignment w:val="baseline"/>
              <w:rPr>
                <w:rFonts w:ascii="Calibri" w:hAnsi="Calibri" w:cs="Calibri"/>
                <w:color w:val="231F20"/>
              </w:rPr>
            </w:pPr>
            <w:r>
              <w:rPr>
                <w:rFonts w:ascii="Calibri" w:hAnsi="Calibri" w:cs="Calibri"/>
                <w:color w:val="262626"/>
                <w:sz w:val="22"/>
                <w:szCs w:val="22"/>
              </w:rPr>
              <w:t>Material, energy, and waste assessments give the organisation an insight into consumption patterns and help them reduce costs, streamline processes, and find new and less expensive ways to manufacture products or provide services.</w:t>
            </w:r>
          </w:p>
        </w:tc>
      </w:tr>
    </w:tbl>
    <w:p w14:paraId="358B43BA" w14:textId="77777777" w:rsidR="00876ACB" w:rsidRDefault="00876ACB" w:rsidP="00876ACB">
      <w:pPr>
        <w:jc w:val="both"/>
        <w:rPr>
          <w:rFonts w:cstheme="minorHAnsi"/>
        </w:rPr>
      </w:pPr>
    </w:p>
    <w:p w14:paraId="3AB20CDA" w14:textId="77777777" w:rsidR="00876ACB" w:rsidRDefault="00876ACB" w:rsidP="00876ACB">
      <w:pPr>
        <w:rPr>
          <w:rFonts w:cstheme="minorHAnsi"/>
        </w:rPr>
      </w:pPr>
      <w:r>
        <w:rPr>
          <w:rFonts w:cstheme="minorHAnsi"/>
        </w:rPr>
        <w:br w:type="page"/>
      </w:r>
    </w:p>
    <w:p w14:paraId="5BA3D3EC" w14:textId="77777777" w:rsidR="00876ACB" w:rsidRDefault="00876ACB" w:rsidP="00A400C8">
      <w:pPr>
        <w:pStyle w:val="Heading2"/>
        <w:rPr>
          <w:i/>
        </w:rPr>
      </w:pPr>
      <w:bookmarkStart w:id="41" w:name="_Toc129095241"/>
      <w:r>
        <w:lastRenderedPageBreak/>
        <w:t>Activity 1</w:t>
      </w:r>
      <w:r w:rsidRPr="00286FD7">
        <w:t>: ‘True’ or ‘False’ Qui</w:t>
      </w:r>
      <w:r>
        <w:t>z</w:t>
      </w:r>
      <w:bookmarkEnd w:id="41"/>
      <w:r>
        <w:t xml:space="preserve"> </w:t>
      </w:r>
    </w:p>
    <w:p w14:paraId="3705DE93" w14:textId="77777777" w:rsidR="00876ACB" w:rsidRPr="00B27545"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 xml:space="preserve">Let’s review what you’ve learnt from this Chapter. Read each statement below. </w:t>
      </w:r>
    </w:p>
    <w:p w14:paraId="77387F12" w14:textId="77777777" w:rsidR="00876ACB" w:rsidRPr="0040082F"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Tick ‘True’ if the statement is correct, and ‘False’ if not</w:t>
      </w:r>
      <w:r>
        <w:rPr>
          <w:rFonts w:asciiTheme="minorHAnsi" w:hAnsiTheme="minorHAnsi" w:cstheme="minorHAnsi"/>
          <w:i w:val="0"/>
          <w:color w:val="231F20"/>
        </w:rPr>
        <w:t>.</w:t>
      </w:r>
    </w:p>
    <w:tbl>
      <w:tblPr>
        <w:tblStyle w:val="TableGrid"/>
        <w:tblW w:w="5000" w:type="pct"/>
        <w:tblLook w:val="04A0" w:firstRow="1" w:lastRow="0" w:firstColumn="1" w:lastColumn="0" w:noHBand="0" w:noVBand="1"/>
      </w:tblPr>
      <w:tblGrid>
        <w:gridCol w:w="748"/>
        <w:gridCol w:w="6755"/>
        <w:gridCol w:w="732"/>
        <w:gridCol w:w="781"/>
      </w:tblGrid>
      <w:tr w:rsidR="00775841" w:rsidRPr="00775841" w14:paraId="266F60FD" w14:textId="77777777" w:rsidTr="00775841">
        <w:tc>
          <w:tcPr>
            <w:tcW w:w="4161" w:type="pct"/>
            <w:gridSpan w:val="2"/>
            <w:shd w:val="clear" w:color="auto" w:fill="002060"/>
          </w:tcPr>
          <w:p w14:paraId="4D6FD54B" w14:textId="77777777" w:rsidR="00876ACB" w:rsidRPr="00775841" w:rsidRDefault="00876ACB" w:rsidP="00394B49">
            <w:pPr>
              <w:tabs>
                <w:tab w:val="left" w:pos="180"/>
              </w:tabs>
              <w:rPr>
                <w:rFonts w:cstheme="minorHAnsi"/>
                <w:b/>
                <w:bCs/>
                <w:color w:val="FFFFFF" w:themeColor="background1"/>
                <w:lang w:val="en-GB" w:bidi="en-US"/>
              </w:rPr>
            </w:pPr>
            <w:r w:rsidRPr="00775841">
              <w:rPr>
                <w:rFonts w:cstheme="minorHAnsi"/>
                <w:b/>
                <w:bCs/>
                <w:color w:val="FFFFFF" w:themeColor="background1"/>
                <w:lang w:val="en-GB" w:bidi="en-US"/>
              </w:rPr>
              <w:t>Statement</w:t>
            </w:r>
          </w:p>
        </w:tc>
        <w:tc>
          <w:tcPr>
            <w:tcW w:w="406" w:type="pct"/>
            <w:shd w:val="clear" w:color="auto" w:fill="002060"/>
            <w:hideMark/>
          </w:tcPr>
          <w:p w14:paraId="56566C8C" w14:textId="77777777" w:rsidR="00876ACB" w:rsidRPr="00775841" w:rsidRDefault="00876ACB" w:rsidP="00394B49">
            <w:pPr>
              <w:tabs>
                <w:tab w:val="left" w:pos="180"/>
              </w:tabs>
              <w:jc w:val="center"/>
              <w:rPr>
                <w:rFonts w:cstheme="minorHAnsi"/>
                <w:b/>
                <w:bCs/>
                <w:color w:val="FFFFFF" w:themeColor="background1"/>
                <w:lang w:val="en-GB" w:bidi="en-US"/>
              </w:rPr>
            </w:pPr>
            <w:r w:rsidRPr="00775841">
              <w:rPr>
                <w:rFonts w:cstheme="minorHAnsi"/>
                <w:b/>
                <w:bCs/>
                <w:color w:val="FFFFFF" w:themeColor="background1"/>
                <w:lang w:val="en-GB" w:bidi="en-US"/>
              </w:rPr>
              <w:t>True</w:t>
            </w:r>
          </w:p>
        </w:tc>
        <w:tc>
          <w:tcPr>
            <w:tcW w:w="433" w:type="pct"/>
            <w:shd w:val="clear" w:color="auto" w:fill="002060"/>
          </w:tcPr>
          <w:p w14:paraId="4C8F0994" w14:textId="77777777" w:rsidR="00876ACB" w:rsidRPr="00775841" w:rsidRDefault="00876ACB" w:rsidP="00394B49">
            <w:pPr>
              <w:tabs>
                <w:tab w:val="left" w:pos="180"/>
              </w:tabs>
              <w:jc w:val="center"/>
              <w:rPr>
                <w:rFonts w:cstheme="minorHAnsi"/>
                <w:b/>
                <w:bCs/>
                <w:color w:val="FFFFFF" w:themeColor="background1"/>
                <w:lang w:val="en-GB" w:bidi="en-US"/>
              </w:rPr>
            </w:pPr>
            <w:r w:rsidRPr="00775841">
              <w:rPr>
                <w:rFonts w:cstheme="minorHAnsi"/>
                <w:b/>
                <w:bCs/>
                <w:color w:val="FFFFFF" w:themeColor="background1"/>
                <w:lang w:val="en-GB" w:bidi="en-US"/>
              </w:rPr>
              <w:t>False</w:t>
            </w:r>
          </w:p>
        </w:tc>
      </w:tr>
      <w:tr w:rsidR="00876ACB" w:rsidRPr="009309C5" w14:paraId="07A8CB22" w14:textId="77777777" w:rsidTr="00775841">
        <w:tc>
          <w:tcPr>
            <w:tcW w:w="415" w:type="pct"/>
          </w:tcPr>
          <w:p w14:paraId="19E884CE"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2897D033" wp14:editId="4F25BB92">
                  <wp:extent cx="274320" cy="27432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083BA3D6" w14:textId="76456F75" w:rsidR="00876ACB" w:rsidRPr="009309C5" w:rsidRDefault="00B2258A" w:rsidP="00394B49">
            <w:pPr>
              <w:tabs>
                <w:tab w:val="left" w:pos="180"/>
              </w:tabs>
              <w:jc w:val="both"/>
              <w:rPr>
                <w:rFonts w:eastAsia="Georgia" w:cstheme="minorHAnsi"/>
                <w:i/>
                <w:iCs/>
                <w:noProof/>
              </w:rPr>
            </w:pPr>
            <w:r w:rsidRPr="00B2258A">
              <w:rPr>
                <w:rFonts w:cstheme="minorHAnsi"/>
                <w:color w:val="262626" w:themeColor="text1" w:themeTint="D9"/>
                <w:lang w:bidi="en-US"/>
              </w:rPr>
              <w:t>Sustainability is the best practice of complying with all the laws of the land</w:t>
            </w:r>
            <w:r>
              <w:rPr>
                <w:rFonts w:cstheme="minorHAnsi"/>
                <w:color w:val="262626" w:themeColor="text1" w:themeTint="D9"/>
                <w:lang w:bidi="en-US"/>
              </w:rPr>
              <w:t>.</w:t>
            </w:r>
          </w:p>
        </w:tc>
        <w:tc>
          <w:tcPr>
            <w:tcW w:w="406" w:type="pct"/>
          </w:tcPr>
          <w:p w14:paraId="730909C7"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3CC90A9C"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6C4415E0" w14:textId="77777777" w:rsidTr="00775841">
        <w:tc>
          <w:tcPr>
            <w:tcW w:w="415" w:type="pct"/>
          </w:tcPr>
          <w:p w14:paraId="71857D43"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1FF77E57" wp14:editId="6CEF928E">
                  <wp:extent cx="274320" cy="27432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29237019" w14:textId="1AE903EF" w:rsidR="00876ACB" w:rsidRPr="009309C5" w:rsidRDefault="00B2258A" w:rsidP="00394B49">
            <w:pPr>
              <w:tabs>
                <w:tab w:val="left" w:pos="180"/>
              </w:tabs>
              <w:jc w:val="both"/>
              <w:rPr>
                <w:rFonts w:cstheme="minorHAnsi"/>
                <w:color w:val="262626" w:themeColor="text1" w:themeTint="D9"/>
                <w:highlight w:val="yellow"/>
                <w:lang w:val="en-GB" w:bidi="en-US"/>
              </w:rPr>
            </w:pPr>
            <w:r w:rsidRPr="00B2258A">
              <w:rPr>
                <w:rFonts w:cstheme="minorHAnsi"/>
                <w:color w:val="262626" w:themeColor="text1" w:themeTint="D9"/>
                <w:lang w:bidi="en-US"/>
              </w:rPr>
              <w:t>In Australia, State and territory environmental protection legislation apply to specific business activities.</w:t>
            </w:r>
          </w:p>
        </w:tc>
        <w:tc>
          <w:tcPr>
            <w:tcW w:w="406" w:type="pct"/>
          </w:tcPr>
          <w:p w14:paraId="4F903331"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6A08BCE9"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281DB98C" w14:textId="77777777" w:rsidTr="00775841">
        <w:tc>
          <w:tcPr>
            <w:tcW w:w="415" w:type="pct"/>
          </w:tcPr>
          <w:p w14:paraId="0B082D69"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1B36B2A1" wp14:editId="5FF2FC3D">
                  <wp:extent cx="274320" cy="2743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53C2D283" w14:textId="4A7D8DCA" w:rsidR="00876ACB" w:rsidRPr="009309C5" w:rsidRDefault="00B2258A" w:rsidP="00394B49">
            <w:pPr>
              <w:tabs>
                <w:tab w:val="left" w:pos="180"/>
              </w:tabs>
              <w:jc w:val="both"/>
              <w:rPr>
                <w:rFonts w:cstheme="minorHAnsi"/>
                <w:color w:val="262626" w:themeColor="text1" w:themeTint="D9"/>
                <w:highlight w:val="yellow"/>
                <w:lang w:val="en-GB" w:bidi="en-US"/>
              </w:rPr>
            </w:pPr>
            <w:r w:rsidRPr="00B2258A">
              <w:rPr>
                <w:rFonts w:cstheme="minorHAnsi"/>
                <w:color w:val="262626" w:themeColor="text1" w:themeTint="D9"/>
                <w:lang w:bidi="en-US"/>
              </w:rPr>
              <w:t>Resource efficiency is measured by a Full Analysis or a Half-cycle Analysis</w:t>
            </w:r>
            <w:r w:rsidR="00876ACB" w:rsidRPr="00E67C80">
              <w:rPr>
                <w:rFonts w:cstheme="minorHAnsi"/>
                <w:color w:val="262626" w:themeColor="text1" w:themeTint="D9"/>
                <w:lang w:val="en-GB" w:bidi="en-US"/>
              </w:rPr>
              <w:t>.</w:t>
            </w:r>
          </w:p>
        </w:tc>
        <w:tc>
          <w:tcPr>
            <w:tcW w:w="406" w:type="pct"/>
          </w:tcPr>
          <w:p w14:paraId="7412BC5C"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0DD10E49"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4D6A9862" w14:textId="77777777" w:rsidTr="00775841">
        <w:tc>
          <w:tcPr>
            <w:tcW w:w="415" w:type="pct"/>
          </w:tcPr>
          <w:p w14:paraId="1763FE16"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7C403E66" wp14:editId="74020EA0">
                  <wp:extent cx="274320" cy="274320"/>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72175DBE" w14:textId="5F3E310D" w:rsidR="00876ACB" w:rsidRPr="0032481B" w:rsidRDefault="00B2258A" w:rsidP="00394B49">
            <w:pPr>
              <w:tabs>
                <w:tab w:val="left" w:pos="180"/>
              </w:tabs>
              <w:jc w:val="both"/>
              <w:rPr>
                <w:rFonts w:cstheme="minorHAnsi"/>
                <w:color w:val="262626" w:themeColor="text1" w:themeTint="D9"/>
                <w:lang w:val="en-GB" w:bidi="en-US"/>
              </w:rPr>
            </w:pPr>
            <w:r w:rsidRPr="00B2258A">
              <w:rPr>
                <w:rFonts w:cstheme="minorHAnsi"/>
                <w:color w:val="262626" w:themeColor="text1" w:themeTint="D9"/>
                <w:lang w:bidi="en-US"/>
              </w:rPr>
              <w:t>Material, energy, and waste assessments have an important role to play in environmental efficiency analysis.</w:t>
            </w:r>
          </w:p>
        </w:tc>
        <w:tc>
          <w:tcPr>
            <w:tcW w:w="406" w:type="pct"/>
          </w:tcPr>
          <w:p w14:paraId="0574345E"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5609B4D1"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4BC1EB92" w14:textId="77777777" w:rsidTr="00775841">
        <w:tc>
          <w:tcPr>
            <w:tcW w:w="415" w:type="pct"/>
          </w:tcPr>
          <w:p w14:paraId="0D64B502"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6558A97F" wp14:editId="07C38CED">
                  <wp:extent cx="274320" cy="27432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6B80B330" w14:textId="156171C5" w:rsidR="00876ACB" w:rsidRPr="0032481B" w:rsidRDefault="00B2258A" w:rsidP="00394B49">
            <w:pPr>
              <w:tabs>
                <w:tab w:val="left" w:pos="180"/>
              </w:tabs>
              <w:jc w:val="both"/>
              <w:rPr>
                <w:rFonts w:cstheme="minorHAnsi"/>
                <w:color w:val="262626" w:themeColor="text1" w:themeTint="D9"/>
                <w:lang w:val="en-GB" w:bidi="en-US"/>
              </w:rPr>
            </w:pPr>
            <w:r w:rsidRPr="00B2258A">
              <w:rPr>
                <w:rFonts w:cstheme="minorHAnsi"/>
                <w:color w:val="262626" w:themeColor="text1" w:themeTint="D9"/>
                <w:lang w:bidi="en-US"/>
              </w:rPr>
              <w:t>Only the team that is executing the sustainability project needs to be consulted. </w:t>
            </w:r>
          </w:p>
        </w:tc>
        <w:tc>
          <w:tcPr>
            <w:tcW w:w="406" w:type="pct"/>
          </w:tcPr>
          <w:p w14:paraId="436731BF"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68EC4938"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53550A16" w14:textId="77777777" w:rsidTr="00775841">
        <w:tc>
          <w:tcPr>
            <w:tcW w:w="415" w:type="pct"/>
          </w:tcPr>
          <w:p w14:paraId="69770E0A"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543D6090" wp14:editId="3DD643C7">
                  <wp:extent cx="274320" cy="274320"/>
                  <wp:effectExtent l="0" t="0" r="0"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176272D9" w14:textId="10E8E2FF" w:rsidR="00B2258A" w:rsidRPr="00B2258A" w:rsidRDefault="00B2258A" w:rsidP="00394B49">
            <w:pPr>
              <w:tabs>
                <w:tab w:val="left" w:pos="180"/>
              </w:tabs>
              <w:jc w:val="both"/>
              <w:rPr>
                <w:rFonts w:cstheme="minorHAnsi"/>
                <w:color w:val="262626" w:themeColor="text1" w:themeTint="D9"/>
                <w:lang w:bidi="en-US"/>
              </w:rPr>
            </w:pPr>
            <w:r w:rsidRPr="00B2258A">
              <w:rPr>
                <w:rFonts w:cstheme="minorHAnsi"/>
                <w:color w:val="262626" w:themeColor="text1" w:themeTint="D9"/>
                <w:lang w:bidi="en-US"/>
              </w:rPr>
              <w:t>Savings from sustainability efforts can be direct or indirect.</w:t>
            </w:r>
          </w:p>
        </w:tc>
        <w:tc>
          <w:tcPr>
            <w:tcW w:w="406" w:type="pct"/>
          </w:tcPr>
          <w:p w14:paraId="36DCA0CF"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491204F5"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B2258A" w:rsidRPr="009309C5" w14:paraId="18585CB2" w14:textId="77777777" w:rsidTr="00775841">
        <w:tc>
          <w:tcPr>
            <w:tcW w:w="415" w:type="pct"/>
          </w:tcPr>
          <w:p w14:paraId="73FC4762" w14:textId="63532625" w:rsidR="00B2258A" w:rsidRPr="009309C5" w:rsidRDefault="00B2258A" w:rsidP="00B2258A">
            <w:pPr>
              <w:tabs>
                <w:tab w:val="left" w:pos="180"/>
              </w:tabs>
              <w:rPr>
                <w:rFonts w:cstheme="minorHAnsi"/>
                <w:noProof/>
              </w:rPr>
            </w:pPr>
            <w:r w:rsidRPr="009309C5">
              <w:rPr>
                <w:rFonts w:cstheme="minorHAnsi"/>
                <w:noProof/>
              </w:rPr>
              <w:drawing>
                <wp:inline distT="0" distB="0" distL="0" distR="0" wp14:anchorId="07EB3FDF" wp14:editId="66FE0D19">
                  <wp:extent cx="274320" cy="274320"/>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304B6F6B" w14:textId="0F638A21" w:rsidR="00B2258A" w:rsidRPr="00B2258A" w:rsidRDefault="00B2258A" w:rsidP="00B2258A">
            <w:pPr>
              <w:tabs>
                <w:tab w:val="left" w:pos="180"/>
              </w:tabs>
              <w:jc w:val="both"/>
              <w:rPr>
                <w:rFonts w:cstheme="minorHAnsi"/>
                <w:color w:val="262626" w:themeColor="text1" w:themeTint="D9"/>
                <w:lang w:bidi="en-US"/>
              </w:rPr>
            </w:pPr>
            <w:r w:rsidRPr="00B2258A">
              <w:rPr>
                <w:rFonts w:cstheme="minorHAnsi"/>
                <w:color w:val="262626" w:themeColor="text1" w:themeTint="D9"/>
                <w:lang w:bidi="en-US"/>
              </w:rPr>
              <w:t>Increased employee satisfaction and retention is a type of direct savings.</w:t>
            </w:r>
          </w:p>
        </w:tc>
        <w:tc>
          <w:tcPr>
            <w:tcW w:w="406" w:type="pct"/>
          </w:tcPr>
          <w:p w14:paraId="58FE163D" w14:textId="0C421E13"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c>
          <w:tcPr>
            <w:tcW w:w="433" w:type="pct"/>
          </w:tcPr>
          <w:p w14:paraId="26A80F1C" w14:textId="5F887A78"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r>
      <w:tr w:rsidR="00B2258A" w:rsidRPr="009309C5" w14:paraId="6BD94D65" w14:textId="77777777" w:rsidTr="00775841">
        <w:tc>
          <w:tcPr>
            <w:tcW w:w="415" w:type="pct"/>
          </w:tcPr>
          <w:p w14:paraId="5E7B23F1" w14:textId="023B1467" w:rsidR="00B2258A" w:rsidRPr="009309C5" w:rsidRDefault="00B2258A" w:rsidP="00B2258A">
            <w:pPr>
              <w:tabs>
                <w:tab w:val="left" w:pos="180"/>
              </w:tabs>
              <w:rPr>
                <w:rFonts w:cstheme="minorHAnsi"/>
                <w:noProof/>
              </w:rPr>
            </w:pPr>
            <w:r w:rsidRPr="009309C5">
              <w:rPr>
                <w:rFonts w:cstheme="minorHAnsi"/>
                <w:noProof/>
              </w:rPr>
              <w:drawing>
                <wp:inline distT="0" distB="0" distL="0" distR="0" wp14:anchorId="2F8A7222" wp14:editId="6D495D77">
                  <wp:extent cx="274320" cy="27432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351EBDD3" w14:textId="4188515D" w:rsidR="00B2258A" w:rsidRPr="00B2258A" w:rsidRDefault="00B2258A" w:rsidP="00B2258A">
            <w:pPr>
              <w:tabs>
                <w:tab w:val="left" w:pos="180"/>
              </w:tabs>
              <w:jc w:val="both"/>
              <w:rPr>
                <w:rFonts w:cstheme="minorHAnsi"/>
                <w:color w:val="262626" w:themeColor="text1" w:themeTint="D9"/>
                <w:lang w:bidi="en-US"/>
              </w:rPr>
            </w:pPr>
            <w:r w:rsidRPr="00B2258A">
              <w:rPr>
                <w:rFonts w:cstheme="minorHAnsi"/>
                <w:color w:val="262626" w:themeColor="text1" w:themeTint="D9"/>
                <w:lang w:bidi="en-US"/>
              </w:rPr>
              <w:t>Environmental Protection and Biodiversity Conservation Act’ Act 1999 is a key legislation for environmental protection and sustainability.</w:t>
            </w:r>
          </w:p>
        </w:tc>
        <w:tc>
          <w:tcPr>
            <w:tcW w:w="406" w:type="pct"/>
          </w:tcPr>
          <w:p w14:paraId="7765295B" w14:textId="612C9CEF"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c>
          <w:tcPr>
            <w:tcW w:w="433" w:type="pct"/>
          </w:tcPr>
          <w:p w14:paraId="7EF082DD" w14:textId="078D602F"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r>
      <w:tr w:rsidR="00B2258A" w:rsidRPr="009309C5" w14:paraId="49B64F75" w14:textId="77777777" w:rsidTr="00775841">
        <w:tc>
          <w:tcPr>
            <w:tcW w:w="415" w:type="pct"/>
          </w:tcPr>
          <w:p w14:paraId="211918CD" w14:textId="55AF9901" w:rsidR="00B2258A" w:rsidRPr="009309C5" w:rsidRDefault="00B2258A" w:rsidP="00B2258A">
            <w:pPr>
              <w:tabs>
                <w:tab w:val="left" w:pos="180"/>
              </w:tabs>
              <w:rPr>
                <w:rFonts w:cstheme="minorHAnsi"/>
                <w:noProof/>
              </w:rPr>
            </w:pPr>
            <w:r w:rsidRPr="009309C5">
              <w:rPr>
                <w:rFonts w:cstheme="minorHAnsi"/>
                <w:noProof/>
              </w:rPr>
              <w:drawing>
                <wp:inline distT="0" distB="0" distL="0" distR="0" wp14:anchorId="4C8DA277" wp14:editId="709E86AB">
                  <wp:extent cx="274320" cy="274320"/>
                  <wp:effectExtent l="0" t="0" r="0" b="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5AD926F2" w14:textId="549BC0EF" w:rsidR="00B2258A" w:rsidRPr="00B2258A" w:rsidRDefault="00B2258A" w:rsidP="00B2258A">
            <w:pPr>
              <w:tabs>
                <w:tab w:val="left" w:pos="180"/>
              </w:tabs>
              <w:jc w:val="both"/>
              <w:rPr>
                <w:rFonts w:cstheme="minorHAnsi"/>
                <w:color w:val="262626" w:themeColor="text1" w:themeTint="D9"/>
                <w:lang w:bidi="en-US"/>
              </w:rPr>
            </w:pPr>
            <w:r w:rsidRPr="00B2258A">
              <w:rPr>
                <w:rFonts w:cstheme="minorHAnsi"/>
                <w:color w:val="262626" w:themeColor="text1" w:themeTint="D9"/>
                <w:lang w:bidi="en-US"/>
              </w:rPr>
              <w:t>Efficiency framework, targets, processes, and monitoring methods should be designed at the planning stage</w:t>
            </w:r>
            <w:r>
              <w:rPr>
                <w:rFonts w:cstheme="minorHAnsi"/>
                <w:color w:val="262626" w:themeColor="text1" w:themeTint="D9"/>
                <w:lang w:bidi="en-US"/>
              </w:rPr>
              <w:t>.</w:t>
            </w:r>
          </w:p>
        </w:tc>
        <w:tc>
          <w:tcPr>
            <w:tcW w:w="406" w:type="pct"/>
          </w:tcPr>
          <w:p w14:paraId="57B7EDC6" w14:textId="232139A8"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c>
          <w:tcPr>
            <w:tcW w:w="433" w:type="pct"/>
          </w:tcPr>
          <w:p w14:paraId="4629B94B" w14:textId="4CADB234" w:rsidR="00B2258A" w:rsidRPr="009309C5" w:rsidRDefault="00B2258A" w:rsidP="00B2258A">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r>
    </w:tbl>
    <w:p w14:paraId="0070DB18" w14:textId="77777777" w:rsidR="00876ACB" w:rsidRDefault="00876ACB" w:rsidP="00876ACB">
      <w:pPr>
        <w:rPr>
          <w:rFonts w:cstheme="minorHAnsi"/>
          <w:b/>
          <w:bCs/>
          <w:i/>
          <w:color w:val="5A3F99"/>
          <w:sz w:val="28"/>
          <w:szCs w:val="28"/>
        </w:rPr>
      </w:pPr>
      <w:r>
        <w:rPr>
          <w:rFonts w:cstheme="minorHAnsi"/>
          <w:b/>
          <w:bCs/>
          <w:i/>
          <w:color w:val="5A3F99"/>
          <w:sz w:val="28"/>
          <w:szCs w:val="28"/>
        </w:rPr>
        <w:br w:type="page"/>
      </w:r>
    </w:p>
    <w:p w14:paraId="0491C6D1" w14:textId="77777777" w:rsidR="00876ACB" w:rsidRPr="00EB6900" w:rsidRDefault="00876ACB" w:rsidP="00A400C8">
      <w:pPr>
        <w:pStyle w:val="Heading2"/>
        <w:rPr>
          <w:i/>
        </w:rPr>
      </w:pPr>
      <w:bookmarkStart w:id="42" w:name="_Toc129095242"/>
      <w:r w:rsidRPr="00286FD7">
        <w:lastRenderedPageBreak/>
        <w:t xml:space="preserve">Activity </w:t>
      </w:r>
      <w:r>
        <w:t>2: Matching Type</w:t>
      </w:r>
      <w:bookmarkEnd w:id="42"/>
      <w:r>
        <w:t xml:space="preserve"> </w:t>
      </w:r>
    </w:p>
    <w:tbl>
      <w:tblPr>
        <w:tblStyle w:val="FedUTableGrid1"/>
        <w:tblW w:w="5000" w:type="pct"/>
        <w:jc w:val="center"/>
        <w:tblBorders>
          <w:top w:val="single" w:sz="4" w:space="0" w:color="A6A6A6"/>
          <w:left w:val="single" w:sz="4" w:space="0" w:color="A6A6A6"/>
          <w:bottom w:val="single" w:sz="4" w:space="0" w:color="A6A6A6"/>
          <w:right w:val="single" w:sz="4" w:space="0" w:color="A6A6A6"/>
          <w:insideH w:val="single" w:sz="24" w:space="0" w:color="FFFFFF"/>
          <w:insideV w:val="single" w:sz="24" w:space="0" w:color="FFFFFF"/>
        </w:tblBorders>
        <w:tblLook w:val="04A0" w:firstRow="1" w:lastRow="0" w:firstColumn="1" w:lastColumn="0" w:noHBand="0" w:noVBand="1"/>
      </w:tblPr>
      <w:tblGrid>
        <w:gridCol w:w="9026"/>
      </w:tblGrid>
      <w:tr w:rsidR="00876ACB" w:rsidRPr="00712B6D" w14:paraId="74AB1A5D" w14:textId="77777777" w:rsidTr="00394B49">
        <w:trPr>
          <w:trHeight w:val="153"/>
          <w:jc w:val="center"/>
        </w:trPr>
        <w:tc>
          <w:tcPr>
            <w:tcW w:w="5000" w:type="pct"/>
            <w:tcBorders>
              <w:top w:val="nil"/>
              <w:left w:val="nil"/>
              <w:bottom w:val="nil"/>
              <w:right w:val="nil"/>
            </w:tcBorders>
            <w:shd w:val="clear" w:color="auto" w:fill="F2F2F2"/>
            <w:hideMark/>
          </w:tcPr>
          <w:p w14:paraId="67850203" w14:textId="01B927D1" w:rsidR="00876ACB" w:rsidRPr="00712B6D" w:rsidRDefault="00B2258A" w:rsidP="00394B49">
            <w:pPr>
              <w:tabs>
                <w:tab w:val="left" w:pos="180"/>
              </w:tabs>
              <w:ind w:left="0" w:right="85"/>
              <w:jc w:val="both"/>
              <w:rPr>
                <w:rFonts w:ascii="Calibri" w:eastAsia="Calibri" w:hAnsi="Calibri" w:cs="Calibri"/>
                <w:szCs w:val="24"/>
              </w:rPr>
            </w:pPr>
            <w:r w:rsidRPr="00B2258A">
              <w:rPr>
                <w:rFonts w:ascii="Calibri" w:eastAsia="Calibri" w:hAnsi="Calibri" w:cs="Calibri"/>
                <w:color w:val="262626" w:themeColor="text1" w:themeTint="D9"/>
              </w:rPr>
              <w:t>Match the description with the appropriate option from the Selection column.</w:t>
            </w:r>
          </w:p>
        </w:tc>
      </w:tr>
    </w:tbl>
    <w:p w14:paraId="631F6A9A" w14:textId="77777777" w:rsidR="00876ACB" w:rsidRPr="00712B6D" w:rsidRDefault="00876ACB" w:rsidP="00876ACB">
      <w:pPr>
        <w:jc w:val="both"/>
        <w:rPr>
          <w:rFonts w:ascii="Calibri" w:eastAsia="Calibri" w:hAnsi="Calibri" w:cs="Times New Roman"/>
          <w:lang w:val="en-US"/>
        </w:rPr>
      </w:pPr>
    </w:p>
    <w:tbl>
      <w:tblPr>
        <w:tblStyle w:val="FedUTableGrid1"/>
        <w:tblW w:w="4371" w:type="pct"/>
        <w:jc w:val="center"/>
        <w:tblLook w:val="04A0" w:firstRow="1" w:lastRow="0" w:firstColumn="1" w:lastColumn="0" w:noHBand="0" w:noVBand="1"/>
      </w:tblPr>
      <w:tblGrid>
        <w:gridCol w:w="3036"/>
        <w:gridCol w:w="1805"/>
        <w:gridCol w:w="3041"/>
      </w:tblGrid>
      <w:tr w:rsidR="00876ACB" w:rsidRPr="00712B6D" w14:paraId="2459792A" w14:textId="77777777" w:rsidTr="00775841">
        <w:trPr>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474989DC" w14:textId="082AC5BB" w:rsidR="00876ACB" w:rsidRPr="00712B6D" w:rsidRDefault="00B2258A" w:rsidP="00394B49">
            <w:pPr>
              <w:spacing w:line="264" w:lineRule="auto"/>
              <w:ind w:left="0"/>
              <w:jc w:val="center"/>
              <w:rPr>
                <w:rFonts w:ascii="Calibri" w:eastAsia="Calibri" w:hAnsi="Calibri" w:cs="Times New Roman"/>
                <w:b/>
                <w:bCs/>
              </w:rPr>
            </w:pPr>
            <w:r>
              <w:rPr>
                <w:rFonts w:ascii="Calibri" w:eastAsia="Calibri" w:hAnsi="Calibri" w:cs="Times New Roman"/>
                <w:b/>
                <w:bCs/>
              </w:rPr>
              <w:t>DESCRIPTION</w:t>
            </w:r>
          </w:p>
        </w:tc>
        <w:tc>
          <w:tcPr>
            <w:tcW w:w="1145" w:type="pct"/>
            <w:tcBorders>
              <w:top w:val="nil"/>
              <w:left w:val="single" w:sz="4" w:space="0" w:color="735EA8"/>
              <w:bottom w:val="nil"/>
              <w:right w:val="single" w:sz="4" w:space="0" w:color="735EA8"/>
            </w:tcBorders>
            <w:vAlign w:val="center"/>
          </w:tcPr>
          <w:p w14:paraId="6B3A96AF"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41B3A8A4" w14:textId="444A0AF2" w:rsidR="00876ACB" w:rsidRPr="00712B6D" w:rsidRDefault="00B2258A" w:rsidP="00394B49">
            <w:pPr>
              <w:spacing w:line="264" w:lineRule="auto"/>
              <w:ind w:left="0"/>
              <w:jc w:val="center"/>
              <w:rPr>
                <w:rFonts w:ascii="Calibri" w:eastAsia="Calibri" w:hAnsi="Calibri" w:cs="Times New Roman"/>
                <w:b/>
                <w:bCs/>
              </w:rPr>
            </w:pPr>
            <w:r>
              <w:rPr>
                <w:rFonts w:ascii="Calibri" w:eastAsia="Calibri" w:hAnsi="Calibri" w:cs="Times New Roman"/>
                <w:b/>
                <w:bCs/>
              </w:rPr>
              <w:t>SELECTION</w:t>
            </w:r>
          </w:p>
        </w:tc>
      </w:tr>
      <w:tr w:rsidR="00876ACB" w:rsidRPr="00712B6D" w14:paraId="01E54882" w14:textId="77777777" w:rsidTr="00394B49">
        <w:trPr>
          <w:trHeight w:val="332"/>
          <w:jc w:val="center"/>
        </w:trPr>
        <w:tc>
          <w:tcPr>
            <w:tcW w:w="1926" w:type="pct"/>
            <w:tcBorders>
              <w:top w:val="single" w:sz="4" w:space="0" w:color="735EA8"/>
              <w:left w:val="nil"/>
              <w:bottom w:val="single" w:sz="4" w:space="0" w:color="735EA8"/>
              <w:right w:val="nil"/>
            </w:tcBorders>
            <w:vAlign w:val="center"/>
          </w:tcPr>
          <w:p w14:paraId="178A1514" w14:textId="77777777" w:rsidR="00876ACB" w:rsidRPr="00712B6D" w:rsidRDefault="00876ACB" w:rsidP="00394B49">
            <w:pPr>
              <w:ind w:left="0"/>
              <w:jc w:val="center"/>
              <w:rPr>
                <w:rFonts w:ascii="Calibri" w:eastAsia="Calibri" w:hAnsi="Calibri" w:cs="Times New Roman"/>
              </w:rPr>
            </w:pPr>
          </w:p>
        </w:tc>
        <w:tc>
          <w:tcPr>
            <w:tcW w:w="1145" w:type="pct"/>
            <w:tcBorders>
              <w:top w:val="nil"/>
              <w:left w:val="nil"/>
              <w:bottom w:val="nil"/>
              <w:right w:val="nil"/>
            </w:tcBorders>
            <w:vAlign w:val="center"/>
          </w:tcPr>
          <w:p w14:paraId="27576B6C" w14:textId="77777777" w:rsidR="00876ACB" w:rsidRPr="00712B6D" w:rsidRDefault="00876ACB" w:rsidP="00394B49">
            <w:pPr>
              <w:ind w:left="0"/>
              <w:jc w:val="center"/>
              <w:rPr>
                <w:rFonts w:ascii="Calibri" w:eastAsia="Calibri" w:hAnsi="Calibri" w:cs="Times New Roman"/>
              </w:rPr>
            </w:pPr>
          </w:p>
        </w:tc>
        <w:tc>
          <w:tcPr>
            <w:tcW w:w="1929" w:type="pct"/>
            <w:tcBorders>
              <w:top w:val="single" w:sz="4" w:space="0" w:color="735EA8"/>
              <w:left w:val="nil"/>
              <w:bottom w:val="single" w:sz="4" w:space="0" w:color="735EA8"/>
              <w:right w:val="nil"/>
            </w:tcBorders>
            <w:vAlign w:val="center"/>
          </w:tcPr>
          <w:p w14:paraId="5FC0C8D4" w14:textId="77777777" w:rsidR="00876ACB" w:rsidRPr="00712B6D" w:rsidRDefault="00876ACB" w:rsidP="00394B49">
            <w:pPr>
              <w:ind w:left="0"/>
              <w:jc w:val="center"/>
              <w:rPr>
                <w:rFonts w:ascii="Calibri" w:eastAsia="Calibri" w:hAnsi="Calibri" w:cs="Times New Roman"/>
              </w:rPr>
            </w:pPr>
          </w:p>
        </w:tc>
      </w:tr>
      <w:tr w:rsidR="00876ACB" w:rsidRPr="00712B6D" w14:paraId="522A3EE8" w14:textId="77777777" w:rsidTr="00775841">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541B4E62" w14:textId="4030E843" w:rsidR="00876ACB" w:rsidRPr="00712B6D" w:rsidRDefault="00B2258A" w:rsidP="00394B49">
            <w:pPr>
              <w:spacing w:line="264" w:lineRule="auto"/>
              <w:ind w:left="0"/>
              <w:jc w:val="center"/>
              <w:rPr>
                <w:rFonts w:ascii="Calibri" w:eastAsia="Calibri" w:hAnsi="Calibri" w:cs="Times New Roman"/>
              </w:rPr>
            </w:pPr>
            <w:r w:rsidRPr="00B2258A">
              <w:rPr>
                <w:rFonts w:ascii="Calibri" w:eastAsia="Calibri" w:hAnsi="Calibri" w:cs="Calibri"/>
              </w:rPr>
              <w:t>Environmental Compliance</w:t>
            </w:r>
          </w:p>
        </w:tc>
        <w:tc>
          <w:tcPr>
            <w:tcW w:w="1145" w:type="pct"/>
            <w:tcBorders>
              <w:top w:val="nil"/>
              <w:left w:val="single" w:sz="4" w:space="0" w:color="735EA8"/>
              <w:bottom w:val="nil"/>
              <w:right w:val="single" w:sz="4" w:space="0" w:color="735EA8"/>
            </w:tcBorders>
            <w:vAlign w:val="center"/>
          </w:tcPr>
          <w:p w14:paraId="369AF76C"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7212B157" w14:textId="3FF8B3E7" w:rsidR="00876ACB" w:rsidRPr="00712B6D" w:rsidRDefault="00B2258A" w:rsidP="00394B49">
            <w:pPr>
              <w:spacing w:line="264" w:lineRule="auto"/>
              <w:ind w:left="0"/>
              <w:jc w:val="both"/>
              <w:rPr>
                <w:rFonts w:ascii="Calibri" w:eastAsia="Calibri" w:hAnsi="Calibri" w:cs="Times New Roman"/>
              </w:rPr>
            </w:pPr>
            <w:r w:rsidRPr="00B2258A">
              <w:rPr>
                <w:rFonts w:ascii="Calibri" w:eastAsia="Calibri" w:hAnsi="Calibri" w:cs="Times New Roman"/>
              </w:rPr>
              <w:t>This aims to assess advantages and disadvantages, enabling decisions to be made based on facts</w:t>
            </w:r>
            <w:r w:rsidR="00876ACB">
              <w:rPr>
                <w:rFonts w:ascii="Calibri" w:eastAsia="Calibri" w:hAnsi="Calibri" w:cs="Times New Roman"/>
              </w:rPr>
              <w:t>.</w:t>
            </w:r>
          </w:p>
        </w:tc>
      </w:tr>
      <w:tr w:rsidR="00876ACB" w:rsidRPr="00712B6D" w14:paraId="24C617FD" w14:textId="77777777" w:rsidTr="00394B49">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926" w:type="pct"/>
            <w:tcBorders>
              <w:top w:val="single" w:sz="4" w:space="0" w:color="735EA8"/>
              <w:left w:val="nil"/>
              <w:bottom w:val="single" w:sz="4" w:space="0" w:color="735EA8"/>
              <w:right w:val="nil"/>
            </w:tcBorders>
            <w:shd w:val="clear" w:color="auto" w:fill="auto"/>
            <w:vAlign w:val="center"/>
          </w:tcPr>
          <w:p w14:paraId="39BC1E20" w14:textId="77777777" w:rsidR="00876ACB" w:rsidRPr="00712B6D" w:rsidRDefault="00876ACB" w:rsidP="00394B49">
            <w:pPr>
              <w:ind w:left="0"/>
              <w:jc w:val="center"/>
              <w:rPr>
                <w:rFonts w:ascii="Calibri" w:eastAsia="Calibri" w:hAnsi="Calibri" w:cs="Times New Roman"/>
              </w:rPr>
            </w:pPr>
          </w:p>
        </w:tc>
        <w:tc>
          <w:tcPr>
            <w:tcW w:w="1145" w:type="pct"/>
            <w:tcBorders>
              <w:top w:val="nil"/>
              <w:left w:val="nil"/>
              <w:bottom w:val="nil"/>
              <w:right w:val="nil"/>
            </w:tcBorders>
            <w:shd w:val="clear" w:color="auto" w:fill="auto"/>
            <w:vAlign w:val="center"/>
          </w:tcPr>
          <w:p w14:paraId="00DC9549" w14:textId="77777777" w:rsidR="00876ACB" w:rsidRPr="00712B6D" w:rsidRDefault="00876ACB" w:rsidP="00394B49">
            <w:pPr>
              <w:ind w:left="0"/>
              <w:jc w:val="center"/>
              <w:rPr>
                <w:rFonts w:ascii="Calibri" w:eastAsia="Calibri" w:hAnsi="Calibri" w:cs="Times New Roman"/>
              </w:rPr>
            </w:pPr>
          </w:p>
        </w:tc>
        <w:tc>
          <w:tcPr>
            <w:tcW w:w="1929" w:type="pct"/>
            <w:tcBorders>
              <w:top w:val="single" w:sz="4" w:space="0" w:color="735EA8"/>
              <w:left w:val="nil"/>
              <w:bottom w:val="single" w:sz="4" w:space="0" w:color="735EA8"/>
              <w:right w:val="nil"/>
            </w:tcBorders>
            <w:shd w:val="clear" w:color="auto" w:fill="auto"/>
            <w:vAlign w:val="center"/>
          </w:tcPr>
          <w:p w14:paraId="2957B4F6" w14:textId="77777777" w:rsidR="00876ACB" w:rsidRPr="00712B6D" w:rsidRDefault="00876ACB" w:rsidP="00394B49">
            <w:pPr>
              <w:ind w:left="0"/>
              <w:jc w:val="both"/>
              <w:rPr>
                <w:rFonts w:ascii="Calibri" w:eastAsia="Calibri" w:hAnsi="Calibri" w:cs="Times New Roman"/>
              </w:rPr>
            </w:pPr>
          </w:p>
        </w:tc>
      </w:tr>
      <w:tr w:rsidR="00876ACB" w:rsidRPr="00712B6D" w14:paraId="715F524A" w14:textId="77777777" w:rsidTr="00775841">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575"/>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5E9302FD" w14:textId="37A7182E" w:rsidR="00876ACB" w:rsidRPr="00712B6D" w:rsidRDefault="00B2258A" w:rsidP="00394B49">
            <w:pPr>
              <w:spacing w:line="264" w:lineRule="auto"/>
              <w:ind w:left="0"/>
              <w:jc w:val="center"/>
              <w:rPr>
                <w:rFonts w:ascii="Calibri" w:eastAsia="Calibri" w:hAnsi="Calibri" w:cs="Times New Roman"/>
              </w:rPr>
            </w:pPr>
            <w:r>
              <w:rPr>
                <w:rFonts w:ascii="Calibri" w:hAnsi="Calibri" w:cs="Calibri"/>
                <w:color w:val="0D0D0D"/>
              </w:rPr>
              <w:t>Resource Efficiency</w:t>
            </w:r>
          </w:p>
        </w:tc>
        <w:tc>
          <w:tcPr>
            <w:tcW w:w="1145" w:type="pct"/>
            <w:tcBorders>
              <w:top w:val="nil"/>
              <w:left w:val="single" w:sz="4" w:space="0" w:color="735EA8"/>
              <w:bottom w:val="nil"/>
              <w:right w:val="single" w:sz="4" w:space="0" w:color="735EA8"/>
            </w:tcBorders>
            <w:vAlign w:val="center"/>
          </w:tcPr>
          <w:p w14:paraId="48E67D56"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4D633118" w14:textId="324BA5C5" w:rsidR="00876ACB" w:rsidRPr="00712B6D" w:rsidRDefault="00B2258A" w:rsidP="00394B49">
            <w:pPr>
              <w:spacing w:line="264" w:lineRule="auto"/>
              <w:ind w:left="0"/>
              <w:jc w:val="both"/>
              <w:rPr>
                <w:rFonts w:ascii="Calibri" w:eastAsia="Calibri" w:hAnsi="Calibri" w:cs="Times New Roman"/>
              </w:rPr>
            </w:pPr>
            <w:r>
              <w:rPr>
                <w:rFonts w:ascii="Calibri" w:hAnsi="Calibri" w:cs="Calibri"/>
                <w:color w:val="000000"/>
              </w:rPr>
              <w:t>In sustainability projects, it comes from more efficient processes</w:t>
            </w:r>
            <w:r>
              <w:rPr>
                <w:rFonts w:ascii="Calibri" w:hAnsi="Calibri" w:cs="Calibri"/>
                <w:color w:val="000000"/>
              </w:rPr>
              <w:t>.</w:t>
            </w:r>
          </w:p>
        </w:tc>
      </w:tr>
      <w:tr w:rsidR="00876ACB" w:rsidRPr="00712B6D" w14:paraId="1C1EED91" w14:textId="77777777" w:rsidTr="00394B49">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926" w:type="pct"/>
            <w:tcBorders>
              <w:top w:val="single" w:sz="4" w:space="0" w:color="735EA8"/>
              <w:left w:val="nil"/>
              <w:bottom w:val="single" w:sz="4" w:space="0" w:color="735EA8"/>
              <w:right w:val="nil"/>
            </w:tcBorders>
            <w:shd w:val="clear" w:color="auto" w:fill="auto"/>
            <w:vAlign w:val="center"/>
          </w:tcPr>
          <w:p w14:paraId="70E4C249" w14:textId="77777777" w:rsidR="00876ACB" w:rsidRPr="00712B6D" w:rsidRDefault="00876ACB" w:rsidP="00394B49">
            <w:pPr>
              <w:ind w:left="0"/>
              <w:jc w:val="center"/>
              <w:rPr>
                <w:rFonts w:ascii="Calibri" w:eastAsia="Calibri" w:hAnsi="Calibri" w:cs="Times New Roman"/>
              </w:rPr>
            </w:pPr>
          </w:p>
        </w:tc>
        <w:tc>
          <w:tcPr>
            <w:tcW w:w="1145" w:type="pct"/>
            <w:tcBorders>
              <w:top w:val="nil"/>
              <w:left w:val="nil"/>
              <w:bottom w:val="nil"/>
              <w:right w:val="nil"/>
            </w:tcBorders>
            <w:shd w:val="clear" w:color="auto" w:fill="auto"/>
            <w:vAlign w:val="center"/>
          </w:tcPr>
          <w:p w14:paraId="12FE6FD2" w14:textId="77777777" w:rsidR="00876ACB" w:rsidRPr="00712B6D" w:rsidRDefault="00876ACB" w:rsidP="00394B49">
            <w:pPr>
              <w:ind w:left="0"/>
              <w:jc w:val="center"/>
              <w:rPr>
                <w:rFonts w:ascii="Calibri" w:eastAsia="Calibri" w:hAnsi="Calibri" w:cs="Times New Roman"/>
              </w:rPr>
            </w:pPr>
          </w:p>
        </w:tc>
        <w:tc>
          <w:tcPr>
            <w:tcW w:w="1929" w:type="pct"/>
            <w:tcBorders>
              <w:top w:val="single" w:sz="4" w:space="0" w:color="735EA8"/>
              <w:left w:val="nil"/>
              <w:bottom w:val="single" w:sz="4" w:space="0" w:color="735EA8"/>
              <w:right w:val="nil"/>
            </w:tcBorders>
            <w:shd w:val="clear" w:color="auto" w:fill="auto"/>
            <w:vAlign w:val="center"/>
          </w:tcPr>
          <w:p w14:paraId="46148429" w14:textId="77777777" w:rsidR="00876ACB" w:rsidRPr="00712B6D" w:rsidRDefault="00876ACB" w:rsidP="00394B49">
            <w:pPr>
              <w:ind w:left="0"/>
              <w:jc w:val="both"/>
              <w:rPr>
                <w:rFonts w:ascii="Calibri" w:eastAsia="Calibri" w:hAnsi="Calibri" w:cs="Times New Roman"/>
              </w:rPr>
            </w:pPr>
          </w:p>
        </w:tc>
      </w:tr>
      <w:tr w:rsidR="00876ACB" w:rsidRPr="00712B6D" w14:paraId="156811B9" w14:textId="77777777" w:rsidTr="00775841">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698C90E4" w14:textId="30922BCF" w:rsidR="00876ACB" w:rsidRPr="00712B6D" w:rsidRDefault="00B2258A" w:rsidP="00394B49">
            <w:pPr>
              <w:spacing w:line="264" w:lineRule="auto"/>
              <w:ind w:left="0"/>
              <w:jc w:val="center"/>
              <w:rPr>
                <w:rFonts w:ascii="Calibri" w:eastAsia="Calibri" w:hAnsi="Calibri" w:cs="Times New Roman"/>
              </w:rPr>
            </w:pPr>
            <w:r>
              <w:rPr>
                <w:rFonts w:ascii="Calibri" w:hAnsi="Calibri" w:cs="Calibri"/>
                <w:color w:val="0D0D0D"/>
              </w:rPr>
              <w:t>Life Cycle Analysis</w:t>
            </w:r>
          </w:p>
        </w:tc>
        <w:tc>
          <w:tcPr>
            <w:tcW w:w="1145" w:type="pct"/>
            <w:tcBorders>
              <w:top w:val="nil"/>
              <w:left w:val="single" w:sz="4" w:space="0" w:color="735EA8"/>
              <w:bottom w:val="nil"/>
              <w:right w:val="single" w:sz="4" w:space="0" w:color="735EA8"/>
            </w:tcBorders>
            <w:vAlign w:val="center"/>
          </w:tcPr>
          <w:p w14:paraId="509F6407"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0DCD3B49" w14:textId="3177EE53" w:rsidR="00876ACB" w:rsidRPr="00712B6D" w:rsidRDefault="00B2258A" w:rsidP="00394B49">
            <w:pPr>
              <w:spacing w:line="264" w:lineRule="auto"/>
              <w:ind w:left="0"/>
              <w:jc w:val="both"/>
              <w:rPr>
                <w:rFonts w:ascii="Calibri" w:eastAsia="Calibri" w:hAnsi="Calibri" w:cs="Times New Roman"/>
              </w:rPr>
            </w:pPr>
            <w:r w:rsidRPr="00B2258A">
              <w:rPr>
                <w:rFonts w:ascii="Calibri" w:eastAsia="Calibri" w:hAnsi="Calibri" w:cs="Times New Roman"/>
              </w:rPr>
              <w:t>These should be defined and described in the planning stage</w:t>
            </w:r>
            <w:r>
              <w:rPr>
                <w:rFonts w:ascii="Calibri" w:eastAsia="Calibri" w:hAnsi="Calibri" w:cs="Times New Roman"/>
              </w:rPr>
              <w:t>.</w:t>
            </w:r>
          </w:p>
        </w:tc>
      </w:tr>
      <w:tr w:rsidR="00876ACB" w:rsidRPr="00712B6D" w14:paraId="50A21C9C" w14:textId="77777777" w:rsidTr="00394B49">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926" w:type="pct"/>
            <w:tcBorders>
              <w:top w:val="single" w:sz="4" w:space="0" w:color="735EA8"/>
              <w:left w:val="nil"/>
              <w:bottom w:val="single" w:sz="4" w:space="0" w:color="735EA8"/>
              <w:right w:val="nil"/>
            </w:tcBorders>
            <w:shd w:val="clear" w:color="auto" w:fill="auto"/>
            <w:vAlign w:val="center"/>
          </w:tcPr>
          <w:p w14:paraId="547CB482" w14:textId="77777777" w:rsidR="00876ACB" w:rsidRPr="00712B6D" w:rsidRDefault="00876ACB" w:rsidP="00394B49">
            <w:pPr>
              <w:ind w:left="0"/>
              <w:jc w:val="center"/>
              <w:rPr>
                <w:rFonts w:ascii="Calibri" w:eastAsia="Calibri" w:hAnsi="Calibri" w:cs="Times New Roman"/>
              </w:rPr>
            </w:pPr>
          </w:p>
        </w:tc>
        <w:tc>
          <w:tcPr>
            <w:tcW w:w="1145" w:type="pct"/>
            <w:tcBorders>
              <w:top w:val="nil"/>
              <w:left w:val="nil"/>
              <w:bottom w:val="nil"/>
              <w:right w:val="nil"/>
            </w:tcBorders>
            <w:shd w:val="clear" w:color="auto" w:fill="auto"/>
            <w:vAlign w:val="center"/>
          </w:tcPr>
          <w:p w14:paraId="4F25B1F2" w14:textId="77777777" w:rsidR="00876ACB" w:rsidRPr="00712B6D" w:rsidRDefault="00876ACB" w:rsidP="00394B49">
            <w:pPr>
              <w:ind w:left="0"/>
              <w:jc w:val="center"/>
              <w:rPr>
                <w:rFonts w:ascii="Calibri" w:eastAsia="Calibri" w:hAnsi="Calibri" w:cs="Times New Roman"/>
              </w:rPr>
            </w:pPr>
          </w:p>
        </w:tc>
        <w:tc>
          <w:tcPr>
            <w:tcW w:w="1929" w:type="pct"/>
            <w:tcBorders>
              <w:top w:val="single" w:sz="4" w:space="0" w:color="735EA8"/>
              <w:left w:val="nil"/>
              <w:bottom w:val="single" w:sz="4" w:space="0" w:color="735EA8"/>
              <w:right w:val="nil"/>
            </w:tcBorders>
            <w:shd w:val="clear" w:color="auto" w:fill="auto"/>
            <w:vAlign w:val="center"/>
          </w:tcPr>
          <w:p w14:paraId="74287F21" w14:textId="77777777" w:rsidR="00876ACB" w:rsidRPr="00712B6D" w:rsidRDefault="00876ACB" w:rsidP="00394B49">
            <w:pPr>
              <w:ind w:left="0"/>
              <w:jc w:val="both"/>
              <w:rPr>
                <w:rFonts w:ascii="Calibri" w:eastAsia="Calibri" w:hAnsi="Calibri" w:cs="Times New Roman"/>
              </w:rPr>
            </w:pPr>
          </w:p>
        </w:tc>
      </w:tr>
      <w:tr w:rsidR="00876ACB" w:rsidRPr="00712B6D" w14:paraId="189FFC62" w14:textId="77777777" w:rsidTr="00775841">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23"/>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76305DD1" w14:textId="6960FCF7" w:rsidR="00876ACB" w:rsidRPr="00712B6D" w:rsidRDefault="00B2258A" w:rsidP="00394B49">
            <w:pPr>
              <w:spacing w:line="264" w:lineRule="auto"/>
              <w:ind w:left="0"/>
              <w:jc w:val="center"/>
              <w:rPr>
                <w:rFonts w:ascii="Calibri" w:eastAsia="Calibri" w:hAnsi="Calibri" w:cs="Times New Roman"/>
              </w:rPr>
            </w:pPr>
            <w:r>
              <w:rPr>
                <w:rFonts w:ascii="Calibri" w:hAnsi="Calibri" w:cs="Calibri"/>
                <w:color w:val="0D0D0D"/>
              </w:rPr>
              <w:t>Indirect savings</w:t>
            </w:r>
          </w:p>
        </w:tc>
        <w:tc>
          <w:tcPr>
            <w:tcW w:w="1145" w:type="pct"/>
            <w:tcBorders>
              <w:top w:val="nil"/>
              <w:left w:val="single" w:sz="4" w:space="0" w:color="735EA8"/>
              <w:bottom w:val="nil"/>
              <w:right w:val="single" w:sz="4" w:space="0" w:color="735EA8"/>
            </w:tcBorders>
            <w:vAlign w:val="center"/>
          </w:tcPr>
          <w:p w14:paraId="388C1044"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7058C58F" w14:textId="53EE3B53" w:rsidR="00876ACB" w:rsidRPr="00712B6D" w:rsidRDefault="00B2258A" w:rsidP="00394B49">
            <w:pPr>
              <w:spacing w:line="264" w:lineRule="auto"/>
              <w:ind w:left="0"/>
              <w:jc w:val="both"/>
              <w:rPr>
                <w:rFonts w:ascii="Calibri" w:eastAsia="Calibri" w:hAnsi="Calibri" w:cs="Times New Roman"/>
              </w:rPr>
            </w:pPr>
            <w:r>
              <w:rPr>
                <w:rFonts w:ascii="Calibri" w:hAnsi="Calibri" w:cs="Calibri"/>
                <w:color w:val="0D0D0D"/>
              </w:rPr>
              <w:t>This reduces negative business impacts.</w:t>
            </w:r>
          </w:p>
        </w:tc>
      </w:tr>
      <w:tr w:rsidR="00876ACB" w:rsidRPr="00712B6D" w14:paraId="4C55CE5D" w14:textId="77777777" w:rsidTr="00394B49">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23"/>
          <w:jc w:val="center"/>
        </w:trPr>
        <w:tc>
          <w:tcPr>
            <w:tcW w:w="1926" w:type="pct"/>
            <w:tcBorders>
              <w:top w:val="single" w:sz="4" w:space="0" w:color="735EA8"/>
              <w:left w:val="nil"/>
              <w:bottom w:val="single" w:sz="4" w:space="0" w:color="735EA8"/>
              <w:right w:val="nil"/>
            </w:tcBorders>
            <w:shd w:val="clear" w:color="auto" w:fill="auto"/>
            <w:vAlign w:val="center"/>
          </w:tcPr>
          <w:p w14:paraId="4CA1F1C6" w14:textId="77777777" w:rsidR="00876ACB" w:rsidRPr="00712B6D" w:rsidRDefault="00876ACB" w:rsidP="00394B49">
            <w:pPr>
              <w:ind w:left="0"/>
              <w:jc w:val="center"/>
              <w:rPr>
                <w:rFonts w:ascii="Calibri" w:eastAsia="Calibri" w:hAnsi="Calibri" w:cs="Calibri"/>
              </w:rPr>
            </w:pPr>
          </w:p>
        </w:tc>
        <w:tc>
          <w:tcPr>
            <w:tcW w:w="1145" w:type="pct"/>
            <w:tcBorders>
              <w:top w:val="nil"/>
              <w:left w:val="nil"/>
              <w:bottom w:val="nil"/>
              <w:right w:val="nil"/>
            </w:tcBorders>
            <w:shd w:val="clear" w:color="auto" w:fill="auto"/>
            <w:vAlign w:val="center"/>
          </w:tcPr>
          <w:p w14:paraId="7BC51F47" w14:textId="77777777" w:rsidR="00876ACB" w:rsidRPr="00712B6D" w:rsidRDefault="00876ACB" w:rsidP="00394B49">
            <w:pPr>
              <w:ind w:left="0"/>
              <w:jc w:val="center"/>
              <w:rPr>
                <w:rFonts w:ascii="Calibri" w:eastAsia="Calibri" w:hAnsi="Calibri" w:cs="Times New Roman"/>
              </w:rPr>
            </w:pPr>
          </w:p>
        </w:tc>
        <w:tc>
          <w:tcPr>
            <w:tcW w:w="1929" w:type="pct"/>
            <w:tcBorders>
              <w:top w:val="single" w:sz="4" w:space="0" w:color="735EA8"/>
              <w:left w:val="nil"/>
              <w:bottom w:val="single" w:sz="4" w:space="0" w:color="735EA8"/>
              <w:right w:val="nil"/>
            </w:tcBorders>
            <w:shd w:val="clear" w:color="auto" w:fill="auto"/>
            <w:vAlign w:val="center"/>
          </w:tcPr>
          <w:p w14:paraId="544DEBA4" w14:textId="77777777" w:rsidR="00876ACB" w:rsidRPr="00712B6D" w:rsidRDefault="00876ACB" w:rsidP="00394B49">
            <w:pPr>
              <w:ind w:left="0"/>
              <w:jc w:val="both"/>
              <w:rPr>
                <w:rFonts w:ascii="Calibri" w:eastAsia="Calibri" w:hAnsi="Calibri" w:cs="Times New Roman"/>
              </w:rPr>
            </w:pPr>
          </w:p>
        </w:tc>
      </w:tr>
      <w:tr w:rsidR="00876ACB" w:rsidRPr="00712B6D" w14:paraId="6ED51ECB" w14:textId="77777777" w:rsidTr="00775841">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23"/>
          <w:jc w:val="center"/>
        </w:trPr>
        <w:tc>
          <w:tcPr>
            <w:tcW w:w="1926" w:type="pct"/>
            <w:tcBorders>
              <w:top w:val="single" w:sz="4" w:space="0" w:color="735EA8"/>
              <w:left w:val="single" w:sz="4" w:space="0" w:color="735EA8"/>
              <w:bottom w:val="single" w:sz="4" w:space="0" w:color="735EA8"/>
              <w:right w:val="single" w:sz="4" w:space="0" w:color="735EA8"/>
            </w:tcBorders>
            <w:shd w:val="clear" w:color="auto" w:fill="DEEAF6" w:themeFill="accent1" w:themeFillTint="33"/>
            <w:vAlign w:val="center"/>
          </w:tcPr>
          <w:p w14:paraId="12DAB32F" w14:textId="6055D10B" w:rsidR="00876ACB" w:rsidRPr="00712B6D" w:rsidRDefault="00B2258A" w:rsidP="00394B49">
            <w:pPr>
              <w:spacing w:line="264" w:lineRule="auto"/>
              <w:ind w:left="0"/>
              <w:jc w:val="center"/>
              <w:rPr>
                <w:rFonts w:ascii="Calibri" w:eastAsia="Calibri" w:hAnsi="Calibri" w:cs="Calibri"/>
              </w:rPr>
            </w:pPr>
            <w:r>
              <w:rPr>
                <w:rFonts w:ascii="Calibri" w:hAnsi="Calibri" w:cs="Calibri"/>
                <w:color w:val="0D0D0D"/>
              </w:rPr>
              <w:t>Efficiency targets and monitoring framework</w:t>
            </w:r>
          </w:p>
        </w:tc>
        <w:tc>
          <w:tcPr>
            <w:tcW w:w="1145" w:type="pct"/>
            <w:tcBorders>
              <w:top w:val="nil"/>
              <w:left w:val="single" w:sz="4" w:space="0" w:color="735EA8"/>
              <w:bottom w:val="nil"/>
              <w:right w:val="single" w:sz="4" w:space="0" w:color="735EA8"/>
            </w:tcBorders>
            <w:vAlign w:val="center"/>
          </w:tcPr>
          <w:p w14:paraId="6B18CD0A" w14:textId="77777777" w:rsidR="00876ACB" w:rsidRPr="00712B6D" w:rsidRDefault="00876ACB" w:rsidP="00394B49">
            <w:pPr>
              <w:spacing w:line="264" w:lineRule="auto"/>
              <w:ind w:left="0"/>
              <w:jc w:val="center"/>
              <w:rPr>
                <w:rFonts w:ascii="Calibri" w:eastAsia="Calibri" w:hAnsi="Calibri" w:cs="Times New Roman"/>
              </w:rPr>
            </w:pPr>
          </w:p>
        </w:tc>
        <w:tc>
          <w:tcPr>
            <w:tcW w:w="1929" w:type="pct"/>
            <w:tcBorders>
              <w:top w:val="single" w:sz="4" w:space="0" w:color="735EA8"/>
              <w:left w:val="single" w:sz="4" w:space="0" w:color="735EA8"/>
              <w:bottom w:val="single" w:sz="4" w:space="0" w:color="735EA8"/>
              <w:right w:val="single" w:sz="4" w:space="0" w:color="735EA8"/>
            </w:tcBorders>
            <w:vAlign w:val="center"/>
          </w:tcPr>
          <w:p w14:paraId="317EF6F7" w14:textId="142F6DDF" w:rsidR="00876ACB" w:rsidRPr="00FD333A" w:rsidRDefault="00B2258A" w:rsidP="00394B49">
            <w:pPr>
              <w:spacing w:line="264" w:lineRule="auto"/>
              <w:ind w:left="0"/>
              <w:jc w:val="both"/>
              <w:rPr>
                <w:rFonts w:ascii="Calibri" w:eastAsia="Calibri" w:hAnsi="Calibri" w:cs="Times New Roman"/>
                <w:b/>
                <w:bCs/>
              </w:rPr>
            </w:pPr>
            <w:r>
              <w:rPr>
                <w:rFonts w:ascii="Calibri" w:hAnsi="Calibri" w:cs="Calibri"/>
                <w:color w:val="0D0D0D"/>
              </w:rPr>
              <w:t>This involves reducing material usage, production costs, waste materials, and impact on the environment</w:t>
            </w:r>
            <w:r>
              <w:rPr>
                <w:rFonts w:ascii="Calibri" w:hAnsi="Calibri" w:cs="Calibri"/>
                <w:color w:val="0D0D0D"/>
              </w:rPr>
              <w:t>.</w:t>
            </w:r>
          </w:p>
        </w:tc>
      </w:tr>
    </w:tbl>
    <w:p w14:paraId="1A78B44B" w14:textId="77777777" w:rsidR="00876ACB" w:rsidRDefault="00876ACB" w:rsidP="00876ACB">
      <w:r>
        <w:br w:type="page"/>
      </w:r>
    </w:p>
    <w:p w14:paraId="23A964FC" w14:textId="176C5131" w:rsidR="00876ACB" w:rsidRPr="00286FD7" w:rsidRDefault="00876ACB" w:rsidP="00A400C8">
      <w:pPr>
        <w:pStyle w:val="Heading2"/>
        <w:rPr>
          <w:i/>
        </w:rPr>
      </w:pPr>
      <w:bookmarkStart w:id="43" w:name="_Toc129095243"/>
      <w:r w:rsidRPr="00286FD7">
        <w:lastRenderedPageBreak/>
        <w:t xml:space="preserve">Activity </w:t>
      </w:r>
      <w:r>
        <w:t xml:space="preserve">3: </w:t>
      </w:r>
      <w:r w:rsidR="00B2258A">
        <w:t>Identify Concepts</w:t>
      </w:r>
      <w:bookmarkEnd w:id="43"/>
      <w:r>
        <w:t xml:space="preserve"> </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876ACB" w14:paraId="260B6967" w14:textId="77777777" w:rsidTr="00775841">
        <w:trPr>
          <w:trHeight w:val="153"/>
          <w:jc w:val="center"/>
        </w:trPr>
        <w:tc>
          <w:tcPr>
            <w:tcW w:w="5000" w:type="pct"/>
            <w:tcBorders>
              <w:top w:val="nil"/>
              <w:left w:val="nil"/>
              <w:bottom w:val="nil"/>
              <w:right w:val="nil"/>
            </w:tcBorders>
            <w:shd w:val="clear" w:color="auto" w:fill="DEEAF6" w:themeFill="accent1" w:themeFillTint="33"/>
            <w:hideMark/>
          </w:tcPr>
          <w:p w14:paraId="3493D2D1" w14:textId="786CE5F7" w:rsidR="00876ACB" w:rsidRPr="001206C1" w:rsidRDefault="00B2258A" w:rsidP="00394B49">
            <w:pPr>
              <w:tabs>
                <w:tab w:val="left" w:pos="180"/>
              </w:tabs>
              <w:ind w:right="85"/>
              <w:jc w:val="both"/>
              <w:rPr>
                <w:rFonts w:cstheme="minorHAnsi"/>
                <w:color w:val="262626" w:themeColor="text1" w:themeTint="D9"/>
              </w:rPr>
            </w:pPr>
            <w:r w:rsidRPr="00B2258A">
              <w:rPr>
                <w:rFonts w:cstheme="minorHAnsi"/>
                <w:color w:val="262626" w:themeColor="text1" w:themeTint="D9"/>
                <w:szCs w:val="20"/>
              </w:rPr>
              <w:t>Identify any two groups in the workplace that should be mapped for a sustainability study.</w:t>
            </w:r>
          </w:p>
        </w:tc>
      </w:tr>
      <w:tr w:rsidR="00876ACB" w14:paraId="489F77CE" w14:textId="77777777" w:rsidTr="00394B49">
        <w:trPr>
          <w:trHeight w:val="74"/>
          <w:jc w:val="center"/>
        </w:trPr>
        <w:tc>
          <w:tcPr>
            <w:tcW w:w="5000" w:type="pct"/>
            <w:tcBorders>
              <w:top w:val="nil"/>
              <w:left w:val="nil"/>
              <w:bottom w:val="single" w:sz="2" w:space="0" w:color="A6A6A6" w:themeColor="background1" w:themeShade="A6"/>
              <w:right w:val="nil"/>
            </w:tcBorders>
          </w:tcPr>
          <w:p w14:paraId="1ED76737" w14:textId="77777777" w:rsidR="00876ACB" w:rsidRPr="001206C1" w:rsidRDefault="00876ACB" w:rsidP="00394B49">
            <w:pPr>
              <w:tabs>
                <w:tab w:val="left" w:pos="180"/>
              </w:tabs>
              <w:ind w:right="29"/>
              <w:contextualSpacing/>
              <w:rPr>
                <w:rFonts w:cstheme="minorHAnsi"/>
                <w:color w:val="262626" w:themeColor="text1" w:themeTint="D9"/>
              </w:rPr>
            </w:pPr>
          </w:p>
        </w:tc>
      </w:tr>
      <w:tr w:rsidR="00876ACB" w14:paraId="00E67FD5" w14:textId="77777777" w:rsidTr="00B2258A">
        <w:trPr>
          <w:trHeight w:val="14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B2E799" w14:textId="450DCA2F" w:rsidR="00876ACB" w:rsidRDefault="00876ACB">
            <w:pPr>
              <w:pStyle w:val="ListParagraph"/>
              <w:numPr>
                <w:ilvl w:val="1"/>
                <w:numId w:val="46"/>
              </w:numPr>
              <w:ind w:right="106"/>
              <w:rPr>
                <w:rFonts w:cstheme="minorHAnsi"/>
                <w:color w:val="262626" w:themeColor="text1" w:themeTint="D9"/>
              </w:rPr>
            </w:pPr>
          </w:p>
          <w:p w14:paraId="28C3F6F9" w14:textId="03DAF342" w:rsidR="00B2258A" w:rsidRPr="00B2258A" w:rsidRDefault="00B2258A" w:rsidP="00B2258A">
            <w:pPr>
              <w:ind w:left="142" w:right="106"/>
              <w:rPr>
                <w:rFonts w:cstheme="minorHAnsi"/>
                <w:color w:val="262626" w:themeColor="text1" w:themeTint="D9"/>
              </w:rPr>
            </w:pPr>
          </w:p>
        </w:tc>
      </w:tr>
      <w:tr w:rsidR="00B2258A" w14:paraId="6241886E" w14:textId="77777777" w:rsidTr="00B2258A">
        <w:trPr>
          <w:trHeight w:val="1556"/>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F1B88B" w14:textId="77777777" w:rsidR="00B2258A" w:rsidRDefault="00B2258A">
            <w:pPr>
              <w:pStyle w:val="ListParagraph"/>
              <w:numPr>
                <w:ilvl w:val="1"/>
                <w:numId w:val="46"/>
              </w:numPr>
              <w:ind w:right="106"/>
              <w:rPr>
                <w:rFonts w:cstheme="minorHAnsi"/>
                <w:color w:val="262626" w:themeColor="text1" w:themeTint="D9"/>
              </w:rPr>
            </w:pPr>
          </w:p>
        </w:tc>
      </w:tr>
    </w:tbl>
    <w:p w14:paraId="7A250E54" w14:textId="77777777" w:rsidR="00B2258A" w:rsidRDefault="00B2258A" w:rsidP="00876ACB"/>
    <w:p w14:paraId="70FB450F" w14:textId="77777777" w:rsidR="00B2258A" w:rsidRDefault="00B2258A" w:rsidP="00876ACB"/>
    <w:p w14:paraId="62304BD9" w14:textId="77777777" w:rsidR="00B2258A" w:rsidRDefault="00B2258A" w:rsidP="00876ACB"/>
    <w:p w14:paraId="6E5AB910" w14:textId="77777777" w:rsidR="00B2258A" w:rsidRDefault="00B2258A" w:rsidP="00876ACB"/>
    <w:p w14:paraId="5DCDCEE4" w14:textId="77777777" w:rsidR="00B2258A" w:rsidRDefault="00B2258A" w:rsidP="00876ACB"/>
    <w:p w14:paraId="418DAC20" w14:textId="77777777" w:rsidR="00B2258A" w:rsidRDefault="00B2258A" w:rsidP="00876ACB"/>
    <w:p w14:paraId="75236E0B" w14:textId="77777777" w:rsidR="00B2258A" w:rsidRDefault="00B2258A" w:rsidP="00876ACB"/>
    <w:p w14:paraId="4E20AD23" w14:textId="77777777" w:rsidR="00B2258A" w:rsidRDefault="00B2258A" w:rsidP="00876ACB"/>
    <w:p w14:paraId="2BC51954" w14:textId="77777777" w:rsidR="00B2258A" w:rsidRDefault="00B2258A" w:rsidP="00876ACB"/>
    <w:p w14:paraId="3DD837A7" w14:textId="77777777" w:rsidR="00B2258A" w:rsidRDefault="00B2258A" w:rsidP="00876ACB"/>
    <w:p w14:paraId="4C5C001C" w14:textId="77777777" w:rsidR="00B2258A" w:rsidRDefault="00B2258A" w:rsidP="00876ACB"/>
    <w:p w14:paraId="58A45C5D" w14:textId="77777777" w:rsidR="00B2258A" w:rsidRDefault="00B2258A" w:rsidP="00876ACB"/>
    <w:p w14:paraId="049C8205" w14:textId="77777777" w:rsidR="00B2258A" w:rsidRDefault="00B2258A" w:rsidP="00876ACB"/>
    <w:p w14:paraId="18A673E0" w14:textId="77777777" w:rsidR="00B2258A" w:rsidRDefault="00B2258A" w:rsidP="00876ACB"/>
    <w:p w14:paraId="659CDC7F" w14:textId="77777777" w:rsidR="00B2258A" w:rsidRDefault="00B2258A" w:rsidP="00876ACB"/>
    <w:p w14:paraId="6CB8F65E" w14:textId="77777777" w:rsidR="00B2258A" w:rsidRDefault="00B2258A" w:rsidP="00876ACB"/>
    <w:p w14:paraId="6C9C82FE" w14:textId="77777777" w:rsidR="00B2258A" w:rsidRDefault="00B2258A" w:rsidP="00876ACB"/>
    <w:p w14:paraId="61722171" w14:textId="77777777" w:rsidR="00B2258A" w:rsidRDefault="00B2258A" w:rsidP="00876ACB"/>
    <w:p w14:paraId="4901FB73" w14:textId="77777777" w:rsidR="00B2258A" w:rsidRDefault="00B2258A" w:rsidP="00876ACB"/>
    <w:p w14:paraId="7C745764" w14:textId="77777777" w:rsidR="00B2258A" w:rsidRDefault="00B2258A" w:rsidP="00876ACB"/>
    <w:p w14:paraId="20470E28" w14:textId="77777777" w:rsidR="00B2258A" w:rsidRDefault="00B2258A" w:rsidP="00876ACB"/>
    <w:p w14:paraId="60F6CE86" w14:textId="3107A171" w:rsidR="00B2258A" w:rsidRPr="00286FD7" w:rsidRDefault="00B2258A" w:rsidP="00B2258A">
      <w:pPr>
        <w:pStyle w:val="Heading2"/>
        <w:rPr>
          <w:i/>
        </w:rPr>
      </w:pPr>
      <w:bookmarkStart w:id="44" w:name="_Toc129095244"/>
      <w:r w:rsidRPr="00286FD7">
        <w:lastRenderedPageBreak/>
        <w:t xml:space="preserve">Activity </w:t>
      </w:r>
      <w:r>
        <w:t>4</w:t>
      </w:r>
      <w:r>
        <w:t xml:space="preserve">: </w:t>
      </w:r>
      <w:r>
        <w:t>List Activity</w:t>
      </w:r>
      <w:bookmarkEnd w:id="44"/>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B2258A" w14:paraId="66AD0CEE" w14:textId="77777777" w:rsidTr="004646F7">
        <w:trPr>
          <w:trHeight w:val="153"/>
          <w:jc w:val="center"/>
        </w:trPr>
        <w:tc>
          <w:tcPr>
            <w:tcW w:w="5000" w:type="pct"/>
            <w:tcBorders>
              <w:top w:val="nil"/>
              <w:left w:val="nil"/>
              <w:bottom w:val="nil"/>
              <w:right w:val="nil"/>
            </w:tcBorders>
            <w:shd w:val="clear" w:color="auto" w:fill="DEEAF6" w:themeFill="accent1" w:themeFillTint="33"/>
            <w:hideMark/>
          </w:tcPr>
          <w:p w14:paraId="775DDB25" w14:textId="51B72602" w:rsidR="00B2258A" w:rsidRPr="001206C1" w:rsidRDefault="00B2258A" w:rsidP="004646F7">
            <w:pPr>
              <w:tabs>
                <w:tab w:val="left" w:pos="180"/>
              </w:tabs>
              <w:ind w:right="85"/>
              <w:jc w:val="both"/>
              <w:rPr>
                <w:rFonts w:cstheme="minorHAnsi"/>
                <w:color w:val="262626" w:themeColor="text1" w:themeTint="D9"/>
              </w:rPr>
            </w:pPr>
            <w:r w:rsidRPr="00B2258A">
              <w:rPr>
                <w:rFonts w:cstheme="minorHAnsi"/>
                <w:color w:val="262626" w:themeColor="text1" w:themeTint="D9"/>
                <w:szCs w:val="20"/>
              </w:rPr>
              <w:t>List three direct ways by which your organisation can save money by following resource efficiency.</w:t>
            </w:r>
          </w:p>
        </w:tc>
      </w:tr>
      <w:tr w:rsidR="00B2258A" w14:paraId="062F9770" w14:textId="77777777" w:rsidTr="004646F7">
        <w:trPr>
          <w:trHeight w:val="74"/>
          <w:jc w:val="center"/>
        </w:trPr>
        <w:tc>
          <w:tcPr>
            <w:tcW w:w="5000" w:type="pct"/>
            <w:tcBorders>
              <w:top w:val="nil"/>
              <w:left w:val="nil"/>
              <w:bottom w:val="single" w:sz="2" w:space="0" w:color="A6A6A6" w:themeColor="background1" w:themeShade="A6"/>
              <w:right w:val="nil"/>
            </w:tcBorders>
          </w:tcPr>
          <w:p w14:paraId="17D5F548" w14:textId="77777777" w:rsidR="00B2258A" w:rsidRPr="001206C1" w:rsidRDefault="00B2258A" w:rsidP="004646F7">
            <w:pPr>
              <w:tabs>
                <w:tab w:val="left" w:pos="180"/>
              </w:tabs>
              <w:ind w:right="29"/>
              <w:contextualSpacing/>
              <w:rPr>
                <w:rFonts w:cstheme="minorHAnsi"/>
                <w:color w:val="262626" w:themeColor="text1" w:themeTint="D9"/>
              </w:rPr>
            </w:pPr>
          </w:p>
        </w:tc>
      </w:tr>
      <w:tr w:rsidR="00B2258A" w14:paraId="4B3AF7E1" w14:textId="77777777" w:rsidTr="004646F7">
        <w:trPr>
          <w:trHeight w:val="14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AD153B7" w14:textId="77777777" w:rsidR="00B2258A" w:rsidRDefault="00B2258A">
            <w:pPr>
              <w:pStyle w:val="ListParagraph"/>
              <w:numPr>
                <w:ilvl w:val="1"/>
                <w:numId w:val="49"/>
              </w:numPr>
              <w:ind w:right="106"/>
              <w:rPr>
                <w:rFonts w:cstheme="minorHAnsi"/>
                <w:color w:val="262626" w:themeColor="text1" w:themeTint="D9"/>
              </w:rPr>
            </w:pPr>
          </w:p>
          <w:p w14:paraId="7B857DE0" w14:textId="77777777" w:rsidR="00B2258A" w:rsidRPr="00B2258A" w:rsidRDefault="00B2258A" w:rsidP="004646F7">
            <w:pPr>
              <w:ind w:left="142" w:right="106"/>
              <w:rPr>
                <w:rFonts w:cstheme="minorHAnsi"/>
                <w:color w:val="262626" w:themeColor="text1" w:themeTint="D9"/>
              </w:rPr>
            </w:pPr>
          </w:p>
        </w:tc>
      </w:tr>
      <w:tr w:rsidR="00B2258A" w14:paraId="48AA8AE2" w14:textId="77777777" w:rsidTr="004646F7">
        <w:trPr>
          <w:trHeight w:val="1556"/>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076D62" w14:textId="6D4790CB" w:rsidR="00B2258A" w:rsidRDefault="00B2258A">
            <w:pPr>
              <w:pStyle w:val="ListParagraph"/>
              <w:numPr>
                <w:ilvl w:val="1"/>
                <w:numId w:val="49"/>
              </w:numPr>
              <w:ind w:right="106"/>
              <w:rPr>
                <w:rFonts w:cstheme="minorHAnsi"/>
                <w:color w:val="262626" w:themeColor="text1" w:themeTint="D9"/>
              </w:rPr>
            </w:pPr>
          </w:p>
          <w:p w14:paraId="3044562B" w14:textId="21CBD50B" w:rsidR="00B2258A" w:rsidRPr="00B2258A" w:rsidRDefault="00B2258A" w:rsidP="00B2258A">
            <w:pPr>
              <w:ind w:left="142" w:right="106"/>
              <w:rPr>
                <w:rFonts w:cstheme="minorHAnsi"/>
                <w:color w:val="262626" w:themeColor="text1" w:themeTint="D9"/>
              </w:rPr>
            </w:pPr>
          </w:p>
        </w:tc>
      </w:tr>
      <w:tr w:rsidR="00B2258A" w14:paraId="7EABF28B" w14:textId="77777777" w:rsidTr="004646F7">
        <w:trPr>
          <w:trHeight w:val="1556"/>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5CC986" w14:textId="77777777" w:rsidR="00B2258A" w:rsidRDefault="00B2258A">
            <w:pPr>
              <w:pStyle w:val="ListParagraph"/>
              <w:numPr>
                <w:ilvl w:val="1"/>
                <w:numId w:val="49"/>
              </w:numPr>
              <w:ind w:right="106"/>
              <w:rPr>
                <w:rFonts w:cstheme="minorHAnsi"/>
                <w:color w:val="262626" w:themeColor="text1" w:themeTint="D9"/>
              </w:rPr>
            </w:pPr>
          </w:p>
        </w:tc>
      </w:tr>
    </w:tbl>
    <w:p w14:paraId="25C2CBE6" w14:textId="7CEC1B5F" w:rsidR="00876ACB" w:rsidRPr="00B72E69" w:rsidRDefault="00B2258A" w:rsidP="00876ACB">
      <w:r>
        <w:br w:type="page"/>
      </w:r>
    </w:p>
    <w:p w14:paraId="019A543D" w14:textId="5C68B3EE" w:rsidR="00876ACB" w:rsidRPr="003749C9" w:rsidRDefault="00B2258A" w:rsidP="003749C9">
      <w:pPr>
        <w:pStyle w:val="AAHeading1PrelimPages"/>
        <w:rPr>
          <w:highlight w:val="lightGray"/>
        </w:rPr>
      </w:pPr>
      <w:bookmarkStart w:id="45" w:name="_Toc129095245"/>
      <w:r>
        <w:rPr>
          <w:rFonts w:ascii="Calibri" w:hAnsi="Calibri" w:cs="Calibri"/>
          <w:noProof/>
          <w:color w:val="231F20"/>
          <w:bdr w:val="none" w:sz="0" w:space="0" w:color="auto" w:frame="1"/>
        </w:rPr>
        <w:lastRenderedPageBreak/>
        <w:drawing>
          <wp:anchor distT="0" distB="0" distL="114300" distR="114300" simplePos="0" relativeHeight="251726848" behindDoc="1" locked="0" layoutInCell="1" allowOverlap="1" wp14:anchorId="502D71A9" wp14:editId="2B197586">
            <wp:simplePos x="0" y="0"/>
            <wp:positionH relativeFrom="column">
              <wp:posOffset>0</wp:posOffset>
            </wp:positionH>
            <wp:positionV relativeFrom="paragraph">
              <wp:posOffset>895350</wp:posOffset>
            </wp:positionV>
            <wp:extent cx="5731510" cy="3886200"/>
            <wp:effectExtent l="0" t="0" r="0" b="0"/>
            <wp:wrapTight wrapText="bothSides">
              <wp:wrapPolygon edited="0">
                <wp:start x="0" y="0"/>
                <wp:lineTo x="0" y="21529"/>
                <wp:lineTo x="21538" y="21529"/>
                <wp:lineTo x="2153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a:extLst>
                        <a:ext uri="{28A0092B-C50C-407E-A947-70E740481C1C}">
                          <a14:useLocalDpi xmlns:a14="http://schemas.microsoft.com/office/drawing/2010/main" val="0"/>
                        </a:ext>
                      </a:extLst>
                    </a:blip>
                    <a:srcRect b="32113"/>
                    <a:stretch/>
                  </pic:blipFill>
                  <pic:spPr bwMode="auto">
                    <a:xfrm>
                      <a:off x="0" y="0"/>
                      <a:ext cx="5731510"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ACB" w:rsidRPr="005A63C2">
        <w:t xml:space="preserve">Chapter 2: </w:t>
      </w:r>
      <w:r>
        <w:t>Implement Sustainable work practices</w:t>
      </w:r>
      <w:bookmarkEnd w:id="45"/>
      <w:r>
        <w:rPr>
          <w:rFonts w:ascii="Calibri" w:hAnsi="Calibri" w:cs="Calibri"/>
          <w:color w:val="231F20"/>
          <w:sz w:val="22"/>
          <w:szCs w:val="22"/>
          <w:bdr w:val="none" w:sz="0" w:space="0" w:color="auto" w:frame="1"/>
        </w:rPr>
        <w:fldChar w:fldCharType="begin"/>
      </w:r>
      <w:r>
        <w:rPr>
          <w:rFonts w:ascii="Calibri" w:hAnsi="Calibri" w:cs="Calibri"/>
          <w:color w:val="231F20"/>
          <w:sz w:val="22"/>
          <w:szCs w:val="22"/>
          <w:bdr w:val="none" w:sz="0" w:space="0" w:color="auto" w:frame="1"/>
        </w:rPr>
        <w:instrText xml:space="preserve"> INCLUDEPICTURE "https://lh3.googleusercontent.com/l3FjEsMgps-cXdBc5nTXiie2ZNkbhAIVd__aXbk5S89K_I2ioZzXYrBLCufUfeN0Zsq-ROIBL-kTBQg3rrHiaqHK7a2n5gTDkVGUIFXl2utfXKRliWTQtEAILhfw-MG2hymuwgzA91B-5sLS23-eBw" \* MERGEFORMATINET </w:instrText>
      </w:r>
      <w:r>
        <w:rPr>
          <w:rFonts w:ascii="Calibri" w:hAnsi="Calibri" w:cs="Calibri"/>
          <w:color w:val="231F20"/>
          <w:sz w:val="22"/>
          <w:szCs w:val="22"/>
          <w:bdr w:val="none" w:sz="0" w:space="0" w:color="auto" w:frame="1"/>
        </w:rPr>
        <w:fldChar w:fldCharType="separate"/>
      </w:r>
      <w:r>
        <w:rPr>
          <w:rFonts w:ascii="Calibri" w:hAnsi="Calibri" w:cs="Calibri"/>
          <w:color w:val="231F20"/>
          <w:sz w:val="22"/>
          <w:szCs w:val="22"/>
          <w:bdr w:val="none" w:sz="0" w:space="0" w:color="auto" w:frame="1"/>
        </w:rPr>
        <w:fldChar w:fldCharType="end"/>
      </w:r>
    </w:p>
    <w:p w14:paraId="4CC9F4DE" w14:textId="77777777" w:rsidR="003749C9" w:rsidRPr="003749C9" w:rsidRDefault="003749C9" w:rsidP="003749C9">
      <w:pPr>
        <w:jc w:val="both"/>
      </w:pPr>
      <w:r w:rsidRPr="003749C9">
        <w:t>Making your workplace greener is a great way to contribute towards a more sustainable and healthier planet. Additionally, it is also a significant business differentiator. As more businesses move towards sustainable practices, it has become essential to set guidelines and tools for effective implementation of resource utilisation and efficiency targets. </w:t>
      </w:r>
    </w:p>
    <w:p w14:paraId="7AC3D19F" w14:textId="77777777" w:rsidR="003749C9" w:rsidRPr="003749C9" w:rsidRDefault="003749C9" w:rsidP="003749C9">
      <w:pPr>
        <w:jc w:val="both"/>
      </w:pPr>
      <w:r w:rsidRPr="003749C9">
        <w:t>As you have learnt in the previous chapter, it is essential to set the right targets before implementing the sustainability plan. The process of setting targets is a strategic exercise to establish performance targets for energy, water, and waste utilisation and management. Different tools are used in each of these areas to set a baseline criterion. These are used to identify and set short- and long-term goals. Based on the baseline measures and the best practices in the industry, targets can be set for the organisation. </w:t>
      </w:r>
    </w:p>
    <w:p w14:paraId="454DACF5" w14:textId="77777777" w:rsidR="003749C9" w:rsidRPr="003749C9" w:rsidRDefault="003749C9" w:rsidP="003749C9">
      <w:pPr>
        <w:jc w:val="both"/>
      </w:pPr>
      <w:r w:rsidRPr="003749C9">
        <w:t xml:space="preserve">Setting a baseline is a critical process as these figures are invaluable in setting targets and comparing the progress made. For example, at the start of the project, your organisation’s energy consumption is ‘x’, and you develop a long-term strategy to reduce it by identifying Basic, Intermediate, and Advanced targets. It is important to choose the path and timeframe that is appropriate for your organisation. </w:t>
      </w:r>
    </w:p>
    <w:p w14:paraId="4FF117EF" w14:textId="77777777" w:rsidR="003749C9" w:rsidRPr="003749C9" w:rsidRDefault="003749C9" w:rsidP="003749C9">
      <w:pPr>
        <w:jc w:val="both"/>
      </w:pPr>
    </w:p>
    <w:p w14:paraId="6F2FF8FF" w14:textId="77777777" w:rsidR="003749C9" w:rsidRPr="003749C9" w:rsidRDefault="003749C9" w:rsidP="003749C9">
      <w:pPr>
        <w:jc w:val="both"/>
      </w:pPr>
    </w:p>
    <w:p w14:paraId="45CBF30A" w14:textId="77777777" w:rsidR="00876ACB" w:rsidRDefault="00876ACB" w:rsidP="00876ACB">
      <w:pPr>
        <w:jc w:val="both"/>
        <w:rPr>
          <w:highlight w:val="yellow"/>
        </w:rPr>
      </w:pPr>
      <w:r>
        <w:rPr>
          <w:highlight w:val="yellow"/>
        </w:rPr>
        <w:br w:type="page"/>
      </w:r>
    </w:p>
    <w:p w14:paraId="52030440" w14:textId="71562251" w:rsidR="00876ACB" w:rsidRDefault="003749C9" w:rsidP="003749C9">
      <w:pPr>
        <w:pStyle w:val="Heading2"/>
      </w:pPr>
      <w:bookmarkStart w:id="46" w:name="_Toc129095246"/>
      <w:r>
        <w:rPr>
          <w:rFonts w:ascii="Calibri" w:hAnsi="Calibri" w:cs="Calibri"/>
          <w:noProof/>
          <w:color w:val="231F20"/>
          <w:bdr w:val="none" w:sz="0" w:space="0" w:color="auto" w:frame="1"/>
        </w:rPr>
        <w:lastRenderedPageBreak/>
        <w:drawing>
          <wp:anchor distT="0" distB="0" distL="114300" distR="114300" simplePos="0" relativeHeight="251727872" behindDoc="1" locked="0" layoutInCell="1" allowOverlap="1" wp14:anchorId="5FD46571" wp14:editId="0C3809E8">
            <wp:simplePos x="0" y="0"/>
            <wp:positionH relativeFrom="column">
              <wp:posOffset>0</wp:posOffset>
            </wp:positionH>
            <wp:positionV relativeFrom="paragraph">
              <wp:posOffset>240665</wp:posOffset>
            </wp:positionV>
            <wp:extent cx="5731510" cy="3498850"/>
            <wp:effectExtent l="0" t="0" r="0" b="6350"/>
            <wp:wrapTight wrapText="bothSides">
              <wp:wrapPolygon edited="0">
                <wp:start x="0" y="0"/>
                <wp:lineTo x="0" y="21561"/>
                <wp:lineTo x="21538" y="21561"/>
                <wp:lineTo x="2153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1D149E">
        <w:t xml:space="preserve">2.1 </w:t>
      </w:r>
      <w:r w:rsidRPr="003749C9">
        <w:t> Identify and Source Tools to Set Efficiency Targets</w:t>
      </w:r>
      <w:bookmarkEnd w:id="46"/>
      <w:r>
        <w:rPr>
          <w:rFonts w:ascii="Calibri" w:hAnsi="Calibri" w:cs="Calibri"/>
          <w:color w:val="231F20"/>
          <w:sz w:val="22"/>
          <w:szCs w:val="22"/>
          <w:bdr w:val="none" w:sz="0" w:space="0" w:color="auto" w:frame="1"/>
        </w:rPr>
        <w:fldChar w:fldCharType="begin"/>
      </w:r>
      <w:r>
        <w:rPr>
          <w:rFonts w:ascii="Calibri" w:hAnsi="Calibri" w:cs="Calibri"/>
          <w:color w:val="231F20"/>
          <w:sz w:val="22"/>
          <w:szCs w:val="22"/>
          <w:bdr w:val="none" w:sz="0" w:space="0" w:color="auto" w:frame="1"/>
        </w:rPr>
        <w:instrText xml:space="preserve"> INCLUDEPICTURE "https://lh3.googleusercontent.com/VqvaBoNQsi4_XhGu_eIqxP6fsLHXC5MG3AAVA92r_B1uV3uCXrvA9nqsoGyge3oboEh6Lhog4B2a3k6SwtlBDcH8a4kgS5buFQwH7vh85AmuBz5S1Zr-Sflv5TBKUqWuphDhKtvTsYvuNMGMEmDY2A" \* MERGEFORMATINET </w:instrText>
      </w:r>
      <w:r>
        <w:rPr>
          <w:rFonts w:ascii="Calibri" w:hAnsi="Calibri" w:cs="Calibri"/>
          <w:color w:val="231F20"/>
          <w:sz w:val="22"/>
          <w:szCs w:val="22"/>
          <w:bdr w:val="none" w:sz="0" w:space="0" w:color="auto" w:frame="1"/>
        </w:rPr>
        <w:fldChar w:fldCharType="separate"/>
      </w:r>
      <w:r>
        <w:rPr>
          <w:rFonts w:ascii="Calibri" w:hAnsi="Calibri" w:cs="Calibri"/>
          <w:color w:val="231F20"/>
          <w:sz w:val="22"/>
          <w:szCs w:val="22"/>
          <w:bdr w:val="none" w:sz="0" w:space="0" w:color="auto" w:frame="1"/>
        </w:rPr>
        <w:fldChar w:fldCharType="end"/>
      </w:r>
    </w:p>
    <w:p w14:paraId="08F159FF" w14:textId="77777777" w:rsidR="003749C9" w:rsidRPr="003749C9" w:rsidRDefault="003749C9" w:rsidP="003749C9">
      <w:pPr>
        <w:spacing w:before="120" w:after="120" w:line="240" w:lineRule="auto"/>
        <w:jc w:val="both"/>
        <w:rPr>
          <w:rFonts w:ascii="Times New Roman" w:eastAsia="Times New Roman" w:hAnsi="Times New Roman" w:cs="Times New Roman"/>
          <w:color w:val="000000"/>
          <w:sz w:val="24"/>
          <w:szCs w:val="24"/>
          <w:lang w:eastAsia="en-GB"/>
        </w:rPr>
      </w:pPr>
      <w:r w:rsidRPr="003749C9">
        <w:rPr>
          <w:rFonts w:ascii="Calibri" w:eastAsia="Times New Roman" w:hAnsi="Calibri" w:cs="Calibri"/>
          <w:color w:val="231F20"/>
          <w:lang w:eastAsia="en-GB"/>
        </w:rPr>
        <w:t>Companies cannot manage what they cannot measure. Sustainability can be measured by assessing a project or an organisation’s parameters against existing compliances or industry best practices. In the sustainability framework, the Triple Bottom-line Principle is used for achieving the goal in an ideal scenario. In this framework, the triple pillars of social, economic, and environmental performance are measured. Using this, many organisations are developing organisation-specific or industry-specific measurement tools to help them achieve their goals. These principles should be applied across planning, operations, and maintenance of the project.  </w:t>
      </w:r>
    </w:p>
    <w:p w14:paraId="2E164AE1" w14:textId="77777777" w:rsidR="003749C9" w:rsidRPr="003749C9" w:rsidRDefault="003749C9" w:rsidP="003749C9">
      <w:pPr>
        <w:spacing w:before="120" w:after="120" w:line="240" w:lineRule="auto"/>
        <w:jc w:val="both"/>
        <w:rPr>
          <w:rFonts w:ascii="Times New Roman" w:eastAsia="Times New Roman" w:hAnsi="Times New Roman" w:cs="Times New Roman"/>
          <w:color w:val="000000"/>
          <w:sz w:val="24"/>
          <w:szCs w:val="24"/>
          <w:lang w:eastAsia="en-GB"/>
        </w:rPr>
      </w:pPr>
      <w:r w:rsidRPr="003749C9">
        <w:rPr>
          <w:rFonts w:ascii="Calibri" w:eastAsia="Times New Roman" w:hAnsi="Calibri" w:cs="Calibri"/>
          <w:color w:val="231F20"/>
          <w:lang w:eastAsia="en-GB"/>
        </w:rPr>
        <w:t>The measurement tools for energy, water, and waste are different and varied. Hence, it is crucial to identify the tool best suited for the industry and the project. The Project Managers or Subject Matter Experts should be able to guide the organisation on the selection of the tool.</w:t>
      </w:r>
    </w:p>
    <w:p w14:paraId="284358E8" w14:textId="77777777" w:rsidR="003749C9" w:rsidRPr="003749C9" w:rsidRDefault="003749C9" w:rsidP="003749C9">
      <w:pPr>
        <w:spacing w:before="120" w:after="120" w:line="240" w:lineRule="auto"/>
        <w:jc w:val="both"/>
        <w:rPr>
          <w:rFonts w:ascii="Times New Roman" w:eastAsia="Times New Roman" w:hAnsi="Times New Roman" w:cs="Times New Roman"/>
          <w:color w:val="000000"/>
          <w:sz w:val="24"/>
          <w:szCs w:val="24"/>
          <w:lang w:eastAsia="en-GB"/>
        </w:rPr>
      </w:pPr>
      <w:r w:rsidRPr="003749C9">
        <w:rPr>
          <w:rFonts w:ascii="Calibri" w:eastAsia="Times New Roman" w:hAnsi="Calibri" w:cs="Calibri"/>
          <w:color w:val="231F20"/>
          <w:lang w:eastAsia="en-GB"/>
        </w:rPr>
        <w:t>Once the tools are used to measure the current rate of usage in the organisation, the levels should then be compared with the recommended levels, and then the efficiency targets should be set for the basic, intermediate, and advanced goals. In this context it must be noted that the energy efficiency of a building or its Energy Star rating is on a scale of 1-100, where the median rating is 50. The higher the rating, the better the energy efficiency. However, if the rating falls below 50 then the energy efficiency performance is considered poor. </w:t>
      </w:r>
    </w:p>
    <w:p w14:paraId="3AB6747A" w14:textId="77777777" w:rsidR="003749C9" w:rsidRPr="003749C9" w:rsidRDefault="003749C9" w:rsidP="003749C9">
      <w:pPr>
        <w:spacing w:before="120" w:after="120" w:line="240" w:lineRule="auto"/>
        <w:jc w:val="both"/>
        <w:rPr>
          <w:rFonts w:ascii="Times New Roman" w:eastAsia="Times New Roman" w:hAnsi="Times New Roman" w:cs="Times New Roman"/>
          <w:color w:val="000000"/>
          <w:sz w:val="24"/>
          <w:szCs w:val="24"/>
          <w:lang w:eastAsia="en-GB"/>
        </w:rPr>
      </w:pPr>
      <w:r w:rsidRPr="003749C9">
        <w:rPr>
          <w:rFonts w:ascii="Calibri" w:eastAsia="Times New Roman" w:hAnsi="Calibri" w:cs="Calibri"/>
          <w:color w:val="231F20"/>
          <w:lang w:eastAsia="en-GB"/>
        </w:rPr>
        <w:t>When the energy efficiency target is set for an old building, then the starting point is the rating estimated after all the current parameters are measured. Below is an example of how the energy targets can be set for old and new buildings. </w:t>
      </w:r>
    </w:p>
    <w:p w14:paraId="049F4F01" w14:textId="77777777" w:rsidR="003749C9" w:rsidRPr="003749C9" w:rsidRDefault="003749C9">
      <w:pPr>
        <w:numPr>
          <w:ilvl w:val="0"/>
          <w:numId w:val="50"/>
        </w:numPr>
        <w:spacing w:before="120" w:after="120" w:line="240" w:lineRule="auto"/>
        <w:jc w:val="both"/>
        <w:textAlignment w:val="baseline"/>
        <w:rPr>
          <w:rFonts w:ascii="Arial" w:eastAsia="Times New Roman" w:hAnsi="Arial" w:cs="Arial"/>
          <w:color w:val="231F20"/>
          <w:lang w:eastAsia="en-GB"/>
        </w:rPr>
      </w:pPr>
      <w:r w:rsidRPr="003749C9">
        <w:rPr>
          <w:rFonts w:ascii="Calibri" w:eastAsia="Times New Roman" w:hAnsi="Calibri" w:cs="Calibri"/>
          <w:color w:val="231F20"/>
          <w:lang w:eastAsia="en-GB"/>
        </w:rPr>
        <w:t xml:space="preserve">The energy efficiency of older buildings </w:t>
      </w:r>
      <w:proofErr w:type="gramStart"/>
      <w:r w:rsidRPr="003749C9">
        <w:rPr>
          <w:rFonts w:ascii="Calibri" w:eastAsia="Times New Roman" w:hAnsi="Calibri" w:cs="Calibri"/>
          <w:color w:val="231F20"/>
          <w:lang w:eastAsia="en-GB"/>
        </w:rPr>
        <w:t>are</w:t>
      </w:r>
      <w:proofErr w:type="gramEnd"/>
      <w:r w:rsidRPr="003749C9">
        <w:rPr>
          <w:rFonts w:ascii="Calibri" w:eastAsia="Times New Roman" w:hAnsi="Calibri" w:cs="Calibri"/>
          <w:color w:val="231F20"/>
          <w:lang w:eastAsia="en-GB"/>
        </w:rPr>
        <w:t xml:space="preserve"> usually lower due to issues with maintenance and leaks. Hence the work required to achieve the goals is higher, for example: </w:t>
      </w:r>
    </w:p>
    <w:p w14:paraId="6EA6954E" w14:textId="77777777" w:rsidR="003749C9" w:rsidRPr="003749C9" w:rsidRDefault="003749C9">
      <w:pPr>
        <w:numPr>
          <w:ilvl w:val="1"/>
          <w:numId w:val="51"/>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Basic</w:t>
      </w:r>
      <w:r w:rsidRPr="003749C9">
        <w:rPr>
          <w:rFonts w:ascii="Calibri" w:eastAsia="Times New Roman" w:hAnsi="Calibri" w:cs="Calibri"/>
          <w:color w:val="231F20"/>
          <w:lang w:eastAsia="en-GB"/>
        </w:rPr>
        <w:t>: At a 60% above median </w:t>
      </w:r>
    </w:p>
    <w:p w14:paraId="07BAB72B" w14:textId="77777777" w:rsidR="003749C9" w:rsidRPr="003749C9" w:rsidRDefault="003749C9">
      <w:pPr>
        <w:numPr>
          <w:ilvl w:val="1"/>
          <w:numId w:val="52"/>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Intermediate</w:t>
      </w:r>
      <w:r w:rsidRPr="003749C9">
        <w:rPr>
          <w:rFonts w:ascii="Calibri" w:eastAsia="Times New Roman" w:hAnsi="Calibri" w:cs="Calibri"/>
          <w:color w:val="231F20"/>
          <w:lang w:eastAsia="en-GB"/>
        </w:rPr>
        <w:t>: 80% above median </w:t>
      </w:r>
    </w:p>
    <w:p w14:paraId="21119A68" w14:textId="77777777" w:rsidR="003749C9" w:rsidRPr="003749C9" w:rsidRDefault="003749C9">
      <w:pPr>
        <w:numPr>
          <w:ilvl w:val="1"/>
          <w:numId w:val="53"/>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Advanced</w:t>
      </w:r>
      <w:r w:rsidRPr="003749C9">
        <w:rPr>
          <w:rFonts w:ascii="Calibri" w:eastAsia="Times New Roman" w:hAnsi="Calibri" w:cs="Calibri"/>
          <w:color w:val="231F20"/>
          <w:lang w:eastAsia="en-GB"/>
        </w:rPr>
        <w:t>: carbon neutral  </w:t>
      </w:r>
    </w:p>
    <w:p w14:paraId="3B5D3A95" w14:textId="77777777" w:rsidR="003749C9" w:rsidRPr="003749C9" w:rsidRDefault="003749C9">
      <w:pPr>
        <w:numPr>
          <w:ilvl w:val="0"/>
          <w:numId w:val="50"/>
        </w:numPr>
        <w:spacing w:before="120" w:after="120" w:line="240" w:lineRule="auto"/>
        <w:jc w:val="both"/>
        <w:textAlignment w:val="baseline"/>
        <w:rPr>
          <w:rFonts w:ascii="Arial" w:eastAsia="Times New Roman" w:hAnsi="Arial" w:cs="Arial"/>
          <w:color w:val="231F20"/>
          <w:lang w:eastAsia="en-GB"/>
        </w:rPr>
      </w:pPr>
      <w:r w:rsidRPr="003749C9">
        <w:rPr>
          <w:rFonts w:ascii="Calibri" w:eastAsia="Times New Roman" w:hAnsi="Calibri" w:cs="Calibri"/>
          <w:color w:val="231F20"/>
          <w:lang w:eastAsia="en-GB"/>
        </w:rPr>
        <w:lastRenderedPageBreak/>
        <w:t>The starting energy efficiency level is usually higher for new buildings. For this example, consider it to be at 65 points. Then, the goals set would be as follows:</w:t>
      </w:r>
    </w:p>
    <w:p w14:paraId="029D45D1" w14:textId="77777777" w:rsidR="003749C9" w:rsidRPr="003749C9" w:rsidRDefault="003749C9">
      <w:pPr>
        <w:numPr>
          <w:ilvl w:val="1"/>
          <w:numId w:val="54"/>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Basic</w:t>
      </w:r>
      <w:r w:rsidRPr="003749C9">
        <w:rPr>
          <w:rFonts w:ascii="Calibri" w:eastAsia="Times New Roman" w:hAnsi="Calibri" w:cs="Calibri"/>
          <w:color w:val="231F20"/>
          <w:lang w:eastAsia="en-GB"/>
        </w:rPr>
        <w:t>: 60% above the current level</w:t>
      </w:r>
    </w:p>
    <w:p w14:paraId="73DAF929" w14:textId="77777777" w:rsidR="003749C9" w:rsidRDefault="003749C9">
      <w:pPr>
        <w:numPr>
          <w:ilvl w:val="1"/>
          <w:numId w:val="55"/>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Intermediate</w:t>
      </w:r>
      <w:r w:rsidRPr="003749C9">
        <w:rPr>
          <w:rFonts w:ascii="Calibri" w:eastAsia="Times New Roman" w:hAnsi="Calibri" w:cs="Calibri"/>
          <w:color w:val="231F20"/>
          <w:lang w:eastAsia="en-GB"/>
        </w:rPr>
        <w:t>: 80% above current level </w:t>
      </w:r>
    </w:p>
    <w:p w14:paraId="35D9AD72" w14:textId="46D5CC74" w:rsidR="003749C9" w:rsidRPr="003749C9" w:rsidRDefault="003749C9">
      <w:pPr>
        <w:numPr>
          <w:ilvl w:val="1"/>
          <w:numId w:val="55"/>
        </w:numPr>
        <w:spacing w:before="120" w:after="120" w:line="240" w:lineRule="auto"/>
        <w:jc w:val="both"/>
        <w:textAlignment w:val="baseline"/>
        <w:rPr>
          <w:rFonts w:ascii="Courier New" w:eastAsia="Times New Roman" w:hAnsi="Courier New" w:cs="Courier New"/>
          <w:color w:val="231F20"/>
          <w:lang w:eastAsia="en-GB"/>
        </w:rPr>
      </w:pPr>
      <w:r w:rsidRPr="003749C9">
        <w:rPr>
          <w:rFonts w:ascii="Calibri" w:eastAsia="Times New Roman" w:hAnsi="Calibri" w:cs="Calibri"/>
          <w:b/>
          <w:bCs/>
          <w:color w:val="231F20"/>
          <w:lang w:eastAsia="en-GB"/>
        </w:rPr>
        <w:t>Advanced</w:t>
      </w:r>
      <w:r w:rsidRPr="003749C9">
        <w:rPr>
          <w:rFonts w:ascii="Calibri" w:eastAsia="Times New Roman" w:hAnsi="Calibri" w:cs="Calibri"/>
          <w:color w:val="231F20"/>
          <w:lang w:eastAsia="en-GB"/>
        </w:rPr>
        <w:t xml:space="preserve">: carbon neutral </w:t>
      </w:r>
    </w:p>
    <w:p w14:paraId="434BC78A" w14:textId="0C6ECB78" w:rsidR="003749C9" w:rsidRDefault="003749C9" w:rsidP="003749C9">
      <w:pPr>
        <w:pStyle w:val="Heading3"/>
      </w:pPr>
      <w:bookmarkStart w:id="47" w:name="_Toc129095247"/>
      <w:r>
        <w:t>2</w:t>
      </w:r>
      <w:r w:rsidRPr="002E5830">
        <w:t>.</w:t>
      </w:r>
      <w:r>
        <w:t>1</w:t>
      </w:r>
      <w:r w:rsidRPr="002E5830">
        <w:t xml:space="preserve">.1 </w:t>
      </w:r>
      <w:r w:rsidRPr="003749C9">
        <w:t>Measurement of Resource Consumption</w:t>
      </w:r>
      <w:bookmarkEnd w:id="47"/>
    </w:p>
    <w:p w14:paraId="68C35723" w14:textId="77777777" w:rsidR="003749C9" w:rsidRPr="003749C9" w:rsidRDefault="003749C9">
      <w:pPr>
        <w:numPr>
          <w:ilvl w:val="0"/>
          <w:numId w:val="56"/>
        </w:numPr>
        <w:rPr>
          <w:b/>
          <w:bCs/>
        </w:rPr>
      </w:pPr>
      <w:r w:rsidRPr="003749C9">
        <w:rPr>
          <w:b/>
          <w:bCs/>
        </w:rPr>
        <w:t>Measurement of Energy Usage</w:t>
      </w:r>
    </w:p>
    <w:p w14:paraId="28F2B5BB" w14:textId="77777777" w:rsidR="003749C9" w:rsidRPr="003749C9" w:rsidRDefault="003749C9" w:rsidP="003749C9">
      <w:pPr>
        <w:ind w:left="709"/>
      </w:pPr>
      <w:r w:rsidRPr="003749C9">
        <w:t>Organisations must review their energy consumption and devise ways of cutting down. The targets that they can set is also to switch to renewable sources of energy over time which causes no long-term damage to the environment and helps to drastically reduce the carbon footprint (this will be discussed later in the chapter). </w:t>
      </w:r>
    </w:p>
    <w:p w14:paraId="1F8D9655" w14:textId="60688D9D" w:rsidR="003749C9" w:rsidRDefault="003749C9" w:rsidP="003749C9">
      <w:pPr>
        <w:ind w:left="709"/>
      </w:pPr>
      <w:r w:rsidRPr="003749C9">
        <w:t>Here are some of the tools for energy framework and measurement:</w:t>
      </w:r>
    </w:p>
    <w:tbl>
      <w:tblPr>
        <w:tblW w:w="0" w:type="auto"/>
        <w:tblCellMar>
          <w:top w:w="15" w:type="dxa"/>
          <w:left w:w="15" w:type="dxa"/>
          <w:bottom w:w="15" w:type="dxa"/>
          <w:right w:w="15" w:type="dxa"/>
        </w:tblCellMar>
        <w:tblLook w:val="04A0" w:firstRow="1" w:lastRow="0" w:firstColumn="1" w:lastColumn="0" w:noHBand="0" w:noVBand="1"/>
      </w:tblPr>
      <w:tblGrid>
        <w:gridCol w:w="839"/>
        <w:gridCol w:w="1069"/>
        <w:gridCol w:w="7108"/>
      </w:tblGrid>
      <w:tr w:rsidR="003749C9" w:rsidRPr="003749C9" w14:paraId="1AA62CB8" w14:textId="77777777" w:rsidTr="00C17FA7">
        <w:trPr>
          <w:trHeight w:val="315"/>
        </w:trPr>
        <w:tc>
          <w:tcPr>
            <w:tcW w:w="0" w:type="auto"/>
            <w:gridSpan w:val="3"/>
            <w:tcBorders>
              <w:top w:val="single" w:sz="4" w:space="0" w:color="A6A6A6"/>
              <w:left w:val="single" w:sz="4" w:space="0" w:color="A6A6A6"/>
              <w:bottom w:val="single" w:sz="4" w:space="0" w:color="A6A6A6"/>
              <w:right w:val="single" w:sz="4" w:space="0" w:color="A6A6A6"/>
            </w:tcBorders>
            <w:shd w:val="clear" w:color="auto" w:fill="DEEBF6"/>
            <w:tcMar>
              <w:top w:w="30" w:type="dxa"/>
              <w:left w:w="45" w:type="dxa"/>
              <w:bottom w:w="30" w:type="dxa"/>
              <w:right w:w="45" w:type="dxa"/>
            </w:tcMar>
            <w:vAlign w:val="bottom"/>
            <w:hideMark/>
          </w:tcPr>
          <w:p w14:paraId="798FBF2D" w14:textId="77777777" w:rsidR="003749C9" w:rsidRPr="003749C9" w:rsidRDefault="003749C9" w:rsidP="003749C9">
            <w:pPr>
              <w:spacing w:after="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b/>
                <w:bCs/>
                <w:color w:val="000000"/>
                <w:lang w:eastAsia="en-GB"/>
              </w:rPr>
              <w:t>Scope</w:t>
            </w:r>
          </w:p>
        </w:tc>
      </w:tr>
      <w:tr w:rsidR="003749C9" w:rsidRPr="003749C9" w14:paraId="45388788"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vAlign w:val="bottom"/>
            <w:hideMark/>
          </w:tcPr>
          <w:p w14:paraId="740E3C9F"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b/>
                <w:bCs/>
                <w:color w:val="000000"/>
                <w:lang w:eastAsia="en-GB"/>
              </w:rPr>
              <w:t>Tool</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vAlign w:val="bottom"/>
            <w:hideMark/>
          </w:tcPr>
          <w:p w14:paraId="61389F4A"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b/>
                <w:bCs/>
                <w:color w:val="000000"/>
                <w:lang w:eastAsia="en-GB"/>
              </w:rPr>
              <w:t>Dimension</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vAlign w:val="bottom"/>
            <w:hideMark/>
          </w:tcPr>
          <w:p w14:paraId="5443B9B7"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b/>
                <w:bCs/>
                <w:color w:val="000000"/>
                <w:lang w:eastAsia="en-GB"/>
              </w:rPr>
              <w:t>Dimension Name</w:t>
            </w:r>
          </w:p>
        </w:tc>
      </w:tr>
      <w:tr w:rsidR="003749C9" w:rsidRPr="003749C9" w14:paraId="58B81BCA"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24B45562"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ESI</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353C5670"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3</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66CCC540"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Economic, environmental, social</w:t>
            </w:r>
          </w:p>
        </w:tc>
      </w:tr>
      <w:tr w:rsidR="003749C9" w:rsidRPr="003749C9" w14:paraId="6F45D40A"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2A0EF1AC"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EISD</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A5A0C6F"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3</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0B9BB39A"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Economic, environmental, social</w:t>
            </w:r>
          </w:p>
        </w:tc>
      </w:tr>
      <w:tr w:rsidR="003749C9" w:rsidRPr="003749C9" w14:paraId="1144CB70"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64E46D34"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EDI</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2A3E618C"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2</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363102CA"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Residential, community</w:t>
            </w:r>
          </w:p>
        </w:tc>
      </w:tr>
      <w:tr w:rsidR="003749C9" w:rsidRPr="003749C9" w14:paraId="44F4C956"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73D492D"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MEPI</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252D13BF"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5</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4D5B5C67"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Cooking, lighting, household appliances, entertainment/education, communication</w:t>
            </w:r>
          </w:p>
        </w:tc>
      </w:tr>
      <w:tr w:rsidR="003749C9" w:rsidRPr="003749C9" w14:paraId="4AAE2E58"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7DDCD3FC"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SEDI</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BBD7265"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5</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4DDA4C4E"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Economic, environmental, social, institutional, technical</w:t>
            </w:r>
          </w:p>
        </w:tc>
      </w:tr>
      <w:tr w:rsidR="003749C9" w:rsidRPr="003749C9" w14:paraId="107947A9"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734AFED"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RISE</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5B4DD549"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4</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53FC4894"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Electricity access, clean cooking, energy efficiency, renewable energy</w:t>
            </w:r>
          </w:p>
        </w:tc>
      </w:tr>
      <w:tr w:rsidR="003749C9" w:rsidRPr="003749C9" w14:paraId="6DF996B0"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7BED578"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SDEWES</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0F10237B"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7</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792DD2B6"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 xml:space="preserve">Energy consumption and climate, penetration of energy and CO2 saving measures, renewable energy potential and utilisation, water and environmental quality, CO2 emissions and industrial profile, city planning and social welfare, R&amp;D, </w:t>
            </w:r>
            <w:proofErr w:type="gramStart"/>
            <w:r w:rsidRPr="003749C9">
              <w:rPr>
                <w:rFonts w:ascii="Calibri" w:eastAsia="Times New Roman" w:hAnsi="Calibri" w:cs="Calibri"/>
                <w:color w:val="000000"/>
                <w:lang w:eastAsia="en-GB"/>
              </w:rPr>
              <w:t>innovation</w:t>
            </w:r>
            <w:proofErr w:type="gramEnd"/>
            <w:r w:rsidRPr="003749C9">
              <w:rPr>
                <w:rFonts w:ascii="Calibri" w:eastAsia="Times New Roman" w:hAnsi="Calibri" w:cs="Calibri"/>
                <w:color w:val="000000"/>
                <w:lang w:eastAsia="en-GB"/>
              </w:rPr>
              <w:t xml:space="preserve"> and sustainability policy</w:t>
            </w:r>
          </w:p>
        </w:tc>
      </w:tr>
      <w:tr w:rsidR="003749C9" w:rsidRPr="003749C9" w14:paraId="57120BE6" w14:textId="77777777" w:rsidTr="003749C9">
        <w:trPr>
          <w:trHeight w:val="315"/>
        </w:trPr>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1B16C079"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SISED</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52E29009" w14:textId="77777777" w:rsidR="003749C9" w:rsidRPr="003749C9" w:rsidRDefault="003749C9" w:rsidP="003749C9">
            <w:pPr>
              <w:spacing w:before="120" w:after="120" w:line="240" w:lineRule="auto"/>
              <w:jc w:val="center"/>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3</w:t>
            </w:r>
          </w:p>
        </w:tc>
        <w:tc>
          <w:tcPr>
            <w:tcW w:w="0" w:type="auto"/>
            <w:tcBorders>
              <w:top w:val="single" w:sz="4" w:space="0" w:color="A6A6A6"/>
              <w:left w:val="single" w:sz="4" w:space="0" w:color="A6A6A6"/>
              <w:bottom w:val="single" w:sz="4" w:space="0" w:color="A6A6A6"/>
              <w:right w:val="single" w:sz="4" w:space="0" w:color="A6A6A6"/>
            </w:tcBorders>
            <w:tcMar>
              <w:top w:w="30" w:type="dxa"/>
              <w:left w:w="45" w:type="dxa"/>
              <w:bottom w:w="30" w:type="dxa"/>
              <w:right w:w="45" w:type="dxa"/>
            </w:tcMar>
            <w:hideMark/>
          </w:tcPr>
          <w:p w14:paraId="58BC9E4E" w14:textId="77777777" w:rsidR="003749C9" w:rsidRPr="003749C9" w:rsidRDefault="003749C9" w:rsidP="003749C9">
            <w:pPr>
              <w:spacing w:before="120" w:after="120" w:line="240" w:lineRule="auto"/>
              <w:rPr>
                <w:rFonts w:ascii="Times New Roman" w:eastAsia="Times New Roman" w:hAnsi="Times New Roman" w:cs="Times New Roman"/>
                <w:sz w:val="24"/>
                <w:szCs w:val="24"/>
                <w:lang w:eastAsia="en-GB"/>
              </w:rPr>
            </w:pPr>
            <w:r w:rsidRPr="003749C9">
              <w:rPr>
                <w:rFonts w:ascii="Calibri" w:eastAsia="Times New Roman" w:hAnsi="Calibri" w:cs="Calibri"/>
                <w:color w:val="000000"/>
                <w:lang w:eastAsia="en-GB"/>
              </w:rPr>
              <w:t>Security of energy supply, competitive energy market, environmental protection</w:t>
            </w:r>
          </w:p>
        </w:tc>
      </w:tr>
    </w:tbl>
    <w:p w14:paraId="7FAA2A07" w14:textId="3E1B58A3" w:rsidR="003749C9" w:rsidRPr="003749C9" w:rsidRDefault="003749C9" w:rsidP="003749C9">
      <w:pPr>
        <w:ind w:left="709"/>
      </w:pPr>
      <w:r w:rsidRPr="003749C9">
        <w:rPr>
          <w:i/>
          <w:iCs/>
        </w:rPr>
        <w:t xml:space="preserve">Sourced from </w:t>
      </w:r>
      <w:hyperlink r:id="rId63" w:anchor="B104-energies-13-02366" w:history="1">
        <w:r w:rsidRPr="003749C9">
          <w:rPr>
            <w:rStyle w:val="Hyperlink"/>
            <w:i/>
            <w:iCs/>
          </w:rPr>
          <w:t>Tools for Measuring Energy Sustainability: A Comparative Review</w:t>
        </w:r>
      </w:hyperlink>
      <w:r w:rsidRPr="003749C9">
        <w:rPr>
          <w:i/>
          <w:iCs/>
        </w:rPr>
        <w:t xml:space="preserve">, used under </w:t>
      </w:r>
      <w:hyperlink r:id="rId64" w:history="1">
        <w:r w:rsidRPr="003749C9">
          <w:rPr>
            <w:rStyle w:val="Hyperlink"/>
            <w:i/>
            <w:iCs/>
          </w:rPr>
          <w:t>CC BY 4.0</w:t>
        </w:r>
      </w:hyperlink>
      <w:r w:rsidRPr="003749C9">
        <w:rPr>
          <w:i/>
          <w:iCs/>
        </w:rPr>
        <w:t xml:space="preserve">. </w:t>
      </w:r>
      <w:hyperlink r:id="rId65" w:history="1">
        <w:r w:rsidRPr="003749C9">
          <w:rPr>
            <w:rStyle w:val="Hyperlink"/>
            <w:i/>
            <w:iCs/>
          </w:rPr>
          <w:t>MDPI</w:t>
        </w:r>
      </w:hyperlink>
    </w:p>
    <w:p w14:paraId="31E0F040" w14:textId="77777777" w:rsidR="003749C9" w:rsidRPr="003749C9" w:rsidRDefault="003749C9">
      <w:pPr>
        <w:numPr>
          <w:ilvl w:val="0"/>
          <w:numId w:val="57"/>
        </w:numPr>
        <w:rPr>
          <w:b/>
          <w:bCs/>
        </w:rPr>
      </w:pPr>
      <w:r w:rsidRPr="003749C9">
        <w:rPr>
          <w:b/>
          <w:bCs/>
        </w:rPr>
        <w:t>Measurement of Waste Generated</w:t>
      </w:r>
    </w:p>
    <w:p w14:paraId="1D6D8AFD" w14:textId="77777777" w:rsidR="003749C9" w:rsidRPr="003749C9" w:rsidRDefault="003749C9" w:rsidP="003749C9">
      <w:pPr>
        <w:ind w:left="709"/>
      </w:pPr>
      <w:r w:rsidRPr="003749C9">
        <w:t>Establishing a consistent set of metrics and procedures for collecting data to monitoring and evaluation waste is the first step. Tracking the data helps in estimating the following: </w:t>
      </w:r>
    </w:p>
    <w:p w14:paraId="6F729D1A" w14:textId="77777777" w:rsidR="003749C9" w:rsidRDefault="003749C9">
      <w:pPr>
        <w:pStyle w:val="ListParagraph"/>
        <w:numPr>
          <w:ilvl w:val="0"/>
          <w:numId w:val="13"/>
        </w:numPr>
      </w:pPr>
      <w:r w:rsidRPr="003749C9">
        <w:lastRenderedPageBreak/>
        <w:t xml:space="preserve">The quantity and composition of waste </w:t>
      </w:r>
      <w:proofErr w:type="gramStart"/>
      <w:r w:rsidRPr="003749C9">
        <w:t>generated</w:t>
      </w:r>
      <w:proofErr w:type="gramEnd"/>
    </w:p>
    <w:p w14:paraId="65D7675B" w14:textId="77777777" w:rsidR="003749C9" w:rsidRDefault="003749C9">
      <w:pPr>
        <w:pStyle w:val="ListParagraph"/>
        <w:numPr>
          <w:ilvl w:val="0"/>
          <w:numId w:val="13"/>
        </w:numPr>
      </w:pPr>
      <w:r w:rsidRPr="003749C9">
        <w:t>Waste removal costs</w:t>
      </w:r>
    </w:p>
    <w:p w14:paraId="0633A104" w14:textId="77777777" w:rsidR="003749C9" w:rsidRDefault="003749C9">
      <w:pPr>
        <w:pStyle w:val="ListParagraph"/>
        <w:numPr>
          <w:ilvl w:val="0"/>
          <w:numId w:val="13"/>
        </w:numPr>
      </w:pPr>
      <w:r w:rsidRPr="003749C9">
        <w:t>Purchasing costs</w:t>
      </w:r>
    </w:p>
    <w:p w14:paraId="31DBC6B3" w14:textId="77777777" w:rsidR="003749C9" w:rsidRDefault="003749C9">
      <w:pPr>
        <w:pStyle w:val="ListParagraph"/>
        <w:numPr>
          <w:ilvl w:val="0"/>
          <w:numId w:val="13"/>
        </w:numPr>
      </w:pPr>
      <w:r w:rsidRPr="003749C9">
        <w:t>Waste prevention and recycling revenues</w:t>
      </w:r>
    </w:p>
    <w:p w14:paraId="04F4C1C6" w14:textId="208BE4F8" w:rsidR="003749C9" w:rsidRPr="003749C9" w:rsidRDefault="003749C9">
      <w:pPr>
        <w:pStyle w:val="ListParagraph"/>
        <w:numPr>
          <w:ilvl w:val="0"/>
          <w:numId w:val="13"/>
        </w:numPr>
      </w:pPr>
      <w:r w:rsidRPr="003749C9">
        <w:t>Greenhouse gas emission reductions</w:t>
      </w:r>
    </w:p>
    <w:p w14:paraId="3CBA6FD1" w14:textId="77777777" w:rsidR="003749C9" w:rsidRPr="003749C9" w:rsidRDefault="003749C9">
      <w:pPr>
        <w:numPr>
          <w:ilvl w:val="0"/>
          <w:numId w:val="58"/>
        </w:numPr>
        <w:rPr>
          <w:b/>
          <w:bCs/>
        </w:rPr>
      </w:pPr>
      <w:r w:rsidRPr="003749C9">
        <w:rPr>
          <w:b/>
          <w:bCs/>
        </w:rPr>
        <w:t>Measurement of Carbon Footprint</w:t>
      </w:r>
    </w:p>
    <w:p w14:paraId="5760892E" w14:textId="77777777" w:rsidR="003749C9" w:rsidRPr="003749C9" w:rsidRDefault="003749C9" w:rsidP="003749C9">
      <w:pPr>
        <w:ind w:left="709"/>
      </w:pPr>
      <w:r w:rsidRPr="003749C9">
        <w:t>A carbon footprint of an organisation is the total amount of greenhouse gases (including carbon dioxide and methane) that are generated by its operations.</w:t>
      </w:r>
    </w:p>
    <w:p w14:paraId="2D7B84E6" w14:textId="77777777" w:rsidR="003749C9" w:rsidRPr="003749C9" w:rsidRDefault="003749C9" w:rsidP="003749C9">
      <w:pPr>
        <w:ind w:left="709"/>
      </w:pPr>
      <w:r w:rsidRPr="003749C9">
        <w:t>This is an interesting factor to be included in the study for organisations that have manufacturing units, emission from units, high travel bills, and high-energy consumption. A July 2019 paper by Climate Analytics titled ‘Evaluating the significance of Australia’s global fossil fuel carbon footprint’ states that Australia’s share of global CO2 emissions from domestic use of fossil fuels was about 1.4% of global fossil fuel combustion emissions in 2017. Australia is one of the highest per capita CO2 emitters in the world. On a per-capita basis, Australia’s carbon footprint, including exports, surpasses China by a factor of nine, the US by a factor of 4 and India by a factor of 37.</w:t>
      </w:r>
    </w:p>
    <w:p w14:paraId="76A64790" w14:textId="77777777" w:rsidR="003749C9" w:rsidRPr="003749C9" w:rsidRDefault="003749C9" w:rsidP="003749C9">
      <w:pPr>
        <w:ind w:left="709"/>
      </w:pPr>
      <w:r w:rsidRPr="003749C9">
        <w:t>Many factors affect the carbon footprint in the workplace. Here is a list of initiatives that can be taken up at a corporate and individual level to make a positive impact on the levels. </w:t>
      </w:r>
    </w:p>
    <w:p w14:paraId="60069667" w14:textId="77777777" w:rsidR="003749C9" w:rsidRDefault="003749C9">
      <w:pPr>
        <w:pStyle w:val="ListParagraph"/>
        <w:numPr>
          <w:ilvl w:val="0"/>
          <w:numId w:val="59"/>
        </w:numPr>
      </w:pPr>
      <w:r w:rsidRPr="003749C9">
        <w:t>Switch to LED Lights</w:t>
      </w:r>
    </w:p>
    <w:p w14:paraId="0D4CDE7B" w14:textId="77777777" w:rsidR="003749C9" w:rsidRDefault="003749C9">
      <w:pPr>
        <w:pStyle w:val="ListParagraph"/>
        <w:numPr>
          <w:ilvl w:val="0"/>
          <w:numId w:val="59"/>
        </w:numPr>
      </w:pPr>
      <w:r w:rsidRPr="003749C9">
        <w:t xml:space="preserve">Go </w:t>
      </w:r>
      <w:proofErr w:type="gramStart"/>
      <w:r w:rsidRPr="003749C9">
        <w:t>paperless</w:t>
      </w:r>
      <w:proofErr w:type="gramEnd"/>
    </w:p>
    <w:p w14:paraId="1D3A6FC5" w14:textId="77777777" w:rsidR="003749C9" w:rsidRDefault="003749C9">
      <w:pPr>
        <w:pStyle w:val="ListParagraph"/>
        <w:numPr>
          <w:ilvl w:val="0"/>
          <w:numId w:val="59"/>
        </w:numPr>
      </w:pPr>
      <w:r w:rsidRPr="003749C9">
        <w:t xml:space="preserve">Take public </w:t>
      </w:r>
      <w:proofErr w:type="gramStart"/>
      <w:r w:rsidRPr="003749C9">
        <w:t>transport</w:t>
      </w:r>
      <w:proofErr w:type="gramEnd"/>
    </w:p>
    <w:p w14:paraId="6F634070" w14:textId="77777777" w:rsidR="003749C9" w:rsidRDefault="003749C9">
      <w:pPr>
        <w:pStyle w:val="ListParagraph"/>
        <w:numPr>
          <w:ilvl w:val="0"/>
          <w:numId w:val="59"/>
        </w:numPr>
      </w:pPr>
      <w:r w:rsidRPr="003749C9">
        <w:t xml:space="preserve">Cycle to </w:t>
      </w:r>
      <w:proofErr w:type="gramStart"/>
      <w:r w:rsidRPr="003749C9">
        <w:t>work</w:t>
      </w:r>
      <w:proofErr w:type="gramEnd"/>
    </w:p>
    <w:p w14:paraId="3357B77E" w14:textId="77777777" w:rsidR="003749C9" w:rsidRDefault="003749C9">
      <w:pPr>
        <w:pStyle w:val="ListParagraph"/>
        <w:numPr>
          <w:ilvl w:val="0"/>
          <w:numId w:val="59"/>
        </w:numPr>
      </w:pPr>
      <w:r w:rsidRPr="003749C9">
        <w:t>Carpool</w:t>
      </w:r>
    </w:p>
    <w:p w14:paraId="09BC493A" w14:textId="77777777" w:rsidR="003749C9" w:rsidRDefault="003749C9">
      <w:pPr>
        <w:pStyle w:val="ListParagraph"/>
        <w:numPr>
          <w:ilvl w:val="0"/>
          <w:numId w:val="59"/>
        </w:numPr>
      </w:pPr>
      <w:r w:rsidRPr="003749C9">
        <w:t>Switch of electronics when not in use</w:t>
      </w:r>
    </w:p>
    <w:p w14:paraId="6DD988EA" w14:textId="77777777" w:rsidR="003749C9" w:rsidRDefault="003749C9">
      <w:pPr>
        <w:pStyle w:val="ListParagraph"/>
        <w:numPr>
          <w:ilvl w:val="0"/>
          <w:numId w:val="59"/>
        </w:numPr>
      </w:pPr>
      <w:r w:rsidRPr="003749C9">
        <w:t xml:space="preserve">Enable power-saving </w:t>
      </w:r>
      <w:proofErr w:type="gramStart"/>
      <w:r w:rsidRPr="003749C9">
        <w:t>mode</w:t>
      </w:r>
      <w:proofErr w:type="gramEnd"/>
    </w:p>
    <w:p w14:paraId="6CD386CA" w14:textId="77777777" w:rsidR="003749C9" w:rsidRDefault="003749C9">
      <w:pPr>
        <w:pStyle w:val="ListParagraph"/>
        <w:numPr>
          <w:ilvl w:val="0"/>
          <w:numId w:val="59"/>
        </w:numPr>
      </w:pPr>
      <w:r w:rsidRPr="003749C9">
        <w:t xml:space="preserve">Unplug </w:t>
      </w:r>
      <w:proofErr w:type="gramStart"/>
      <w:r w:rsidRPr="003749C9">
        <w:t>chargers</w:t>
      </w:r>
      <w:proofErr w:type="gramEnd"/>
    </w:p>
    <w:p w14:paraId="0934C19B" w14:textId="77777777" w:rsidR="003749C9" w:rsidRDefault="003749C9">
      <w:pPr>
        <w:pStyle w:val="ListParagraph"/>
        <w:numPr>
          <w:ilvl w:val="0"/>
          <w:numId w:val="59"/>
        </w:numPr>
      </w:pPr>
      <w:r w:rsidRPr="003749C9">
        <w:t>Swap from desktops to laptops</w:t>
      </w:r>
    </w:p>
    <w:p w14:paraId="06F81DAB" w14:textId="77777777" w:rsidR="003749C9" w:rsidRDefault="003749C9">
      <w:pPr>
        <w:pStyle w:val="ListParagraph"/>
        <w:numPr>
          <w:ilvl w:val="0"/>
          <w:numId w:val="59"/>
        </w:numPr>
      </w:pPr>
      <w:r w:rsidRPr="003749C9">
        <w:t xml:space="preserve">Recycle </w:t>
      </w:r>
      <w:proofErr w:type="gramStart"/>
      <w:r w:rsidRPr="003749C9">
        <w:t>waste</w:t>
      </w:r>
      <w:proofErr w:type="gramEnd"/>
    </w:p>
    <w:p w14:paraId="67B62CC4" w14:textId="77777777" w:rsidR="003749C9" w:rsidRDefault="003749C9">
      <w:pPr>
        <w:pStyle w:val="ListParagraph"/>
        <w:numPr>
          <w:ilvl w:val="0"/>
          <w:numId w:val="59"/>
        </w:numPr>
      </w:pPr>
      <w:r w:rsidRPr="003749C9">
        <w:t xml:space="preserve">Upcycle </w:t>
      </w:r>
      <w:proofErr w:type="gramStart"/>
      <w:r w:rsidRPr="003749C9">
        <w:t>waste</w:t>
      </w:r>
      <w:proofErr w:type="gramEnd"/>
    </w:p>
    <w:p w14:paraId="088CD4DF" w14:textId="77777777" w:rsidR="003749C9" w:rsidRDefault="003749C9">
      <w:pPr>
        <w:pStyle w:val="ListParagraph"/>
        <w:numPr>
          <w:ilvl w:val="0"/>
          <w:numId w:val="59"/>
        </w:numPr>
      </w:pPr>
      <w:r w:rsidRPr="003749C9">
        <w:t xml:space="preserve">Use recycled </w:t>
      </w:r>
      <w:proofErr w:type="gramStart"/>
      <w:r w:rsidRPr="003749C9">
        <w:t>products</w:t>
      </w:r>
      <w:proofErr w:type="gramEnd"/>
    </w:p>
    <w:p w14:paraId="71AEF0F6" w14:textId="77777777" w:rsidR="003749C9" w:rsidRDefault="003749C9">
      <w:pPr>
        <w:pStyle w:val="ListParagraph"/>
        <w:numPr>
          <w:ilvl w:val="0"/>
          <w:numId w:val="59"/>
        </w:numPr>
      </w:pPr>
      <w:r w:rsidRPr="003749C9">
        <w:t>Switch to rechargeable batteries</w:t>
      </w:r>
    </w:p>
    <w:p w14:paraId="0A694C4E" w14:textId="77777777" w:rsidR="003749C9" w:rsidRDefault="003749C9">
      <w:pPr>
        <w:pStyle w:val="ListParagraph"/>
        <w:numPr>
          <w:ilvl w:val="0"/>
          <w:numId w:val="59"/>
        </w:numPr>
      </w:pPr>
      <w:r w:rsidRPr="003749C9">
        <w:t>Energy-efficient appliances</w:t>
      </w:r>
    </w:p>
    <w:p w14:paraId="5995362F" w14:textId="77777777" w:rsidR="003749C9" w:rsidRDefault="003749C9">
      <w:pPr>
        <w:pStyle w:val="ListParagraph"/>
        <w:numPr>
          <w:ilvl w:val="0"/>
          <w:numId w:val="59"/>
        </w:numPr>
      </w:pPr>
      <w:r w:rsidRPr="003749C9">
        <w:t xml:space="preserve">Use a microwave to heat food rather than a </w:t>
      </w:r>
      <w:proofErr w:type="gramStart"/>
      <w:r w:rsidRPr="003749C9">
        <w:t>stove</w:t>
      </w:r>
      <w:proofErr w:type="gramEnd"/>
    </w:p>
    <w:p w14:paraId="1F357B9B" w14:textId="77777777" w:rsidR="003749C9" w:rsidRDefault="003749C9">
      <w:pPr>
        <w:pStyle w:val="ListParagraph"/>
        <w:numPr>
          <w:ilvl w:val="0"/>
          <w:numId w:val="59"/>
        </w:numPr>
      </w:pPr>
      <w:r w:rsidRPr="003749C9">
        <w:t xml:space="preserve">Use online newspapers and </w:t>
      </w:r>
      <w:proofErr w:type="gramStart"/>
      <w:r w:rsidRPr="003749C9">
        <w:t>magazines</w:t>
      </w:r>
      <w:proofErr w:type="gramEnd"/>
    </w:p>
    <w:p w14:paraId="09D3E3AC" w14:textId="77777777" w:rsidR="003749C9" w:rsidRDefault="003749C9">
      <w:pPr>
        <w:pStyle w:val="ListParagraph"/>
        <w:numPr>
          <w:ilvl w:val="0"/>
          <w:numId w:val="59"/>
        </w:numPr>
      </w:pPr>
      <w:r w:rsidRPr="003749C9">
        <w:t>Work from home</w:t>
      </w:r>
    </w:p>
    <w:p w14:paraId="337831CB" w14:textId="77777777" w:rsidR="003749C9" w:rsidRDefault="003749C9">
      <w:pPr>
        <w:pStyle w:val="ListParagraph"/>
        <w:numPr>
          <w:ilvl w:val="0"/>
          <w:numId w:val="59"/>
        </w:numPr>
      </w:pPr>
      <w:r w:rsidRPr="003749C9">
        <w:t xml:space="preserve">Replace business trips with video </w:t>
      </w:r>
      <w:proofErr w:type="gramStart"/>
      <w:r w:rsidRPr="003749C9">
        <w:t>conferencing</w:t>
      </w:r>
      <w:proofErr w:type="gramEnd"/>
    </w:p>
    <w:p w14:paraId="4B899AD3" w14:textId="77777777" w:rsidR="003749C9" w:rsidRDefault="003749C9">
      <w:pPr>
        <w:pStyle w:val="ListParagraph"/>
        <w:numPr>
          <w:ilvl w:val="0"/>
          <w:numId w:val="59"/>
        </w:numPr>
      </w:pPr>
      <w:r w:rsidRPr="003749C9">
        <w:t>Efficient heating and cooling</w:t>
      </w:r>
    </w:p>
    <w:p w14:paraId="345C76BB" w14:textId="77777777" w:rsidR="003749C9" w:rsidRDefault="003749C9">
      <w:pPr>
        <w:pStyle w:val="ListParagraph"/>
        <w:numPr>
          <w:ilvl w:val="0"/>
          <w:numId w:val="59"/>
        </w:numPr>
      </w:pPr>
      <w:r w:rsidRPr="003749C9">
        <w:t>Sustainable office furniture</w:t>
      </w:r>
    </w:p>
    <w:p w14:paraId="229130BD" w14:textId="77777777" w:rsidR="003749C9" w:rsidRDefault="003749C9">
      <w:pPr>
        <w:pStyle w:val="ListParagraph"/>
        <w:numPr>
          <w:ilvl w:val="0"/>
          <w:numId w:val="59"/>
        </w:numPr>
      </w:pPr>
      <w:r w:rsidRPr="003749C9">
        <w:t xml:space="preserve">Recycle </w:t>
      </w:r>
      <w:proofErr w:type="gramStart"/>
      <w:r w:rsidRPr="003749C9">
        <w:t>electronics</w:t>
      </w:r>
      <w:proofErr w:type="gramEnd"/>
    </w:p>
    <w:p w14:paraId="25327642" w14:textId="77777777" w:rsidR="003749C9" w:rsidRDefault="003749C9">
      <w:pPr>
        <w:pStyle w:val="ListParagraph"/>
        <w:numPr>
          <w:ilvl w:val="0"/>
          <w:numId w:val="59"/>
        </w:numPr>
      </w:pPr>
      <w:r w:rsidRPr="003749C9">
        <w:t>Plant trees</w:t>
      </w:r>
    </w:p>
    <w:p w14:paraId="2CE3625E" w14:textId="77777777" w:rsidR="003749C9" w:rsidRDefault="003749C9">
      <w:pPr>
        <w:pStyle w:val="ListParagraph"/>
        <w:numPr>
          <w:ilvl w:val="0"/>
          <w:numId w:val="59"/>
        </w:numPr>
      </w:pPr>
      <w:r w:rsidRPr="003749C9">
        <w:t>Using ceiling fans instead of air-conditioning</w:t>
      </w:r>
    </w:p>
    <w:p w14:paraId="1A7243E4" w14:textId="5CE734D9" w:rsidR="003749C9" w:rsidRPr="003749C9" w:rsidRDefault="003749C9">
      <w:pPr>
        <w:pStyle w:val="ListParagraph"/>
        <w:numPr>
          <w:ilvl w:val="0"/>
          <w:numId w:val="59"/>
        </w:numPr>
      </w:pPr>
      <w:r w:rsidRPr="003749C9">
        <w:t>Advocate meat-free day</w:t>
      </w:r>
    </w:p>
    <w:p w14:paraId="630C0018" w14:textId="03C99156" w:rsidR="00876ACB" w:rsidRPr="003749C9" w:rsidRDefault="00876ACB" w:rsidP="003749C9">
      <w:pPr>
        <w:spacing w:before="120" w:after="120" w:line="240" w:lineRule="auto"/>
        <w:jc w:val="both"/>
        <w:textAlignment w:val="baseline"/>
        <w:rPr>
          <w:rFonts w:ascii="Courier New" w:eastAsia="Times New Roman" w:hAnsi="Courier New" w:cs="Courier New"/>
          <w:color w:val="231F20"/>
          <w:lang w:eastAsia="en-GB"/>
        </w:rPr>
      </w:pPr>
    </w:p>
    <w:p w14:paraId="5E6C7195" w14:textId="034E2CA6" w:rsidR="00876ACB" w:rsidRPr="00CB0FC5" w:rsidRDefault="00876ACB" w:rsidP="0036265B">
      <w:pPr>
        <w:pStyle w:val="Heading2"/>
      </w:pPr>
      <w:bookmarkStart w:id="48" w:name="_Toc129095248"/>
      <w:r w:rsidRPr="00CB0FC5">
        <w:lastRenderedPageBreak/>
        <w:t xml:space="preserve">2.2 </w:t>
      </w:r>
      <w:r w:rsidR="003749C9" w:rsidRPr="003749C9">
        <w:t>Implement and Integrate Efficiency Targets with Other Operational Activities</w:t>
      </w:r>
      <w:bookmarkEnd w:id="48"/>
    </w:p>
    <w:p w14:paraId="26B76CED"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Effectiveness and efficiency are partners of progress. The organisation should never stop pursuing efficiency measures. At the same time, the focus should firmly be on organisational effectiveness. </w:t>
      </w:r>
    </w:p>
    <w:p w14:paraId="65DA8840"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 xml:space="preserve">In a sustainability project, efficiency targets and operational activities go </w:t>
      </w:r>
      <w:proofErr w:type="gramStart"/>
      <w:r w:rsidRPr="000A40D6">
        <w:rPr>
          <w:rFonts w:ascii="Calibri" w:eastAsia="Times New Roman" w:hAnsi="Calibri" w:cs="Calibri"/>
          <w:color w:val="231F20"/>
          <w:lang w:eastAsia="en-GB"/>
        </w:rPr>
        <w:t>hand-in-hand</w:t>
      </w:r>
      <w:proofErr w:type="gramEnd"/>
      <w:r w:rsidRPr="000A40D6">
        <w:rPr>
          <w:rFonts w:ascii="Calibri" w:eastAsia="Times New Roman" w:hAnsi="Calibri" w:cs="Calibri"/>
          <w:color w:val="231F20"/>
          <w:lang w:eastAsia="en-GB"/>
        </w:rPr>
        <w:t>. To define it, Operational efficiency is the relationship between the organisation’s output and input. When that ratio is healthy, then businesses will be able to cut unnecessary costs and increasing revenue. The operations manager must identify the baseline of operations, incorporate efficiency targets, streamline processes, review the improved operations, and incorporate the feedback into a Continuous Improvement cycle. The efficiency targets are met most effectively when they are incorporated into the operational framework and processes right at the strategy and planning stage.</w:t>
      </w:r>
    </w:p>
    <w:p w14:paraId="0BA9FC62"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The base line of operations in an organisation describes the resources required for its functions to run. It can also be taken as the current level of resource utilisation or a metrics for the start of the resource utilisation improvement project. Then, to achieve greater operational efficiency, the same output should be produced with less input. Efficiency can be calculated by dividing the output (consider all the elements that contribute to the output cost such as production, revenue, and sales among other things) by input (both internal and external resources, hours, and licences).</w:t>
      </w:r>
    </w:p>
    <w:p w14:paraId="1343FC1E"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To calculate efficiency, it is important to identify key output and input variables that are determined by the performance indicators that reflect the health of an organisation. </w:t>
      </w:r>
    </w:p>
    <w:p w14:paraId="322BCD70"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Here are the steps that can be used to set efficiency targets and track them through the operational workflow:</w:t>
      </w:r>
    </w:p>
    <w:p w14:paraId="5575008D"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Record your performance and compare it against industry standards. This will give a reference point to set efficiency targets and measure improvement.</w:t>
      </w:r>
    </w:p>
    <w:p w14:paraId="04A30A47"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Review the baseline of operations and set goals for them to align with the efficiency target.</w:t>
      </w:r>
    </w:p>
    <w:p w14:paraId="7DCDEC3A"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Identify and understand the key players who will be pivotal in the functions to execute the goals.</w:t>
      </w:r>
    </w:p>
    <w:p w14:paraId="5FEC743D"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Set the timeline it takes to achieve the goals and the deliverables at each stage. </w:t>
      </w:r>
    </w:p>
    <w:p w14:paraId="0D343C14"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Identify the bottlenecks that make that process slower in each step. </w:t>
      </w:r>
    </w:p>
    <w:p w14:paraId="27F17EAB"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Remove those bottlenecks. The leadership team must collaborate and guide the team in the right direction. </w:t>
      </w:r>
    </w:p>
    <w:p w14:paraId="769530D2"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Measure performance and compare it to the baseline operations to track improvements. Ensure that the quality of work is not reduced.</w:t>
      </w:r>
    </w:p>
    <w:p w14:paraId="547EEC29" w14:textId="77777777" w:rsidR="000A40D6" w:rsidRPr="000A40D6" w:rsidRDefault="000A40D6">
      <w:pPr>
        <w:numPr>
          <w:ilvl w:val="0"/>
          <w:numId w:val="60"/>
        </w:numPr>
        <w:spacing w:before="120" w:after="120" w:line="240" w:lineRule="auto"/>
        <w:jc w:val="both"/>
        <w:textAlignment w:val="baseline"/>
        <w:rPr>
          <w:rFonts w:ascii="Calibri" w:eastAsia="Times New Roman" w:hAnsi="Calibri" w:cs="Calibri"/>
          <w:b/>
          <w:bCs/>
          <w:color w:val="231F20"/>
          <w:lang w:eastAsia="en-GB"/>
        </w:rPr>
      </w:pPr>
      <w:r w:rsidRPr="000A40D6">
        <w:rPr>
          <w:rFonts w:ascii="Calibri" w:eastAsia="Times New Roman" w:hAnsi="Calibri" w:cs="Calibri"/>
          <w:color w:val="231F20"/>
          <w:lang w:eastAsia="en-GB"/>
        </w:rPr>
        <w:t xml:space="preserve">Track performance by creating a dashboard. </w:t>
      </w:r>
    </w:p>
    <w:p w14:paraId="29A79DE8" w14:textId="77777777" w:rsidR="000A40D6" w:rsidRDefault="000A40D6" w:rsidP="0036265B">
      <w:pPr>
        <w:pStyle w:val="Heading2"/>
      </w:pPr>
    </w:p>
    <w:p w14:paraId="2121BB49" w14:textId="77777777" w:rsidR="000A40D6" w:rsidRDefault="000A40D6" w:rsidP="0036265B">
      <w:pPr>
        <w:pStyle w:val="Heading2"/>
      </w:pPr>
    </w:p>
    <w:p w14:paraId="5D5D7A3A" w14:textId="77777777" w:rsidR="000A40D6" w:rsidRDefault="000A40D6" w:rsidP="0036265B">
      <w:pPr>
        <w:pStyle w:val="Heading2"/>
      </w:pPr>
    </w:p>
    <w:p w14:paraId="7FB89CFD" w14:textId="77777777" w:rsidR="000A40D6" w:rsidRDefault="000A40D6" w:rsidP="0036265B">
      <w:pPr>
        <w:pStyle w:val="Heading2"/>
      </w:pPr>
    </w:p>
    <w:p w14:paraId="026D8815" w14:textId="77777777" w:rsidR="000A40D6" w:rsidRDefault="000A40D6" w:rsidP="0036265B">
      <w:pPr>
        <w:pStyle w:val="Heading2"/>
      </w:pPr>
    </w:p>
    <w:p w14:paraId="21860129" w14:textId="30CE92E6" w:rsidR="000A40D6" w:rsidRPr="000A40D6" w:rsidRDefault="000A40D6" w:rsidP="000A40D6">
      <w:pPr>
        <w:pStyle w:val="Heading2"/>
      </w:pPr>
      <w:bookmarkStart w:id="49" w:name="_Toc129095249"/>
      <w:r>
        <w:rPr>
          <w:rFonts w:ascii="Calibri" w:hAnsi="Calibri" w:cs="Calibri"/>
          <w:noProof/>
          <w:color w:val="231F20"/>
          <w:bdr w:val="none" w:sz="0" w:space="0" w:color="auto" w:frame="1"/>
        </w:rPr>
        <w:lastRenderedPageBreak/>
        <w:drawing>
          <wp:anchor distT="0" distB="0" distL="114300" distR="114300" simplePos="0" relativeHeight="251728896" behindDoc="1" locked="0" layoutInCell="1" allowOverlap="1" wp14:anchorId="6BDAA716" wp14:editId="2EA1A8B5">
            <wp:simplePos x="0" y="0"/>
            <wp:positionH relativeFrom="column">
              <wp:posOffset>0</wp:posOffset>
            </wp:positionH>
            <wp:positionV relativeFrom="paragraph">
              <wp:posOffset>514985</wp:posOffset>
            </wp:positionV>
            <wp:extent cx="5731510" cy="3828415"/>
            <wp:effectExtent l="0" t="0" r="0" b="0"/>
            <wp:wrapTight wrapText="bothSides">
              <wp:wrapPolygon edited="0">
                <wp:start x="0" y="0"/>
                <wp:lineTo x="0" y="21496"/>
                <wp:lineTo x="21538" y="21496"/>
                <wp:lineTo x="2153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B16B43">
        <w:t xml:space="preserve">2.3 </w:t>
      </w:r>
      <w:r w:rsidRPr="000A40D6">
        <w:t>Support Team Members to Identify Possible Areas for Improved Resource Efficiency in Work Areas</w:t>
      </w:r>
      <w:bookmarkEnd w:id="49"/>
      <w:r>
        <w:rPr>
          <w:rFonts w:ascii="Calibri" w:hAnsi="Calibri" w:cs="Calibri"/>
          <w:color w:val="231F20"/>
          <w:sz w:val="22"/>
          <w:szCs w:val="22"/>
          <w:bdr w:val="none" w:sz="0" w:space="0" w:color="auto" w:frame="1"/>
        </w:rPr>
        <w:fldChar w:fldCharType="begin"/>
      </w:r>
      <w:r>
        <w:rPr>
          <w:rFonts w:ascii="Calibri" w:hAnsi="Calibri" w:cs="Calibri"/>
          <w:color w:val="231F20"/>
          <w:sz w:val="22"/>
          <w:szCs w:val="22"/>
          <w:bdr w:val="none" w:sz="0" w:space="0" w:color="auto" w:frame="1"/>
        </w:rPr>
        <w:instrText xml:space="preserve"> INCLUDEPICTURE "https://lh6.googleusercontent.com/iRGe9aB94fBWd8bD3uJhpajuqYigJr-FL9sBCCKK4C6QWgckJ56QlokbxHeiiqs37xPVW9HYiPjtflOW8RjpEh3rk1vEzQxQaWMAAXFXvNbDXjreiMP28mbobJIg2HvQOgQT8SwCkgzTdfmrBS_xjg" \* MERGEFORMATINET </w:instrText>
      </w:r>
      <w:r>
        <w:rPr>
          <w:rFonts w:ascii="Calibri" w:hAnsi="Calibri" w:cs="Calibri"/>
          <w:color w:val="231F20"/>
          <w:sz w:val="22"/>
          <w:szCs w:val="22"/>
          <w:bdr w:val="none" w:sz="0" w:space="0" w:color="auto" w:frame="1"/>
        </w:rPr>
        <w:fldChar w:fldCharType="separate"/>
      </w:r>
      <w:r>
        <w:rPr>
          <w:rFonts w:ascii="Calibri" w:hAnsi="Calibri" w:cs="Calibri"/>
          <w:color w:val="231F20"/>
          <w:sz w:val="22"/>
          <w:szCs w:val="22"/>
          <w:bdr w:val="none" w:sz="0" w:space="0" w:color="auto" w:frame="1"/>
        </w:rPr>
        <w:fldChar w:fldCharType="end"/>
      </w:r>
    </w:p>
    <w:p w14:paraId="07C22997"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Resource efficiency is about deriving maximum value from material and energy inputs by efficiently converting them into finished products or services while minimising environmental impacts. </w:t>
      </w:r>
    </w:p>
    <w:p w14:paraId="3EC22E3E"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Here are some insightful results from three studies conducted in Australia:</w:t>
      </w:r>
    </w:p>
    <w:p w14:paraId="3A74D6B1" w14:textId="77777777" w:rsidR="000A40D6" w:rsidRPr="000A40D6" w:rsidRDefault="000A40D6">
      <w:pPr>
        <w:numPr>
          <w:ilvl w:val="0"/>
          <w:numId w:val="61"/>
        </w:numPr>
        <w:spacing w:before="120" w:after="120" w:line="240" w:lineRule="auto"/>
        <w:jc w:val="both"/>
        <w:textAlignment w:val="baseline"/>
        <w:rPr>
          <w:rFonts w:ascii="Arial" w:eastAsia="Times New Roman" w:hAnsi="Arial" w:cs="Arial"/>
          <w:color w:val="231F20"/>
          <w:lang w:eastAsia="en-GB"/>
        </w:rPr>
      </w:pPr>
      <w:r w:rsidRPr="000A40D6">
        <w:rPr>
          <w:rFonts w:ascii="Calibri" w:eastAsia="Times New Roman" w:hAnsi="Calibri" w:cs="Calibri"/>
          <w:color w:val="231F20"/>
          <w:lang w:eastAsia="en-GB"/>
        </w:rPr>
        <w:t>The Ai Group research shows that for more than 90% of businesses, the energy costs are around 5% of the business’ costs. </w:t>
      </w:r>
    </w:p>
    <w:p w14:paraId="2F5D19CC" w14:textId="77777777" w:rsidR="000A40D6" w:rsidRPr="000A40D6" w:rsidRDefault="000A40D6">
      <w:pPr>
        <w:numPr>
          <w:ilvl w:val="0"/>
          <w:numId w:val="61"/>
        </w:numPr>
        <w:spacing w:before="120" w:after="120" w:line="240" w:lineRule="auto"/>
        <w:jc w:val="both"/>
        <w:textAlignment w:val="baseline"/>
        <w:rPr>
          <w:rFonts w:ascii="Arial" w:eastAsia="Times New Roman" w:hAnsi="Arial" w:cs="Arial"/>
          <w:color w:val="231F20"/>
          <w:lang w:eastAsia="en-GB"/>
        </w:rPr>
      </w:pPr>
      <w:r w:rsidRPr="000A40D6">
        <w:rPr>
          <w:rFonts w:ascii="Calibri" w:eastAsia="Times New Roman" w:hAnsi="Calibri" w:cs="Calibri"/>
          <w:color w:val="231F20"/>
          <w:lang w:eastAsia="en-GB"/>
        </w:rPr>
        <w:t>The ABS research suggests that material and water costs range from 10% to 50% of a business's revenue.  </w:t>
      </w:r>
    </w:p>
    <w:p w14:paraId="21B36441" w14:textId="77777777" w:rsidR="000A40D6" w:rsidRPr="000A40D6" w:rsidRDefault="000A40D6">
      <w:pPr>
        <w:numPr>
          <w:ilvl w:val="0"/>
          <w:numId w:val="61"/>
        </w:numPr>
        <w:spacing w:before="120" w:after="120" w:line="240" w:lineRule="auto"/>
        <w:jc w:val="both"/>
        <w:textAlignment w:val="baseline"/>
        <w:rPr>
          <w:rFonts w:ascii="Arial" w:eastAsia="Times New Roman" w:hAnsi="Arial" w:cs="Arial"/>
          <w:color w:val="231F20"/>
          <w:lang w:eastAsia="en-GB"/>
        </w:rPr>
      </w:pPr>
      <w:r w:rsidRPr="000A40D6">
        <w:rPr>
          <w:rFonts w:ascii="Calibri" w:eastAsia="Times New Roman" w:hAnsi="Calibri" w:cs="Calibri"/>
          <w:color w:val="231F20"/>
          <w:lang w:eastAsia="en-GB"/>
        </w:rPr>
        <w:t>The results of the Sustainability Victoria’s Smarter Resources, Smarter Business (SRSB) program (2012-2015) study that conducted more than 40 material assessments showed that manufacturer’s material costs are 30 to 80% of the production cost and many businesses this was higher than the labour costs.  </w:t>
      </w:r>
    </w:p>
    <w:p w14:paraId="7A19CD7A"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These studies show that there is great potential for savings through resource efficiency for businesses. However, the area of the maximum impact is dependent on the business and the industry.  </w:t>
      </w:r>
    </w:p>
    <w:p w14:paraId="4AECC68B" w14:textId="77777777" w:rsidR="000A40D6" w:rsidRPr="000A40D6" w:rsidRDefault="000A40D6" w:rsidP="000A40D6">
      <w:pPr>
        <w:spacing w:before="120" w:after="120" w:line="240" w:lineRule="auto"/>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 xml:space="preserve">To improve resource efficiency, you must consult with all the stakeholders. People who run the business and the process will be in a good position to offer insights and then take on the new process to run them to attain efficiency targets. However, the planning team must work closely with the stakeholders to help them identify areas of improvement and give them tools to measure the metrics to make the improvements. </w:t>
      </w:r>
    </w:p>
    <w:p w14:paraId="44C7D2BB" w14:textId="7FE64044" w:rsidR="00876ACB" w:rsidRDefault="00876ACB" w:rsidP="00876ACB">
      <w:pPr>
        <w:jc w:val="both"/>
      </w:pPr>
    </w:p>
    <w:p w14:paraId="3F3C722E" w14:textId="77777777" w:rsidR="000A40D6" w:rsidRPr="005214DF" w:rsidRDefault="000A40D6" w:rsidP="00876ACB">
      <w:pPr>
        <w:jc w:val="both"/>
      </w:pPr>
    </w:p>
    <w:p w14:paraId="40EC3337" w14:textId="73E97656" w:rsidR="00876ACB" w:rsidRPr="00E41CB5" w:rsidRDefault="00876ACB" w:rsidP="00F64389">
      <w:pPr>
        <w:pStyle w:val="Heading3"/>
      </w:pPr>
      <w:bookmarkStart w:id="50" w:name="_Toc129095250"/>
      <w:r w:rsidRPr="00E41CB5">
        <w:lastRenderedPageBreak/>
        <w:t xml:space="preserve">2.3.1 </w:t>
      </w:r>
      <w:r w:rsidR="000A40D6" w:rsidRPr="000A40D6">
        <w:t>Identifying areas of Resource Efficiency</w:t>
      </w:r>
      <w:bookmarkEnd w:id="50"/>
    </w:p>
    <w:p w14:paraId="5AA50F72" w14:textId="77777777" w:rsidR="000A40D6" w:rsidRPr="000A40D6" w:rsidRDefault="000A40D6" w:rsidP="000A40D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All departments of the organisation have a set of resources that they consume to deliver a product or service. When the resources are measured by the stakeholders in their functional groups by listing out their activities and input and output, it gives an organisation-wide perspective of the usage. This data is the benchmark information based on which the resource efficiency targets are planned. </w:t>
      </w:r>
    </w:p>
    <w:p w14:paraId="094E6375" w14:textId="77777777" w:rsidR="000A40D6" w:rsidRPr="000A40D6" w:rsidRDefault="000A40D6" w:rsidP="000A40D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For example, to calculate the resource efficiency of the marketing department of an organisation, consider one factor — it purchased 200 bundles of paper a month, the average wastage is 40%, and recycling is at 5%. This baseline measurement was given to the team, and they were asked to come up with ideas to improve resource efficiency and set up targets. </w:t>
      </w:r>
    </w:p>
    <w:p w14:paraId="1F4A2738" w14:textId="77777777" w:rsidR="000A40D6" w:rsidRPr="000A40D6" w:rsidRDefault="000A40D6" w:rsidP="000A40D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 xml:space="preserve">The suggestions for improvement by the team are listed in the table below: </w:t>
      </w:r>
    </w:p>
    <w:tbl>
      <w:tblPr>
        <w:tblW w:w="0" w:type="auto"/>
        <w:tblCellMar>
          <w:top w:w="15" w:type="dxa"/>
          <w:left w:w="15" w:type="dxa"/>
          <w:bottom w:w="15" w:type="dxa"/>
          <w:right w:w="15" w:type="dxa"/>
        </w:tblCellMar>
        <w:tblLook w:val="04A0" w:firstRow="1" w:lastRow="0" w:firstColumn="1" w:lastColumn="0" w:noHBand="0" w:noVBand="1"/>
      </w:tblPr>
      <w:tblGrid>
        <w:gridCol w:w="4376"/>
        <w:gridCol w:w="4640"/>
      </w:tblGrid>
      <w:tr w:rsidR="000A40D6" w:rsidRPr="000A40D6" w14:paraId="569BEF34" w14:textId="77777777" w:rsidTr="00C17FA7">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73F398A5" w14:textId="77777777" w:rsidR="000A40D6" w:rsidRPr="000A40D6" w:rsidRDefault="000A40D6" w:rsidP="000A40D6">
            <w:pPr>
              <w:spacing w:before="120" w:after="120" w:line="240" w:lineRule="auto"/>
              <w:ind w:left="252" w:right="101"/>
              <w:jc w:val="center"/>
              <w:rPr>
                <w:rFonts w:ascii="Times New Roman" w:eastAsia="Times New Roman" w:hAnsi="Times New Roman" w:cs="Times New Roman"/>
                <w:sz w:val="24"/>
                <w:szCs w:val="24"/>
                <w:lang w:eastAsia="en-GB"/>
              </w:rPr>
            </w:pPr>
            <w:r w:rsidRPr="000A40D6">
              <w:rPr>
                <w:rFonts w:ascii="Calibri" w:eastAsia="Times New Roman" w:hAnsi="Calibri" w:cs="Calibri"/>
                <w:b/>
                <w:bCs/>
                <w:color w:val="262626"/>
                <w:lang w:eastAsia="en-GB"/>
              </w:rPr>
              <w:t>Problem Statement</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6333D5BF" w14:textId="77777777" w:rsidR="000A40D6" w:rsidRPr="000A40D6" w:rsidRDefault="000A40D6" w:rsidP="000A40D6">
            <w:pPr>
              <w:spacing w:before="120" w:after="120" w:line="240" w:lineRule="auto"/>
              <w:ind w:left="432" w:right="101" w:hanging="360"/>
              <w:jc w:val="center"/>
              <w:rPr>
                <w:rFonts w:ascii="Times New Roman" w:eastAsia="Times New Roman" w:hAnsi="Times New Roman" w:cs="Times New Roman"/>
                <w:sz w:val="24"/>
                <w:szCs w:val="24"/>
                <w:lang w:eastAsia="en-GB"/>
              </w:rPr>
            </w:pPr>
            <w:r w:rsidRPr="000A40D6">
              <w:rPr>
                <w:rFonts w:ascii="Calibri" w:eastAsia="Times New Roman" w:hAnsi="Calibri" w:cs="Calibri"/>
                <w:b/>
                <w:bCs/>
                <w:color w:val="262626"/>
                <w:lang w:eastAsia="en-GB"/>
              </w:rPr>
              <w:t>Solutions by the team</w:t>
            </w:r>
          </w:p>
        </w:tc>
      </w:tr>
      <w:tr w:rsidR="000A40D6" w:rsidRPr="000A40D6" w14:paraId="73419A91" w14:textId="77777777" w:rsidTr="000A40D6">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7349088" w14:textId="77777777" w:rsidR="000A40D6" w:rsidRPr="000A40D6" w:rsidRDefault="000A40D6" w:rsidP="000A40D6">
            <w:pPr>
              <w:spacing w:before="120" w:after="120" w:line="240" w:lineRule="auto"/>
              <w:ind w:right="101"/>
              <w:rPr>
                <w:rFonts w:ascii="Times New Roman" w:eastAsia="Times New Roman" w:hAnsi="Times New Roman" w:cs="Times New Roman"/>
                <w:sz w:val="24"/>
                <w:szCs w:val="24"/>
                <w:lang w:eastAsia="en-GB"/>
              </w:rPr>
            </w:pPr>
            <w:r w:rsidRPr="000A40D6">
              <w:rPr>
                <w:rFonts w:ascii="Calibri" w:eastAsia="Times New Roman" w:hAnsi="Calibri" w:cs="Calibri"/>
                <w:color w:val="262626"/>
                <w:lang w:eastAsia="en-GB"/>
              </w:rPr>
              <w:t>There are multiple printers on the floor; when the team gave print orders, they were not sure which machine it went to, and hence, multiple print orders were given.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69987CC" w14:textId="77777777" w:rsidR="000A40D6" w:rsidRPr="000A40D6" w:rsidRDefault="000A40D6">
            <w:pPr>
              <w:numPr>
                <w:ilvl w:val="0"/>
                <w:numId w:val="62"/>
              </w:numPr>
              <w:spacing w:before="120" w:after="120" w:line="240" w:lineRule="auto"/>
              <w:ind w:left="717" w:right="102"/>
              <w:jc w:val="both"/>
              <w:textAlignment w:val="baseline"/>
              <w:rPr>
                <w:rFonts w:ascii="Calibri" w:eastAsia="Times New Roman" w:hAnsi="Calibri" w:cs="Calibri"/>
                <w:color w:val="262626"/>
                <w:lang w:eastAsia="en-GB"/>
              </w:rPr>
            </w:pPr>
            <w:r w:rsidRPr="000A40D6">
              <w:rPr>
                <w:rFonts w:ascii="Calibri" w:eastAsia="Times New Roman" w:hAnsi="Calibri" w:cs="Calibri"/>
                <w:color w:val="262626"/>
                <w:lang w:eastAsia="en-GB"/>
              </w:rPr>
              <w:t>The printers that were used less were removed.</w:t>
            </w:r>
          </w:p>
          <w:p w14:paraId="7AFB8781" w14:textId="77777777" w:rsidR="000A40D6" w:rsidRPr="000A40D6" w:rsidRDefault="000A40D6">
            <w:pPr>
              <w:numPr>
                <w:ilvl w:val="0"/>
                <w:numId w:val="62"/>
              </w:numPr>
              <w:spacing w:before="120" w:after="120" w:line="240" w:lineRule="auto"/>
              <w:ind w:left="717" w:right="102"/>
              <w:jc w:val="both"/>
              <w:textAlignment w:val="baseline"/>
              <w:rPr>
                <w:rFonts w:ascii="Calibri" w:eastAsia="Times New Roman" w:hAnsi="Calibri" w:cs="Calibri"/>
                <w:color w:val="262626"/>
                <w:lang w:eastAsia="en-GB"/>
              </w:rPr>
            </w:pPr>
            <w:r w:rsidRPr="000A40D6">
              <w:rPr>
                <w:rFonts w:ascii="Calibri" w:eastAsia="Times New Roman" w:hAnsi="Calibri" w:cs="Calibri"/>
                <w:color w:val="262626"/>
                <w:lang w:eastAsia="en-GB"/>
              </w:rPr>
              <w:t>People were mapped to a particular printer, and they could use only that one.</w:t>
            </w:r>
          </w:p>
          <w:p w14:paraId="1E8A5D5F" w14:textId="77777777" w:rsidR="000A40D6" w:rsidRPr="000A40D6" w:rsidRDefault="000A40D6">
            <w:pPr>
              <w:numPr>
                <w:ilvl w:val="0"/>
                <w:numId w:val="62"/>
              </w:numPr>
              <w:spacing w:before="120" w:after="120" w:line="240" w:lineRule="auto"/>
              <w:ind w:left="717" w:right="102"/>
              <w:jc w:val="both"/>
              <w:textAlignment w:val="baseline"/>
              <w:rPr>
                <w:rFonts w:ascii="Calibri" w:eastAsia="Times New Roman" w:hAnsi="Calibri" w:cs="Calibri"/>
                <w:color w:val="262626"/>
                <w:lang w:eastAsia="en-GB"/>
              </w:rPr>
            </w:pPr>
            <w:r w:rsidRPr="000A40D6">
              <w:rPr>
                <w:rFonts w:ascii="Calibri" w:eastAsia="Times New Roman" w:hAnsi="Calibri" w:cs="Calibri"/>
                <w:color w:val="262626"/>
                <w:lang w:eastAsia="en-GB"/>
              </w:rPr>
              <w:t>Digital copies were made of documents, so the need for physical prints reduced.</w:t>
            </w:r>
          </w:p>
          <w:p w14:paraId="3D2CC294" w14:textId="77777777" w:rsidR="000A40D6" w:rsidRPr="000A40D6" w:rsidRDefault="000A40D6">
            <w:pPr>
              <w:numPr>
                <w:ilvl w:val="0"/>
                <w:numId w:val="62"/>
              </w:numPr>
              <w:spacing w:before="120" w:after="120" w:line="240" w:lineRule="auto"/>
              <w:ind w:left="717" w:right="102"/>
              <w:jc w:val="both"/>
              <w:textAlignment w:val="baseline"/>
              <w:rPr>
                <w:rFonts w:ascii="Calibri" w:eastAsia="Times New Roman" w:hAnsi="Calibri" w:cs="Calibri"/>
                <w:color w:val="262626"/>
                <w:lang w:eastAsia="en-GB"/>
              </w:rPr>
            </w:pPr>
            <w:r w:rsidRPr="000A40D6">
              <w:rPr>
                <w:rFonts w:ascii="Calibri" w:eastAsia="Times New Roman" w:hAnsi="Calibri" w:cs="Calibri"/>
                <w:color w:val="262626"/>
                <w:lang w:eastAsia="en-GB"/>
              </w:rPr>
              <w:t xml:space="preserve">One-sided papers were made into note pads and left on desks for </w:t>
            </w:r>
            <w:proofErr w:type="gramStart"/>
            <w:r w:rsidRPr="000A40D6">
              <w:rPr>
                <w:rFonts w:ascii="Calibri" w:eastAsia="Times New Roman" w:hAnsi="Calibri" w:cs="Calibri"/>
                <w:color w:val="262626"/>
                <w:lang w:eastAsia="en-GB"/>
              </w:rPr>
              <w:t>note-taking</w:t>
            </w:r>
            <w:proofErr w:type="gramEnd"/>
            <w:r w:rsidRPr="000A40D6">
              <w:rPr>
                <w:rFonts w:ascii="Calibri" w:eastAsia="Times New Roman" w:hAnsi="Calibri" w:cs="Calibri"/>
                <w:color w:val="262626"/>
                <w:lang w:eastAsia="en-GB"/>
              </w:rPr>
              <w:t>. This was to replace the purchase of notepads for the department.</w:t>
            </w:r>
          </w:p>
          <w:p w14:paraId="79318306" w14:textId="77777777" w:rsidR="000A40D6" w:rsidRPr="000A40D6" w:rsidRDefault="000A40D6">
            <w:pPr>
              <w:numPr>
                <w:ilvl w:val="0"/>
                <w:numId w:val="62"/>
              </w:numPr>
              <w:spacing w:before="120" w:after="120" w:line="240" w:lineRule="auto"/>
              <w:ind w:left="717" w:right="102"/>
              <w:jc w:val="both"/>
              <w:textAlignment w:val="baseline"/>
              <w:rPr>
                <w:rFonts w:ascii="Georgia" w:eastAsia="Times New Roman" w:hAnsi="Georgia" w:cs="Times New Roman"/>
                <w:color w:val="231F20"/>
                <w:lang w:eastAsia="en-GB"/>
              </w:rPr>
            </w:pPr>
            <w:r w:rsidRPr="000A40D6">
              <w:rPr>
                <w:rFonts w:ascii="Calibri" w:eastAsia="Times New Roman" w:hAnsi="Calibri" w:cs="Calibri"/>
                <w:color w:val="262626"/>
                <w:lang w:eastAsia="en-GB"/>
              </w:rPr>
              <w:t>The papers used on both sides would be given to the upcycling company to be made into papers covers and bags</w:t>
            </w:r>
            <w:r w:rsidRPr="000A40D6">
              <w:rPr>
                <w:rFonts w:ascii="Georgia" w:eastAsia="Times New Roman" w:hAnsi="Georgia" w:cs="Times New Roman"/>
                <w:color w:val="231F20"/>
                <w:lang w:eastAsia="en-GB"/>
              </w:rPr>
              <w:t>.</w:t>
            </w:r>
          </w:p>
          <w:p w14:paraId="7B7C8685" w14:textId="77777777" w:rsidR="000A40D6" w:rsidRPr="000A40D6" w:rsidRDefault="000A40D6">
            <w:pPr>
              <w:numPr>
                <w:ilvl w:val="0"/>
                <w:numId w:val="62"/>
              </w:numPr>
              <w:spacing w:before="120" w:after="120" w:line="240" w:lineRule="auto"/>
              <w:ind w:left="717" w:right="102"/>
              <w:jc w:val="both"/>
              <w:textAlignment w:val="baseline"/>
              <w:rPr>
                <w:rFonts w:ascii="Calibri" w:eastAsia="Times New Roman" w:hAnsi="Calibri" w:cs="Calibri"/>
                <w:color w:val="231F20"/>
                <w:lang w:eastAsia="en-GB"/>
              </w:rPr>
            </w:pPr>
            <w:r w:rsidRPr="000A40D6">
              <w:rPr>
                <w:rFonts w:ascii="Calibri" w:eastAsia="Times New Roman" w:hAnsi="Calibri" w:cs="Calibri"/>
                <w:color w:val="231F20"/>
                <w:lang w:eastAsia="en-GB"/>
              </w:rPr>
              <w:t>The recycled covers and bags would be used internally.  </w:t>
            </w:r>
          </w:p>
        </w:tc>
      </w:tr>
    </w:tbl>
    <w:p w14:paraId="12E25F90" w14:textId="77777777" w:rsidR="000A40D6" w:rsidRPr="000A40D6" w:rsidRDefault="000A40D6" w:rsidP="000A40D6">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The human factor is a key element in the success of a project or process. As mentioned earlier, it is essential to get inputs from all the stakeholders while designing a project. Specifically, in the case of resource utilisation, it is important to consult with the people running the process and using the resources. Their insights, inputs, and efforts play a crucial role in the success of the project and in achieving the targets. </w:t>
      </w:r>
    </w:p>
    <w:p w14:paraId="653034B6" w14:textId="2AEAADA4" w:rsidR="000A40D6" w:rsidRPr="000A40D6" w:rsidRDefault="000A40D6" w:rsidP="00747DEF">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0A40D6">
        <w:rPr>
          <w:rFonts w:ascii="Calibri" w:eastAsia="Times New Roman" w:hAnsi="Calibri" w:cs="Calibri"/>
          <w:color w:val="231F20"/>
          <w:lang w:eastAsia="en-GB"/>
        </w:rPr>
        <w:t>To support teams in identifying solutions, setting targets, and implementing resource efficiency plans, the following steps must be followed:</w:t>
      </w:r>
    </w:p>
    <w:p w14:paraId="056322C1" w14:textId="44808E74" w:rsidR="000A40D6" w:rsidRPr="000A40D6" w:rsidRDefault="002B3BF2" w:rsidP="000A40D6">
      <w:pPr>
        <w:spacing w:after="0" w:line="240" w:lineRule="auto"/>
        <w:rPr>
          <w:rFonts w:ascii="Times New Roman" w:eastAsia="Times New Roman" w:hAnsi="Times New Roman" w:cs="Times New Roman"/>
          <w:sz w:val="24"/>
          <w:szCs w:val="24"/>
          <w:lang w:eastAsia="en-GB"/>
        </w:rPr>
      </w:pPr>
      <w:r>
        <w:rPr>
          <w:noProof/>
        </w:rPr>
        <w:lastRenderedPageBreak/>
        <w:drawing>
          <wp:inline distT="0" distB="0" distL="0" distR="0" wp14:anchorId="12E5C086" wp14:editId="37B0E5EB">
            <wp:extent cx="5414645" cy="3028950"/>
            <wp:effectExtent l="0" t="0" r="8255" b="31750"/>
            <wp:docPr id="888181380" name="Diagram 8881813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ACF4D28" w14:textId="77777777" w:rsidR="000A40D6" w:rsidRPr="000A40D6" w:rsidRDefault="000A40D6" w:rsidP="000A40D6">
      <w:pPr>
        <w:spacing w:after="240" w:line="240" w:lineRule="auto"/>
        <w:rPr>
          <w:rFonts w:ascii="Times New Roman" w:eastAsia="Times New Roman" w:hAnsi="Times New Roman" w:cs="Times New Roman"/>
          <w:sz w:val="24"/>
          <w:szCs w:val="24"/>
          <w:lang w:eastAsia="en-GB"/>
        </w:rPr>
      </w:pPr>
    </w:p>
    <w:p w14:paraId="7DCFF21C" w14:textId="77777777" w:rsidR="000A40D6" w:rsidRPr="000A40D6" w:rsidRDefault="000A40D6" w:rsidP="000A40D6">
      <w:pPr>
        <w:spacing w:after="0" w:line="240" w:lineRule="auto"/>
        <w:rPr>
          <w:rFonts w:ascii="Times New Roman" w:eastAsia="Times New Roman" w:hAnsi="Times New Roman" w:cs="Times New Roman"/>
          <w:sz w:val="24"/>
          <w:szCs w:val="24"/>
          <w:lang w:eastAsia="en-GB"/>
        </w:rPr>
      </w:pPr>
    </w:p>
    <w:p w14:paraId="14DB13FE" w14:textId="77777777" w:rsidR="00876ACB" w:rsidRDefault="00876ACB" w:rsidP="00876ACB">
      <w:r>
        <w:br w:type="page"/>
      </w:r>
    </w:p>
    <w:p w14:paraId="438EBEF9" w14:textId="77777777" w:rsidR="00876ACB" w:rsidRDefault="00876ACB" w:rsidP="00876ACB">
      <w:pPr>
        <w:ind w:left="363" w:right="215"/>
        <w:jc w:val="both"/>
        <w:rPr>
          <w:highlight w:val="yellow"/>
        </w:rPr>
      </w:pPr>
    </w:p>
    <w:p w14:paraId="0CAE4822" w14:textId="11C6F320" w:rsidR="00876ACB" w:rsidRDefault="00010272" w:rsidP="00010272">
      <w:pPr>
        <w:pStyle w:val="Heading2"/>
        <w:rPr>
          <w:rFonts w:cstheme="minorHAnsi"/>
        </w:rPr>
      </w:pPr>
      <w:bookmarkStart w:id="51" w:name="_Toc129095251"/>
      <w:r>
        <w:rPr>
          <w:rFonts w:ascii="Calibri" w:hAnsi="Calibri" w:cs="Calibri"/>
          <w:noProof/>
          <w:color w:val="231F20"/>
          <w:bdr w:val="none" w:sz="0" w:space="0" w:color="auto" w:frame="1"/>
        </w:rPr>
        <w:drawing>
          <wp:anchor distT="0" distB="0" distL="114300" distR="114300" simplePos="0" relativeHeight="251730944" behindDoc="1" locked="0" layoutInCell="1" allowOverlap="1" wp14:anchorId="2E3A1967" wp14:editId="170F842F">
            <wp:simplePos x="0" y="0"/>
            <wp:positionH relativeFrom="column">
              <wp:posOffset>0</wp:posOffset>
            </wp:positionH>
            <wp:positionV relativeFrom="paragraph">
              <wp:posOffset>288290</wp:posOffset>
            </wp:positionV>
            <wp:extent cx="5731510" cy="3828415"/>
            <wp:effectExtent l="0" t="0" r="0" b="0"/>
            <wp:wrapTight wrapText="bothSides">
              <wp:wrapPolygon edited="0">
                <wp:start x="0" y="0"/>
                <wp:lineTo x="0" y="21496"/>
                <wp:lineTo x="21538" y="21496"/>
                <wp:lineTo x="2153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AD078C">
        <w:rPr>
          <w:rFonts w:cstheme="minorHAnsi"/>
        </w:rPr>
        <w:t xml:space="preserve">2.4 </w:t>
      </w:r>
      <w:r w:rsidRPr="00010272">
        <w:t>Seek and Act on Feedback from Stakeholders on Implementation</w:t>
      </w:r>
      <w:bookmarkEnd w:id="51"/>
      <w:r>
        <w:rPr>
          <w:rFonts w:ascii="Calibri" w:hAnsi="Calibri" w:cs="Calibri"/>
          <w:color w:val="231F20"/>
          <w:sz w:val="22"/>
          <w:szCs w:val="22"/>
          <w:bdr w:val="none" w:sz="0" w:space="0" w:color="auto" w:frame="1"/>
        </w:rPr>
        <w:fldChar w:fldCharType="begin"/>
      </w:r>
      <w:r>
        <w:rPr>
          <w:rFonts w:ascii="Calibri" w:hAnsi="Calibri" w:cs="Calibri"/>
          <w:color w:val="231F20"/>
          <w:sz w:val="22"/>
          <w:szCs w:val="22"/>
          <w:bdr w:val="none" w:sz="0" w:space="0" w:color="auto" w:frame="1"/>
        </w:rPr>
        <w:instrText xml:space="preserve"> INCLUDEPICTURE "https://lh3.googleusercontent.com/97N3zS_8IBoCXTbyDRhLcOGFwcUyxn9W-fdDBJdKRSGzmhNctCR6g7306W2uZnF0miQwUCefKXhp3GSCX7isWSiY9bshFILpLbx7JJdmsZTOR3sQ8hPMOVMw-f3uy1xv3Pe4QT2xRYU9lMlA0Q4Tnw" \* MERGEFORMATINET </w:instrText>
      </w:r>
      <w:r>
        <w:rPr>
          <w:rFonts w:ascii="Calibri" w:hAnsi="Calibri" w:cs="Calibri"/>
          <w:color w:val="231F20"/>
          <w:sz w:val="22"/>
          <w:szCs w:val="22"/>
          <w:bdr w:val="none" w:sz="0" w:space="0" w:color="auto" w:frame="1"/>
        </w:rPr>
        <w:fldChar w:fldCharType="separate"/>
      </w:r>
      <w:r>
        <w:rPr>
          <w:rFonts w:ascii="Calibri" w:hAnsi="Calibri" w:cs="Calibri"/>
          <w:color w:val="231F20"/>
          <w:sz w:val="22"/>
          <w:szCs w:val="22"/>
          <w:bdr w:val="none" w:sz="0" w:space="0" w:color="auto" w:frame="1"/>
        </w:rPr>
        <w:fldChar w:fldCharType="end"/>
      </w:r>
    </w:p>
    <w:p w14:paraId="19DDCE56"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Stakeholder ideas, concerns, and feedback are a valuable source of information. They will help the organisation identify and control external risks. They are also a valuable source for feedback for the project and a key link for the internal Continuous Improvement process. </w:t>
      </w:r>
    </w:p>
    <w:p w14:paraId="6D416E24"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The stakeholder should be consciously sought out over time to develop a constructive and productive relationship. This mutually beneficial relationship will help the organisation identify trends and challenges that will affect the business.  </w:t>
      </w:r>
    </w:p>
    <w:p w14:paraId="022B3E10"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Stakeholder consultation during the planning and implementation of the project will help to:</w:t>
      </w:r>
    </w:p>
    <w:p w14:paraId="4FF89D57" w14:textId="77777777" w:rsidR="00010272" w:rsidRDefault="00010272">
      <w:pPr>
        <w:pStyle w:val="NormalWeb"/>
        <w:numPr>
          <w:ilvl w:val="0"/>
          <w:numId w:val="63"/>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 xml:space="preserve">Identify and track needs and </w:t>
      </w:r>
      <w:proofErr w:type="gramStart"/>
      <w:r>
        <w:rPr>
          <w:rFonts w:ascii="Calibri" w:hAnsi="Calibri" w:cs="Calibri"/>
          <w:color w:val="231F20"/>
          <w:sz w:val="22"/>
          <w:szCs w:val="22"/>
        </w:rPr>
        <w:t>expectations</w:t>
      </w:r>
      <w:proofErr w:type="gramEnd"/>
    </w:p>
    <w:p w14:paraId="0FB8EEEC" w14:textId="77777777" w:rsidR="00010272" w:rsidRDefault="00010272">
      <w:pPr>
        <w:pStyle w:val="NormalWeb"/>
        <w:numPr>
          <w:ilvl w:val="0"/>
          <w:numId w:val="63"/>
        </w:numPr>
        <w:spacing w:before="120" w:beforeAutospacing="0" w:after="120" w:afterAutospacing="0" w:line="240" w:lineRule="auto"/>
        <w:ind w:left="717"/>
        <w:textAlignment w:val="baseline"/>
        <w:rPr>
          <w:rFonts w:ascii="Calibri" w:hAnsi="Calibri" w:cs="Calibri"/>
          <w:color w:val="231F20"/>
          <w:sz w:val="22"/>
          <w:szCs w:val="22"/>
        </w:rPr>
      </w:pPr>
      <w:r>
        <w:rPr>
          <w:rFonts w:ascii="Calibri" w:hAnsi="Calibri" w:cs="Calibri"/>
          <w:color w:val="231F20"/>
          <w:sz w:val="22"/>
          <w:szCs w:val="22"/>
        </w:rPr>
        <w:t xml:space="preserve">Identify and track perceptions and </w:t>
      </w:r>
      <w:proofErr w:type="gramStart"/>
      <w:r>
        <w:rPr>
          <w:rFonts w:ascii="Calibri" w:hAnsi="Calibri" w:cs="Calibri"/>
          <w:color w:val="231F20"/>
          <w:sz w:val="22"/>
          <w:szCs w:val="22"/>
        </w:rPr>
        <w:t>attitudes</w:t>
      </w:r>
      <w:proofErr w:type="gramEnd"/>
    </w:p>
    <w:p w14:paraId="44B295D2" w14:textId="77777777" w:rsidR="00010272" w:rsidRDefault="00010272">
      <w:pPr>
        <w:pStyle w:val="NormalWeb"/>
        <w:numPr>
          <w:ilvl w:val="0"/>
          <w:numId w:val="63"/>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 xml:space="preserve">Provide feedback on specific planned </w:t>
      </w:r>
      <w:proofErr w:type="gramStart"/>
      <w:r>
        <w:rPr>
          <w:rFonts w:ascii="Calibri" w:hAnsi="Calibri" w:cs="Calibri"/>
          <w:color w:val="231F20"/>
          <w:sz w:val="22"/>
          <w:szCs w:val="22"/>
        </w:rPr>
        <w:t>developments</w:t>
      </w:r>
      <w:proofErr w:type="gramEnd"/>
    </w:p>
    <w:p w14:paraId="122A7B13" w14:textId="77777777" w:rsidR="00010272" w:rsidRDefault="00010272">
      <w:pPr>
        <w:pStyle w:val="NormalWeb"/>
        <w:numPr>
          <w:ilvl w:val="0"/>
          <w:numId w:val="63"/>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 xml:space="preserve">Evaluate implementations and </w:t>
      </w:r>
      <w:proofErr w:type="gramStart"/>
      <w:r>
        <w:rPr>
          <w:rFonts w:ascii="Calibri" w:hAnsi="Calibri" w:cs="Calibri"/>
          <w:color w:val="231F20"/>
          <w:sz w:val="22"/>
          <w:szCs w:val="22"/>
        </w:rPr>
        <w:t>actions</w:t>
      </w:r>
      <w:proofErr w:type="gramEnd"/>
    </w:p>
    <w:p w14:paraId="02C03CF5"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The feedback helps with the effective allocation of resources, the progress of the project, and roadblocks. Stakeholder consultation usually helps with the following:</w:t>
      </w:r>
    </w:p>
    <w:p w14:paraId="23EF2732" w14:textId="77777777" w:rsidR="00010272" w:rsidRDefault="00010272">
      <w:pPr>
        <w:pStyle w:val="NormalWeb"/>
        <w:numPr>
          <w:ilvl w:val="0"/>
          <w:numId w:val="64"/>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Consultation on specific developments, roadblocks, and projects</w:t>
      </w:r>
    </w:p>
    <w:p w14:paraId="28BF78BE" w14:textId="77777777" w:rsidR="00010272" w:rsidRDefault="00010272">
      <w:pPr>
        <w:pStyle w:val="NormalWeb"/>
        <w:numPr>
          <w:ilvl w:val="0"/>
          <w:numId w:val="64"/>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Ongoing consultation to track and monitor stakeholder perceptions is a part of the Continuous Improvement Cycle. </w:t>
      </w:r>
    </w:p>
    <w:p w14:paraId="5487D7C1"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lastRenderedPageBreak/>
        <w:t>Specific project-based consultation often gives insightful information at different stages of the project that can be critical for course correction and implementation. The feedback should always be shared with the management and planning, and implementation teams as it is critical for the success of the project. </w:t>
      </w:r>
    </w:p>
    <w:p w14:paraId="7A6CF2EF"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Ongoing consultation is necessary to guarantee continued buy-in from stakeholders, understand areas of improvement, and ensure the organisation and its projects are in alignment with the expectations of its stakeholders. It can be a critical metric in the evaluation of the progress, a new idea, or direction.  </w:t>
      </w:r>
    </w:p>
    <w:p w14:paraId="40B0A346" w14:textId="77777777" w:rsidR="00010272" w:rsidRDefault="00010272" w:rsidP="00010272">
      <w:pPr>
        <w:rPr>
          <w:color w:val="000000"/>
        </w:rPr>
      </w:pPr>
    </w:p>
    <w:p w14:paraId="5374965C" w14:textId="77777777" w:rsidR="00010272" w:rsidRDefault="00010272" w:rsidP="00010272">
      <w:pPr>
        <w:pStyle w:val="NormalWeb"/>
        <w:spacing w:before="120" w:beforeAutospacing="0" w:after="120" w:afterAutospacing="0"/>
        <w:rPr>
          <w:color w:val="000000"/>
        </w:rPr>
      </w:pPr>
      <w:r>
        <w:rPr>
          <w:rFonts w:ascii="Calibri" w:hAnsi="Calibri" w:cs="Calibri"/>
          <w:b/>
          <w:bCs/>
          <w:color w:val="231F20"/>
          <w:sz w:val="22"/>
          <w:szCs w:val="22"/>
        </w:rPr>
        <w:t>Benefits of stakeholder consultation</w:t>
      </w:r>
    </w:p>
    <w:p w14:paraId="3AB930C6" w14:textId="77777777" w:rsidR="00010272" w:rsidRDefault="00010272" w:rsidP="00010272">
      <w:pPr>
        <w:pStyle w:val="NormalWeb"/>
        <w:spacing w:before="120" w:beforeAutospacing="0" w:after="120" w:afterAutospacing="0"/>
        <w:rPr>
          <w:color w:val="000000"/>
        </w:rPr>
      </w:pPr>
      <w:r>
        <w:rPr>
          <w:rFonts w:ascii="Calibri" w:hAnsi="Calibri" w:cs="Calibri"/>
          <w:color w:val="231F20"/>
          <w:sz w:val="22"/>
          <w:szCs w:val="22"/>
        </w:rPr>
        <w:t>Whatever the reason for conducting stakeholder consultation, there are some clear benefits:</w:t>
      </w:r>
    </w:p>
    <w:p w14:paraId="6D90DE3D" w14:textId="77777777" w:rsidR="00010272" w:rsidRDefault="00010272">
      <w:pPr>
        <w:pStyle w:val="NormalWeb"/>
        <w:numPr>
          <w:ilvl w:val="0"/>
          <w:numId w:val="65"/>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Informed decision-making that is in tune with those who will be affected by the project.</w:t>
      </w:r>
    </w:p>
    <w:p w14:paraId="69AAC0D8" w14:textId="77777777" w:rsidR="00010272" w:rsidRDefault="00010272">
      <w:pPr>
        <w:pStyle w:val="NormalWeb"/>
        <w:numPr>
          <w:ilvl w:val="0"/>
          <w:numId w:val="65"/>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Greater buy-in from the stakeholders and higher engagement/ownership; this, in turn, will lead to a greater chance of a successful implementation.  </w:t>
      </w:r>
    </w:p>
    <w:p w14:paraId="56B513E1" w14:textId="77777777" w:rsidR="00010272" w:rsidRDefault="00010272">
      <w:pPr>
        <w:pStyle w:val="NormalWeb"/>
        <w:numPr>
          <w:ilvl w:val="0"/>
          <w:numId w:val="65"/>
        </w:numPr>
        <w:spacing w:before="120" w:beforeAutospacing="0" w:after="120" w:afterAutospacing="0" w:line="240" w:lineRule="auto"/>
        <w:textAlignment w:val="baseline"/>
        <w:rPr>
          <w:rFonts w:ascii="Calibri" w:hAnsi="Calibri" w:cs="Calibri"/>
          <w:color w:val="231F20"/>
          <w:sz w:val="22"/>
          <w:szCs w:val="22"/>
        </w:rPr>
      </w:pPr>
      <w:r>
        <w:rPr>
          <w:rFonts w:ascii="Calibri" w:hAnsi="Calibri" w:cs="Calibri"/>
          <w:color w:val="231F20"/>
          <w:sz w:val="22"/>
          <w:szCs w:val="22"/>
        </w:rPr>
        <w:t>Stakeholder consultation is a best practice that promotes transparency and meaningful two-way communication and recognises the importance of their contribution.  </w:t>
      </w:r>
    </w:p>
    <w:p w14:paraId="7BC890C7" w14:textId="77777777" w:rsidR="00010272" w:rsidRDefault="00010272" w:rsidP="00010272">
      <w:pPr>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6635"/>
      </w:tblGrid>
      <w:tr w:rsidR="00010272" w14:paraId="4157BF6C" w14:textId="77777777" w:rsidTr="00010272">
        <w:tc>
          <w:tcPr>
            <w:tcW w:w="0" w:type="auto"/>
            <w:tcMar>
              <w:top w:w="0" w:type="dxa"/>
              <w:left w:w="108" w:type="dxa"/>
              <w:bottom w:w="0" w:type="dxa"/>
              <w:right w:w="108" w:type="dxa"/>
            </w:tcMar>
            <w:hideMark/>
          </w:tcPr>
          <w:p w14:paraId="58670DAA" w14:textId="536B26CF" w:rsidR="00010272" w:rsidRDefault="00010272">
            <w:pPr>
              <w:pStyle w:val="NormalWeb"/>
              <w:spacing w:before="120" w:beforeAutospacing="0" w:after="120" w:afterAutospacing="0"/>
              <w:ind w:right="101"/>
              <w:jc w:val="center"/>
              <w:rPr>
                <w:color w:val="auto"/>
              </w:rPr>
            </w:pPr>
            <w:r>
              <w:rPr>
                <w:rFonts w:ascii="Calibri" w:hAnsi="Calibri" w:cs="Calibri"/>
                <w:color w:val="0D0D0D"/>
                <w:bdr w:val="none" w:sz="0" w:space="0" w:color="auto" w:frame="1"/>
              </w:rPr>
              <w:fldChar w:fldCharType="begin"/>
            </w:r>
            <w:r>
              <w:rPr>
                <w:rFonts w:ascii="Calibri" w:hAnsi="Calibri" w:cs="Calibri"/>
                <w:color w:val="0D0D0D"/>
                <w:bdr w:val="none" w:sz="0" w:space="0" w:color="auto" w:frame="1"/>
              </w:rPr>
              <w:instrText xml:space="preserve"> INCLUDEPICTURE "https://lh4.googleusercontent.com/YW_8plDkzZ-q6_hE-psWeBWOKI8IjWpZC5n0SF1Q6kptSMPBJRjQ1wY-9Vh6AzGeYEPkLkQNPxEHNw5JfX1kgwnk91kldVKB_SUijp89NLeiCFVC0YGnL4rp_Vfuqx9btXDuLGSe54GfBVI2_RiVfg" \* MERGEFORMATINET </w:instrText>
            </w:r>
            <w:r>
              <w:rPr>
                <w:rFonts w:ascii="Calibri" w:hAnsi="Calibri" w:cs="Calibri"/>
                <w:color w:val="0D0D0D"/>
                <w:bdr w:val="none" w:sz="0" w:space="0" w:color="auto" w:frame="1"/>
              </w:rPr>
              <w:fldChar w:fldCharType="separate"/>
            </w:r>
            <w:r>
              <w:rPr>
                <w:rFonts w:ascii="Calibri" w:hAnsi="Calibri" w:cs="Calibri"/>
                <w:noProof/>
                <w:color w:val="0D0D0D"/>
                <w:bdr w:val="none" w:sz="0" w:space="0" w:color="auto" w:frame="1"/>
              </w:rPr>
              <w:drawing>
                <wp:inline distT="0" distB="0" distL="0" distR="0" wp14:anchorId="12C13A14" wp14:editId="22272961">
                  <wp:extent cx="962025" cy="9144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r>
              <w:rPr>
                <w:rFonts w:ascii="Calibri" w:hAnsi="Calibri" w:cs="Calibri"/>
                <w:color w:val="0D0D0D"/>
                <w:bdr w:val="none" w:sz="0" w:space="0" w:color="auto" w:frame="1"/>
              </w:rPr>
              <w:fldChar w:fldCharType="end"/>
            </w:r>
          </w:p>
        </w:tc>
        <w:tc>
          <w:tcPr>
            <w:tcW w:w="0" w:type="auto"/>
            <w:tcMar>
              <w:top w:w="0" w:type="dxa"/>
              <w:left w:w="108" w:type="dxa"/>
              <w:bottom w:w="0" w:type="dxa"/>
              <w:right w:w="108" w:type="dxa"/>
            </w:tcMar>
            <w:hideMark/>
          </w:tcPr>
          <w:p w14:paraId="048417D7" w14:textId="77777777" w:rsidR="00010272" w:rsidRDefault="00010272">
            <w:pPr>
              <w:pStyle w:val="NormalWeb"/>
              <w:spacing w:before="120" w:beforeAutospacing="0" w:after="120" w:afterAutospacing="0"/>
              <w:ind w:right="101"/>
            </w:pPr>
            <w:r>
              <w:rPr>
                <w:rFonts w:ascii="Calibri" w:hAnsi="Calibri" w:cs="Calibri"/>
                <w:b/>
                <w:bCs/>
                <w:color w:val="5A3F99"/>
              </w:rPr>
              <w:t>Further Reading</w:t>
            </w:r>
          </w:p>
          <w:p w14:paraId="5A9347DB" w14:textId="77777777" w:rsidR="00010272" w:rsidRDefault="00010272">
            <w:pPr>
              <w:pStyle w:val="NormalWeb"/>
              <w:spacing w:before="120" w:beforeAutospacing="0" w:after="120" w:afterAutospacing="0"/>
              <w:ind w:right="101"/>
            </w:pPr>
            <w:r>
              <w:rPr>
                <w:rFonts w:ascii="Calibri" w:hAnsi="Calibri" w:cs="Calibri"/>
                <w:color w:val="262626"/>
                <w:sz w:val="22"/>
                <w:szCs w:val="22"/>
              </w:rPr>
              <w:t>Here is some additional reading material you can access. </w:t>
            </w:r>
          </w:p>
          <w:p w14:paraId="5F38719A" w14:textId="77777777" w:rsidR="00010272" w:rsidRDefault="00010272">
            <w:pPr>
              <w:pStyle w:val="NormalWeb"/>
              <w:spacing w:before="120" w:beforeAutospacing="0" w:after="120" w:afterAutospacing="0"/>
              <w:ind w:right="101"/>
              <w:jc w:val="center"/>
            </w:pPr>
            <w:hyperlink r:id="rId73" w:history="1">
              <w:r>
                <w:rPr>
                  <w:rStyle w:val="Hyperlink"/>
                  <w:rFonts w:ascii="Calibri" w:hAnsi="Calibri" w:cs="Calibri"/>
                  <w:color w:val="0563C1"/>
                  <w:sz w:val="22"/>
                  <w:szCs w:val="22"/>
                </w:rPr>
                <w:t>Tools for Measuring Energy Sustainability: A Comparative Review</w:t>
              </w:r>
            </w:hyperlink>
          </w:p>
          <w:p w14:paraId="136B0102" w14:textId="77777777" w:rsidR="00010272" w:rsidRDefault="00010272">
            <w:pPr>
              <w:pStyle w:val="NormalWeb"/>
              <w:spacing w:before="120" w:beforeAutospacing="0" w:after="120" w:afterAutospacing="0"/>
              <w:ind w:right="101"/>
              <w:jc w:val="center"/>
            </w:pPr>
            <w:hyperlink r:id="rId74" w:history="1">
              <w:r>
                <w:rPr>
                  <w:rStyle w:val="Hyperlink"/>
                  <w:rFonts w:ascii="Calibri" w:hAnsi="Calibri" w:cs="Calibri"/>
                  <w:color w:val="0563C1"/>
                  <w:sz w:val="22"/>
                  <w:szCs w:val="22"/>
                </w:rPr>
                <w:t xml:space="preserve">Wastes - </w:t>
              </w:r>
              <w:proofErr w:type="spellStart"/>
              <w:r>
                <w:rPr>
                  <w:rStyle w:val="Hyperlink"/>
                  <w:rFonts w:ascii="Calibri" w:hAnsi="Calibri" w:cs="Calibri"/>
                  <w:color w:val="0563C1"/>
                  <w:sz w:val="22"/>
                  <w:szCs w:val="22"/>
                </w:rPr>
                <w:t>WasteWise</w:t>
              </w:r>
              <w:proofErr w:type="spellEnd"/>
            </w:hyperlink>
          </w:p>
          <w:p w14:paraId="0B1257F6" w14:textId="77777777" w:rsidR="00010272" w:rsidRDefault="00010272">
            <w:pPr>
              <w:pStyle w:val="NormalWeb"/>
              <w:spacing w:before="120" w:beforeAutospacing="0" w:after="120" w:afterAutospacing="0"/>
              <w:ind w:right="101"/>
              <w:jc w:val="center"/>
            </w:pPr>
            <w:hyperlink r:id="rId75" w:history="1">
              <w:r>
                <w:rPr>
                  <w:rStyle w:val="Hyperlink"/>
                  <w:rFonts w:ascii="Calibri" w:hAnsi="Calibri" w:cs="Calibri"/>
                  <w:color w:val="0563C1"/>
                  <w:sz w:val="22"/>
                  <w:szCs w:val="22"/>
                </w:rPr>
                <w:t>DuPont Tracking Water Performance: Metering and Metrics</w:t>
              </w:r>
            </w:hyperlink>
          </w:p>
          <w:p w14:paraId="59C52E9D" w14:textId="77777777" w:rsidR="00010272" w:rsidRDefault="00010272">
            <w:pPr>
              <w:pStyle w:val="NormalWeb"/>
              <w:spacing w:before="120" w:beforeAutospacing="0" w:after="120" w:afterAutospacing="0"/>
              <w:ind w:right="101"/>
              <w:jc w:val="center"/>
            </w:pPr>
            <w:hyperlink r:id="rId76" w:history="1">
              <w:r>
                <w:rPr>
                  <w:rStyle w:val="Hyperlink"/>
                  <w:rFonts w:ascii="Calibri" w:hAnsi="Calibri" w:cs="Calibri"/>
                  <w:color w:val="0563C1"/>
                  <w:sz w:val="22"/>
                  <w:szCs w:val="22"/>
                </w:rPr>
                <w:t>1255: Hints and tips for improving resource efficiency in your business </w:t>
              </w:r>
            </w:hyperlink>
          </w:p>
          <w:p w14:paraId="7C9A2A5A" w14:textId="77777777" w:rsidR="00010272" w:rsidRDefault="00010272"/>
        </w:tc>
      </w:tr>
    </w:tbl>
    <w:p w14:paraId="3D31216A" w14:textId="494EB745" w:rsidR="00876ACB" w:rsidRDefault="00876ACB" w:rsidP="00876ACB">
      <w:pPr>
        <w:rPr>
          <w:rFonts w:cstheme="minorHAnsi"/>
          <w:highlight w:val="yellow"/>
        </w:rPr>
      </w:pPr>
    </w:p>
    <w:tbl>
      <w:tblPr>
        <w:tblStyle w:val="TableGrid"/>
        <w:tblW w:w="0" w:type="auto"/>
        <w:tblLook w:val="04A0" w:firstRow="1" w:lastRow="0" w:firstColumn="1" w:lastColumn="0" w:noHBand="0" w:noVBand="1"/>
      </w:tblPr>
      <w:tblGrid>
        <w:gridCol w:w="1398"/>
        <w:gridCol w:w="7618"/>
      </w:tblGrid>
      <w:tr w:rsidR="00876ACB" w14:paraId="1BD58E98" w14:textId="77777777" w:rsidTr="00394B49">
        <w:trPr>
          <w:trHeight w:val="90"/>
        </w:trPr>
        <w:tc>
          <w:tcPr>
            <w:tcW w:w="1398" w:type="dxa"/>
            <w:tcBorders>
              <w:top w:val="nil"/>
              <w:left w:val="nil"/>
              <w:bottom w:val="single" w:sz="4" w:space="0" w:color="A6A6A6" w:themeColor="background1" w:themeShade="A6"/>
              <w:right w:val="nil"/>
            </w:tcBorders>
          </w:tcPr>
          <w:p w14:paraId="20DBB29B" w14:textId="77777777" w:rsidR="00876ACB" w:rsidRDefault="00876ACB" w:rsidP="00394B49">
            <w:pPr>
              <w:pStyle w:val="Style1"/>
              <w:rPr>
                <w:rFonts w:asciiTheme="minorHAnsi" w:hAnsiTheme="minorHAnsi" w:cstheme="minorHAnsi"/>
                <w:i w:val="0"/>
                <w:iCs w:val="0"/>
                <w:noProof/>
              </w:rPr>
            </w:pPr>
            <w:r w:rsidRPr="00D0561F">
              <w:rPr>
                <w:rFonts w:asciiTheme="minorHAnsi" w:hAnsiTheme="minorHAnsi" w:cstheme="minorHAnsi"/>
                <w:noProof/>
              </w:rPr>
              <w:lastRenderedPageBreak/>
              <w:drawing>
                <wp:inline distT="0" distB="0" distL="0" distR="0" wp14:anchorId="673CE009" wp14:editId="58A2F4D9">
                  <wp:extent cx="685670" cy="68567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duotone>
                              <a:schemeClr val="accent5">
                                <a:shade val="45000"/>
                                <a:satMod val="135000"/>
                              </a:schemeClr>
                              <a:prstClr val="white"/>
                            </a:duotone>
                          </a:blip>
                          <a:srcRect l="5963" r="5963"/>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7618" w:type="dxa"/>
            <w:tcBorders>
              <w:top w:val="nil"/>
              <w:left w:val="nil"/>
              <w:bottom w:val="single" w:sz="4" w:space="0" w:color="A6A6A6" w:themeColor="background1" w:themeShade="A6"/>
              <w:right w:val="nil"/>
            </w:tcBorders>
            <w:vAlign w:val="center"/>
          </w:tcPr>
          <w:p w14:paraId="275FA8A5" w14:textId="77777777" w:rsidR="00876ACB" w:rsidRPr="00D0561F" w:rsidRDefault="00876ACB" w:rsidP="00394B49">
            <w:pPr>
              <w:pStyle w:val="Style1"/>
              <w:rPr>
                <w:rFonts w:asciiTheme="minorHAnsi" w:hAnsiTheme="minorHAnsi" w:cstheme="minorHAnsi"/>
                <w:b/>
                <w:bCs/>
                <w:i w:val="0"/>
                <w:color w:val="5A3F99"/>
                <w:sz w:val="36"/>
                <w:szCs w:val="36"/>
              </w:rPr>
            </w:pPr>
            <w:r w:rsidRPr="00AB2355">
              <w:rPr>
                <w:rFonts w:asciiTheme="minorHAnsi" w:hAnsiTheme="minorHAnsi" w:cstheme="minorHAnsi"/>
                <w:b/>
                <w:bCs/>
                <w:i w:val="0"/>
                <w:color w:val="0070C0"/>
                <w:sz w:val="36"/>
                <w:szCs w:val="36"/>
              </w:rPr>
              <w:t>Notes</w:t>
            </w:r>
          </w:p>
        </w:tc>
      </w:tr>
      <w:tr w:rsidR="00876ACB" w:rsidRPr="00D0561F" w14:paraId="365DB826" w14:textId="77777777" w:rsidTr="00394B49">
        <w:trPr>
          <w:trHeight w:val="7200"/>
        </w:trPr>
        <w:tc>
          <w:tcPr>
            <w:tcW w:w="90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CC3016" w14:textId="77777777" w:rsidR="00876ACB" w:rsidRPr="00D0561F" w:rsidRDefault="00876ACB" w:rsidP="00394B49">
            <w:pPr>
              <w:pStyle w:val="Style1"/>
              <w:rPr>
                <w:rFonts w:ascii="Calibri" w:hAnsi="Calibri" w:cs="Calibri"/>
                <w:i w:val="0"/>
                <w:iCs w:val="0"/>
                <w:color w:val="393536"/>
              </w:rPr>
            </w:pPr>
            <w:r w:rsidRPr="00D0561F">
              <w:rPr>
                <w:rFonts w:ascii="Calibri" w:hAnsi="Calibri" w:cs="Calibri"/>
                <w:i w:val="0"/>
                <w:iCs w:val="0"/>
                <w:color w:val="262626" w:themeColor="text1" w:themeTint="D9"/>
                <w:szCs w:val="24"/>
              </w:rPr>
              <w:fldChar w:fldCharType="begin">
                <w:ffData>
                  <w:name w:val="Text1"/>
                  <w:enabled/>
                  <w:calcOnExit w:val="0"/>
                  <w:textInput/>
                </w:ffData>
              </w:fldChar>
            </w:r>
            <w:r w:rsidRPr="00D0561F">
              <w:rPr>
                <w:rFonts w:ascii="Calibri" w:hAnsi="Calibri" w:cs="Calibri"/>
                <w:i w:val="0"/>
                <w:iCs w:val="0"/>
                <w:color w:val="262626" w:themeColor="text1" w:themeTint="D9"/>
                <w:szCs w:val="24"/>
              </w:rPr>
              <w:instrText xml:space="preserve"> FORMTEXT </w:instrText>
            </w:r>
            <w:r w:rsidRPr="00D0561F">
              <w:rPr>
                <w:rFonts w:ascii="Calibri" w:hAnsi="Calibri" w:cs="Calibri"/>
                <w:i w:val="0"/>
                <w:iCs w:val="0"/>
                <w:color w:val="262626" w:themeColor="text1" w:themeTint="D9"/>
                <w:szCs w:val="24"/>
              </w:rPr>
            </w:r>
            <w:r w:rsidRPr="00D0561F">
              <w:rPr>
                <w:rFonts w:ascii="Calibri" w:hAnsi="Calibri" w:cs="Calibri"/>
                <w:i w:val="0"/>
                <w:iCs w:val="0"/>
                <w:color w:val="262626" w:themeColor="text1" w:themeTint="D9"/>
                <w:szCs w:val="24"/>
              </w:rPr>
              <w:fldChar w:fldCharType="separate"/>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color w:val="262626" w:themeColor="text1" w:themeTint="D9"/>
                <w:szCs w:val="24"/>
              </w:rPr>
              <w:fldChar w:fldCharType="end"/>
            </w:r>
          </w:p>
        </w:tc>
      </w:tr>
    </w:tbl>
    <w:p w14:paraId="446E62E5" w14:textId="77777777" w:rsidR="00876ACB" w:rsidRDefault="00876ACB" w:rsidP="00876ACB">
      <w:pPr>
        <w:rPr>
          <w:rFonts w:cstheme="minorHAnsi"/>
        </w:rPr>
      </w:pPr>
      <w:r>
        <w:rPr>
          <w:rFonts w:cstheme="minorHAnsi"/>
        </w:rPr>
        <w:br w:type="page"/>
      </w:r>
    </w:p>
    <w:p w14:paraId="59D4C3E8" w14:textId="77777777" w:rsidR="00876ACB" w:rsidRPr="007E6C08" w:rsidRDefault="00876ACB" w:rsidP="0036265B">
      <w:pPr>
        <w:pStyle w:val="Heading2"/>
        <w:rPr>
          <w:i/>
        </w:rPr>
      </w:pPr>
      <w:bookmarkStart w:id="52" w:name="_Toc129095252"/>
      <w:r>
        <w:lastRenderedPageBreak/>
        <w:t>Key Points: Chapter</w:t>
      </w:r>
      <w:r w:rsidRPr="007E6C08">
        <w:t xml:space="preserve"> </w:t>
      </w:r>
      <w:r>
        <w:t>2</w:t>
      </w:r>
      <w:bookmarkEnd w:id="52"/>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876ACB" w14:paraId="58A183B5" w14:textId="77777777" w:rsidTr="00AB2355">
        <w:trPr>
          <w:trHeight w:val="153"/>
          <w:jc w:val="center"/>
        </w:trPr>
        <w:tc>
          <w:tcPr>
            <w:tcW w:w="5000" w:type="pct"/>
            <w:tcBorders>
              <w:top w:val="nil"/>
              <w:left w:val="nil"/>
              <w:bottom w:val="nil"/>
              <w:right w:val="nil"/>
            </w:tcBorders>
            <w:shd w:val="clear" w:color="auto" w:fill="DEEAF6" w:themeFill="accent1" w:themeFillTint="33"/>
            <w:hideMark/>
          </w:tcPr>
          <w:p w14:paraId="5A2422A4"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To set effective sustainability targets, you need to ensure that you have baseline measures in place.</w:t>
            </w:r>
          </w:p>
          <w:p w14:paraId="3751D3B5"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Sustainability targets should be set at three levels — basic, intermediate, and advanced.</w:t>
            </w:r>
          </w:p>
          <w:p w14:paraId="59339055"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While measuring water, three aspects need to be taken into consideration — input, effluent, and recycling. </w:t>
            </w:r>
          </w:p>
          <w:p w14:paraId="2A34F4F5"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The cost of waste includes the cost of purchase of the material, processing, and disposal. </w:t>
            </w:r>
          </w:p>
          <w:p w14:paraId="4CA619F1"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A carbon footprint of an organisation is the total amount of greenhouse gases (including carbon dioxide and methane) that are generated by its operations.</w:t>
            </w:r>
          </w:p>
          <w:p w14:paraId="1B3E2292" w14:textId="77777777" w:rsid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Operational efficiency is the relationship between the organisation’s output and input, and when that ratio is healthy, the businesses will be able to cut costs and increasing revenue.</w:t>
            </w:r>
          </w:p>
          <w:p w14:paraId="7D7A51D0" w14:textId="58B7699F" w:rsidR="00876ACB" w:rsidRPr="00010272" w:rsidRDefault="00010272">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 xml:space="preserve">The efficiency target performance should be continuously tracked using a dashboard. </w:t>
            </w:r>
          </w:p>
        </w:tc>
      </w:tr>
    </w:tbl>
    <w:p w14:paraId="4746AD5E" w14:textId="77777777" w:rsidR="00876ACB" w:rsidRDefault="00876ACB" w:rsidP="00876ACB">
      <w:pPr>
        <w:jc w:val="both"/>
        <w:rPr>
          <w:rFonts w:cstheme="minorHAnsi"/>
        </w:rPr>
      </w:pPr>
    </w:p>
    <w:p w14:paraId="7D75B73A" w14:textId="77777777" w:rsidR="00876ACB" w:rsidRDefault="00876ACB" w:rsidP="00876ACB">
      <w:pPr>
        <w:rPr>
          <w:rFonts w:cstheme="minorHAnsi"/>
        </w:rPr>
      </w:pPr>
      <w:r>
        <w:rPr>
          <w:rFonts w:cstheme="minorHAnsi"/>
        </w:rPr>
        <w:br w:type="page"/>
      </w:r>
    </w:p>
    <w:p w14:paraId="2803223C" w14:textId="77777777" w:rsidR="00876ACB" w:rsidRPr="00286FD7" w:rsidRDefault="00876ACB" w:rsidP="0036265B">
      <w:pPr>
        <w:pStyle w:val="Heading2"/>
        <w:rPr>
          <w:i/>
        </w:rPr>
      </w:pPr>
      <w:bookmarkStart w:id="53" w:name="_Toc129095253"/>
      <w:r>
        <w:lastRenderedPageBreak/>
        <w:t>Activity 1</w:t>
      </w:r>
      <w:r w:rsidRPr="00286FD7">
        <w:t>: ‘True’ or ‘False’ Quiz</w:t>
      </w:r>
      <w:bookmarkEnd w:id="53"/>
      <w:r>
        <w:t xml:space="preserve"> </w:t>
      </w:r>
    </w:p>
    <w:p w14:paraId="1B451C82" w14:textId="77777777" w:rsidR="00876ACB" w:rsidRPr="00B27545"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 xml:space="preserve">Let’s review what you’ve learnt from this Chapter. Read each statement below. </w:t>
      </w:r>
    </w:p>
    <w:p w14:paraId="4563705B" w14:textId="77777777" w:rsidR="00876ACB" w:rsidRPr="00B27545"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Tick ‘True’ if the statement is correct, and ‘False’ if not.</w:t>
      </w:r>
    </w:p>
    <w:tbl>
      <w:tblPr>
        <w:tblStyle w:val="TableGrid"/>
        <w:tblW w:w="5000" w:type="pct"/>
        <w:tblLook w:val="04A0" w:firstRow="1" w:lastRow="0" w:firstColumn="1" w:lastColumn="0" w:noHBand="0" w:noVBand="1"/>
      </w:tblPr>
      <w:tblGrid>
        <w:gridCol w:w="748"/>
        <w:gridCol w:w="6755"/>
        <w:gridCol w:w="732"/>
        <w:gridCol w:w="781"/>
      </w:tblGrid>
      <w:tr w:rsidR="00AB2355" w:rsidRPr="00AB2355" w14:paraId="4C02E94A" w14:textId="77777777" w:rsidTr="00AB2355">
        <w:tc>
          <w:tcPr>
            <w:tcW w:w="4161" w:type="pct"/>
            <w:gridSpan w:val="2"/>
            <w:shd w:val="clear" w:color="auto" w:fill="002060"/>
          </w:tcPr>
          <w:p w14:paraId="12DA37B1" w14:textId="77777777" w:rsidR="00876ACB" w:rsidRPr="00AB2355" w:rsidRDefault="00876ACB" w:rsidP="00394B49">
            <w:pPr>
              <w:tabs>
                <w:tab w:val="left" w:pos="180"/>
              </w:tabs>
              <w:rPr>
                <w:rFonts w:cstheme="minorHAnsi"/>
                <w:b/>
                <w:bCs/>
                <w:color w:val="FFFFFF" w:themeColor="background1"/>
                <w:lang w:val="en-GB" w:bidi="en-US"/>
              </w:rPr>
            </w:pPr>
            <w:r w:rsidRPr="00AB2355">
              <w:rPr>
                <w:rFonts w:cstheme="minorHAnsi"/>
                <w:b/>
                <w:bCs/>
                <w:color w:val="FFFFFF" w:themeColor="background1"/>
                <w:lang w:val="en-GB" w:bidi="en-US"/>
              </w:rPr>
              <w:t>Statement</w:t>
            </w:r>
          </w:p>
        </w:tc>
        <w:tc>
          <w:tcPr>
            <w:tcW w:w="406" w:type="pct"/>
            <w:shd w:val="clear" w:color="auto" w:fill="002060"/>
            <w:hideMark/>
          </w:tcPr>
          <w:p w14:paraId="5897329A" w14:textId="77777777" w:rsidR="00876ACB" w:rsidRPr="00AB2355" w:rsidRDefault="00876ACB" w:rsidP="00394B49">
            <w:pPr>
              <w:tabs>
                <w:tab w:val="left" w:pos="180"/>
              </w:tabs>
              <w:jc w:val="center"/>
              <w:rPr>
                <w:rFonts w:cstheme="minorHAnsi"/>
                <w:b/>
                <w:bCs/>
                <w:color w:val="FFFFFF" w:themeColor="background1"/>
                <w:lang w:val="en-GB" w:bidi="en-US"/>
              </w:rPr>
            </w:pPr>
            <w:r w:rsidRPr="00AB2355">
              <w:rPr>
                <w:rFonts w:cstheme="minorHAnsi"/>
                <w:b/>
                <w:bCs/>
                <w:color w:val="FFFFFF" w:themeColor="background1"/>
                <w:lang w:val="en-GB" w:bidi="en-US"/>
              </w:rPr>
              <w:t>True</w:t>
            </w:r>
          </w:p>
        </w:tc>
        <w:tc>
          <w:tcPr>
            <w:tcW w:w="433" w:type="pct"/>
            <w:shd w:val="clear" w:color="auto" w:fill="002060"/>
          </w:tcPr>
          <w:p w14:paraId="3B7D2BB7" w14:textId="77777777" w:rsidR="00876ACB" w:rsidRPr="00AB2355" w:rsidRDefault="00876ACB" w:rsidP="00394B49">
            <w:pPr>
              <w:tabs>
                <w:tab w:val="left" w:pos="180"/>
              </w:tabs>
              <w:jc w:val="center"/>
              <w:rPr>
                <w:rFonts w:cstheme="minorHAnsi"/>
                <w:b/>
                <w:bCs/>
                <w:color w:val="FFFFFF" w:themeColor="background1"/>
                <w:lang w:val="en-GB" w:bidi="en-US"/>
              </w:rPr>
            </w:pPr>
            <w:r w:rsidRPr="00AB2355">
              <w:rPr>
                <w:rFonts w:cstheme="minorHAnsi"/>
                <w:b/>
                <w:bCs/>
                <w:color w:val="FFFFFF" w:themeColor="background1"/>
                <w:lang w:val="en-GB" w:bidi="en-US"/>
              </w:rPr>
              <w:t>False</w:t>
            </w:r>
          </w:p>
        </w:tc>
      </w:tr>
      <w:tr w:rsidR="00876ACB" w:rsidRPr="00D87162" w14:paraId="095A53F7" w14:textId="77777777" w:rsidTr="00AB2355">
        <w:tc>
          <w:tcPr>
            <w:tcW w:w="415" w:type="pct"/>
          </w:tcPr>
          <w:p w14:paraId="26BCA59C"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2F0DBBC5" wp14:editId="40AF697D">
                  <wp:extent cx="274320" cy="2743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2E2A1077" w14:textId="76078626" w:rsidR="00876ACB" w:rsidRPr="00D87162" w:rsidRDefault="00C47030" w:rsidP="00394B49">
            <w:pPr>
              <w:tabs>
                <w:tab w:val="left" w:pos="180"/>
              </w:tabs>
              <w:jc w:val="both"/>
              <w:rPr>
                <w:rFonts w:eastAsia="Georgia" w:cstheme="minorHAnsi"/>
                <w:i/>
                <w:iCs/>
                <w:noProof/>
              </w:rPr>
            </w:pPr>
            <w:r w:rsidRPr="00C47030">
              <w:rPr>
                <w:rFonts w:cstheme="minorHAnsi"/>
                <w:color w:val="262626" w:themeColor="text1" w:themeTint="D9"/>
                <w:lang w:bidi="en-US"/>
              </w:rPr>
              <w:t>Sustainability targets should be set at the planning stage.</w:t>
            </w:r>
          </w:p>
        </w:tc>
        <w:tc>
          <w:tcPr>
            <w:tcW w:w="406" w:type="pct"/>
          </w:tcPr>
          <w:p w14:paraId="1EC660F3" w14:textId="77777777" w:rsidR="00876ACB" w:rsidRPr="00D87162" w:rsidRDefault="00876ACB" w:rsidP="00394B49">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c>
          <w:tcPr>
            <w:tcW w:w="433" w:type="pct"/>
          </w:tcPr>
          <w:p w14:paraId="3B821B33" w14:textId="77777777" w:rsidR="00876ACB" w:rsidRPr="00D87162"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D87162" w14:paraId="2DD19CCC" w14:textId="77777777" w:rsidTr="00AB2355">
        <w:tc>
          <w:tcPr>
            <w:tcW w:w="415" w:type="pct"/>
          </w:tcPr>
          <w:p w14:paraId="6953D570"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5CCB04F4" wp14:editId="246EB947">
                  <wp:extent cx="274320" cy="2743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5030180E" w14:textId="6B00DF69" w:rsidR="00876ACB" w:rsidRPr="00D87162" w:rsidRDefault="00C47030" w:rsidP="00394B49">
            <w:pPr>
              <w:tabs>
                <w:tab w:val="left" w:pos="180"/>
              </w:tabs>
              <w:jc w:val="both"/>
              <w:rPr>
                <w:rFonts w:cstheme="minorHAnsi"/>
                <w:color w:val="262626" w:themeColor="text1" w:themeTint="D9"/>
                <w:highlight w:val="yellow"/>
                <w:lang w:val="en-GB" w:bidi="en-US"/>
              </w:rPr>
            </w:pPr>
            <w:r>
              <w:rPr>
                <w:rFonts w:ascii="Calibri" w:hAnsi="Calibri" w:cs="Calibri"/>
                <w:color w:val="262626"/>
              </w:rPr>
              <w:t>Companies can manage what they cannot measure.</w:t>
            </w:r>
          </w:p>
        </w:tc>
        <w:tc>
          <w:tcPr>
            <w:tcW w:w="406" w:type="pct"/>
          </w:tcPr>
          <w:p w14:paraId="6017C047" w14:textId="77777777" w:rsidR="00876ACB" w:rsidRPr="00D87162" w:rsidRDefault="00876ACB" w:rsidP="00394B49">
            <w:pPr>
              <w:tabs>
                <w:tab w:val="left" w:pos="180"/>
              </w:tabs>
              <w:jc w:val="center"/>
              <w:rPr>
                <w:rFonts w:cstheme="minorHAnsi"/>
                <w:color w:val="262626" w:themeColor="text1" w:themeTint="D9"/>
                <w:highlight w:val="yellow"/>
                <w:lang w:val="en-GB" w:bidi="en-US"/>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c>
          <w:tcPr>
            <w:tcW w:w="433" w:type="pct"/>
          </w:tcPr>
          <w:p w14:paraId="0A3852EA" w14:textId="77777777" w:rsidR="00876ACB" w:rsidRPr="00D87162"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D87162" w14:paraId="0593D8F0" w14:textId="77777777" w:rsidTr="00AB2355">
        <w:tc>
          <w:tcPr>
            <w:tcW w:w="415" w:type="pct"/>
          </w:tcPr>
          <w:p w14:paraId="5D790404"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0C6AD7E0" wp14:editId="4C72A88B">
                  <wp:extent cx="274320" cy="27432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069BF95B" w14:textId="502B7983" w:rsidR="00876ACB" w:rsidRPr="00D87162" w:rsidRDefault="00C47030" w:rsidP="00394B49">
            <w:pPr>
              <w:tabs>
                <w:tab w:val="left" w:pos="180"/>
              </w:tabs>
              <w:jc w:val="both"/>
              <w:rPr>
                <w:rFonts w:cstheme="minorHAnsi"/>
                <w:color w:val="262626" w:themeColor="text1" w:themeTint="D9"/>
                <w:highlight w:val="yellow"/>
                <w:lang w:val="en-GB" w:bidi="en-US"/>
              </w:rPr>
            </w:pPr>
            <w:r>
              <w:rPr>
                <w:rFonts w:ascii="Calibri" w:hAnsi="Calibri" w:cs="Calibri"/>
                <w:color w:val="0D0D0D"/>
              </w:rPr>
              <w:t>The water is tracked as the number of litres per day or year and normalised with data on revenue</w:t>
            </w:r>
            <w:r w:rsidR="00876ACB" w:rsidRPr="00D87162">
              <w:t>.</w:t>
            </w:r>
          </w:p>
        </w:tc>
        <w:tc>
          <w:tcPr>
            <w:tcW w:w="406" w:type="pct"/>
          </w:tcPr>
          <w:p w14:paraId="28B9BAC1" w14:textId="77777777" w:rsidR="00876ACB" w:rsidRPr="00D87162"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783E3568" w14:textId="77777777" w:rsidR="00876ACB" w:rsidRPr="00D87162" w:rsidRDefault="00876ACB" w:rsidP="00394B49">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r>
      <w:tr w:rsidR="00876ACB" w:rsidRPr="00D87162" w14:paraId="1566AF3E" w14:textId="77777777" w:rsidTr="00AB2355">
        <w:tc>
          <w:tcPr>
            <w:tcW w:w="415" w:type="pct"/>
          </w:tcPr>
          <w:p w14:paraId="13F60FEF"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62788274" wp14:editId="7D7F2D26">
                  <wp:extent cx="274320" cy="2743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61CE05C2" w14:textId="019D0D98" w:rsidR="00876ACB" w:rsidRPr="00D87162" w:rsidRDefault="00C47030" w:rsidP="00394B49">
            <w:pPr>
              <w:tabs>
                <w:tab w:val="left" w:pos="180"/>
              </w:tabs>
              <w:jc w:val="both"/>
              <w:rPr>
                <w:rFonts w:cstheme="minorHAnsi"/>
                <w:color w:val="262626" w:themeColor="text1" w:themeTint="D9"/>
                <w:highlight w:val="yellow"/>
                <w:lang w:val="en-GB" w:bidi="en-US"/>
              </w:rPr>
            </w:pPr>
            <w:r>
              <w:rPr>
                <w:rFonts w:ascii="Calibri" w:hAnsi="Calibri" w:cs="Calibri"/>
                <w:color w:val="262626"/>
              </w:rPr>
              <w:t>A carbon footprint is the total amount of organic waste generated by business actions.</w:t>
            </w:r>
          </w:p>
        </w:tc>
        <w:tc>
          <w:tcPr>
            <w:tcW w:w="406" w:type="pct"/>
          </w:tcPr>
          <w:p w14:paraId="37BFDDAF" w14:textId="77777777" w:rsidR="00876ACB" w:rsidRPr="00D87162" w:rsidRDefault="00876ACB" w:rsidP="00394B49">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c>
          <w:tcPr>
            <w:tcW w:w="433" w:type="pct"/>
          </w:tcPr>
          <w:p w14:paraId="56A8663A" w14:textId="77777777" w:rsidR="00876ACB" w:rsidRPr="00D87162"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D87162" w14:paraId="640A82D4" w14:textId="77777777" w:rsidTr="00AB2355">
        <w:tc>
          <w:tcPr>
            <w:tcW w:w="415" w:type="pct"/>
          </w:tcPr>
          <w:p w14:paraId="1F5D8DC8"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3956E68B" wp14:editId="65B8CC36">
                  <wp:extent cx="274320" cy="2743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6314E43B" w14:textId="4C9412AB" w:rsidR="00876ACB" w:rsidRPr="00D87162" w:rsidRDefault="00C47030" w:rsidP="00394B49">
            <w:pPr>
              <w:tabs>
                <w:tab w:val="left" w:pos="180"/>
              </w:tabs>
              <w:jc w:val="both"/>
              <w:rPr>
                <w:rFonts w:cstheme="minorHAnsi"/>
                <w:color w:val="262626" w:themeColor="text1" w:themeTint="D9"/>
                <w:highlight w:val="yellow"/>
                <w:lang w:val="en-GB" w:bidi="en-US"/>
              </w:rPr>
            </w:pPr>
            <w:r>
              <w:rPr>
                <w:rFonts w:ascii="Calibri" w:hAnsi="Calibri" w:cs="Calibri"/>
                <w:color w:val="262626"/>
              </w:rPr>
              <w:t>Baseline operations is the minimum resources required to run the operations.</w:t>
            </w:r>
          </w:p>
        </w:tc>
        <w:tc>
          <w:tcPr>
            <w:tcW w:w="406" w:type="pct"/>
          </w:tcPr>
          <w:p w14:paraId="33849C94" w14:textId="77777777" w:rsidR="00876ACB" w:rsidRPr="00D87162"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017797E3" w14:textId="77777777" w:rsidR="00876ACB" w:rsidRPr="00D87162" w:rsidRDefault="00876ACB" w:rsidP="00394B49">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r>
      <w:tr w:rsidR="00876ACB" w:rsidRPr="00D87162" w14:paraId="7E09308D" w14:textId="77777777" w:rsidTr="00AB2355">
        <w:tc>
          <w:tcPr>
            <w:tcW w:w="415" w:type="pct"/>
          </w:tcPr>
          <w:p w14:paraId="0249F508" w14:textId="77777777" w:rsidR="00876ACB" w:rsidRPr="00D87162" w:rsidRDefault="00876ACB" w:rsidP="00394B49">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3EA8301A" wp14:editId="46C69C9A">
                  <wp:extent cx="274320" cy="27432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6A49F611" w14:textId="4CCE668D" w:rsidR="00876ACB" w:rsidRPr="00D87162" w:rsidRDefault="00C47030" w:rsidP="00394B49">
            <w:pPr>
              <w:tabs>
                <w:tab w:val="left" w:pos="180"/>
              </w:tabs>
              <w:jc w:val="both"/>
              <w:rPr>
                <w:rFonts w:cstheme="minorHAnsi"/>
                <w:color w:val="262626" w:themeColor="text1" w:themeTint="D9"/>
                <w:lang w:val="en-GB" w:bidi="en-US"/>
              </w:rPr>
            </w:pPr>
            <w:r>
              <w:rPr>
                <w:rFonts w:ascii="Calibri" w:hAnsi="Calibri" w:cs="Calibri"/>
                <w:color w:val="262626"/>
              </w:rPr>
              <w:t>Stakeholder consultation is a best practice that promotes transparency and meaningful two-way communication.</w:t>
            </w:r>
          </w:p>
        </w:tc>
        <w:tc>
          <w:tcPr>
            <w:tcW w:w="406" w:type="pct"/>
          </w:tcPr>
          <w:p w14:paraId="3271D2EE" w14:textId="77777777" w:rsidR="00876ACB" w:rsidRPr="00D87162"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53B5BC64" w14:textId="77777777" w:rsidR="00876ACB" w:rsidRPr="00D87162" w:rsidRDefault="00876ACB" w:rsidP="00394B49">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87162">
              <w:rPr>
                <w:rFonts w:eastAsia="Georgia" w:cstheme="minorHAnsi"/>
                <w:noProof/>
              </w:rPr>
              <w:fldChar w:fldCharType="end"/>
            </w:r>
          </w:p>
        </w:tc>
      </w:tr>
      <w:tr w:rsidR="00C47030" w:rsidRPr="00D87162" w14:paraId="1E07FBAC" w14:textId="77777777" w:rsidTr="00C47030">
        <w:tc>
          <w:tcPr>
            <w:tcW w:w="415" w:type="pct"/>
          </w:tcPr>
          <w:p w14:paraId="6E2EAF39" w14:textId="77777777" w:rsidR="00C47030" w:rsidRPr="00D87162" w:rsidRDefault="00C47030" w:rsidP="004646F7">
            <w:pPr>
              <w:tabs>
                <w:tab w:val="left" w:pos="180"/>
              </w:tabs>
              <w:rPr>
                <w:rFonts w:cstheme="minorHAnsi"/>
                <w:color w:val="262626" w:themeColor="text1" w:themeTint="D9"/>
                <w:highlight w:val="yellow"/>
                <w:lang w:val="en-GB" w:bidi="en-US"/>
              </w:rPr>
            </w:pPr>
            <w:r w:rsidRPr="00D87162">
              <w:rPr>
                <w:rFonts w:cstheme="minorHAnsi"/>
                <w:noProof/>
              </w:rPr>
              <w:drawing>
                <wp:inline distT="0" distB="0" distL="0" distR="0" wp14:anchorId="334EA750" wp14:editId="6B7579E2">
                  <wp:extent cx="274320" cy="274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1005038A" w14:textId="2CD80E84" w:rsidR="00C47030" w:rsidRPr="00D87162" w:rsidRDefault="00C47030" w:rsidP="004646F7">
            <w:pPr>
              <w:tabs>
                <w:tab w:val="left" w:pos="180"/>
              </w:tabs>
              <w:jc w:val="both"/>
              <w:rPr>
                <w:rFonts w:cstheme="minorHAnsi"/>
                <w:color w:val="262626" w:themeColor="text1" w:themeTint="D9"/>
                <w:lang w:val="en-GB" w:bidi="en-US"/>
              </w:rPr>
            </w:pPr>
            <w:r w:rsidRPr="00C47030">
              <w:rPr>
                <w:rFonts w:ascii="Calibri" w:hAnsi="Calibri" w:cs="Calibri"/>
                <w:color w:val="262626"/>
              </w:rPr>
              <w:t>Energy usage is a key factor in the success of the project or process.</w:t>
            </w:r>
          </w:p>
        </w:tc>
        <w:tc>
          <w:tcPr>
            <w:tcW w:w="406" w:type="pct"/>
          </w:tcPr>
          <w:p w14:paraId="2B6572EA" w14:textId="77777777" w:rsidR="00C47030" w:rsidRPr="00D87162" w:rsidRDefault="00C47030" w:rsidP="004646F7">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c>
          <w:tcPr>
            <w:tcW w:w="433" w:type="pct"/>
          </w:tcPr>
          <w:p w14:paraId="6DF6542C" w14:textId="77777777" w:rsidR="00C47030" w:rsidRPr="00D87162" w:rsidRDefault="00C47030" w:rsidP="004646F7">
            <w:pPr>
              <w:tabs>
                <w:tab w:val="left" w:pos="180"/>
              </w:tabs>
              <w:jc w:val="center"/>
              <w:rPr>
                <w:rFonts w:eastAsia="Georgia" w:cstheme="minorHAnsi"/>
                <w:noProof/>
              </w:rPr>
            </w:pPr>
            <w:r w:rsidRPr="00D87162">
              <w:rPr>
                <w:rFonts w:eastAsia="Georgia" w:cstheme="minorHAnsi"/>
                <w:noProof/>
              </w:rPr>
              <w:fldChar w:fldCharType="begin">
                <w:ffData>
                  <w:name w:val="Check1"/>
                  <w:enabled/>
                  <w:calcOnExit w:val="0"/>
                  <w:checkBox>
                    <w:sizeAuto/>
                    <w:default w:val="0"/>
                  </w:checkBox>
                </w:ffData>
              </w:fldChar>
            </w:r>
            <w:r w:rsidRPr="00D87162">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D87162">
              <w:rPr>
                <w:rFonts w:eastAsia="Georgia" w:cstheme="minorHAnsi"/>
                <w:noProof/>
              </w:rPr>
              <w:fldChar w:fldCharType="end"/>
            </w:r>
          </w:p>
        </w:tc>
      </w:tr>
    </w:tbl>
    <w:p w14:paraId="7A3CCAD5" w14:textId="77777777" w:rsidR="00C47030" w:rsidRPr="006E1BED" w:rsidRDefault="00876ACB" w:rsidP="00C47030">
      <w:pPr>
        <w:pStyle w:val="Heading2"/>
        <w:rPr>
          <w:i/>
        </w:rPr>
      </w:pPr>
      <w:r>
        <w:br w:type="page"/>
      </w:r>
      <w:bookmarkStart w:id="54" w:name="_Toc129095254"/>
      <w:r w:rsidR="00C47030" w:rsidRPr="00286FD7">
        <w:lastRenderedPageBreak/>
        <w:t xml:space="preserve">Activity </w:t>
      </w:r>
      <w:r w:rsidR="00C47030">
        <w:t xml:space="preserve">2: Fill in the </w:t>
      </w:r>
      <w:proofErr w:type="gramStart"/>
      <w:r w:rsidR="00C47030">
        <w:t>Blanks</w:t>
      </w:r>
      <w:bookmarkEnd w:id="54"/>
      <w:proofErr w:type="gramEnd"/>
      <w:r w:rsidR="00C47030">
        <w:t xml:space="preserve"> </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9026"/>
      </w:tblGrid>
      <w:tr w:rsidR="00C47030" w:rsidRPr="00A463B4" w14:paraId="37751064" w14:textId="77777777" w:rsidTr="004646F7">
        <w:trPr>
          <w:trHeight w:val="153"/>
          <w:jc w:val="center"/>
        </w:trPr>
        <w:tc>
          <w:tcPr>
            <w:tcW w:w="5000" w:type="pct"/>
            <w:tcBorders>
              <w:top w:val="nil"/>
              <w:left w:val="nil"/>
              <w:bottom w:val="nil"/>
              <w:right w:val="nil"/>
            </w:tcBorders>
            <w:shd w:val="clear" w:color="auto" w:fill="DEEAF6" w:themeFill="accent1" w:themeFillTint="33"/>
            <w:hideMark/>
          </w:tcPr>
          <w:p w14:paraId="093E55FA" w14:textId="77777777" w:rsidR="00C47030" w:rsidRPr="007C45FB" w:rsidRDefault="00C47030" w:rsidP="004646F7">
            <w:pPr>
              <w:tabs>
                <w:tab w:val="left" w:pos="180"/>
              </w:tabs>
              <w:ind w:right="85"/>
              <w:jc w:val="both"/>
              <w:rPr>
                <w:rFonts w:cstheme="minorHAnsi"/>
                <w:color w:val="262626" w:themeColor="text1" w:themeTint="D9"/>
              </w:rPr>
            </w:pPr>
            <w:r>
              <w:rPr>
                <w:rFonts w:ascii="Calibri" w:hAnsi="Calibri" w:cs="Calibri"/>
                <w:color w:val="262626"/>
              </w:rPr>
              <w:t>Fill in the blanks in the paragraph given below with appropriate words from the options provided</w:t>
            </w:r>
          </w:p>
        </w:tc>
      </w:tr>
    </w:tbl>
    <w:p w14:paraId="2102AB7D" w14:textId="77777777" w:rsidR="00C47030" w:rsidRDefault="00C47030" w:rsidP="00C47030"/>
    <w:tbl>
      <w:tblPr>
        <w:tblStyle w:val="TableGrid"/>
        <w:tblW w:w="5000" w:type="pct"/>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Look w:val="04A0" w:firstRow="1" w:lastRow="0" w:firstColumn="1" w:lastColumn="0" w:noHBand="0" w:noVBand="1"/>
      </w:tblPr>
      <w:tblGrid>
        <w:gridCol w:w="9016"/>
      </w:tblGrid>
      <w:tr w:rsidR="00C47030" w:rsidRPr="009C598F" w14:paraId="5DD50000" w14:textId="77777777" w:rsidTr="004646F7">
        <w:trPr>
          <w:trHeight w:val="1718"/>
        </w:trPr>
        <w:tc>
          <w:tcPr>
            <w:tcW w:w="5000" w:type="pct"/>
          </w:tcPr>
          <w:p w14:paraId="7E79A81B" w14:textId="77777777" w:rsidR="00C47030" w:rsidRPr="001B3FA7" w:rsidRDefault="00C47030" w:rsidP="004646F7">
            <w:pPr>
              <w:jc w:val="center"/>
              <w:rPr>
                <w:b/>
                <w:bCs/>
              </w:rPr>
            </w:pPr>
            <w:r w:rsidRPr="009C598F">
              <w:rPr>
                <w:b/>
                <w:bCs/>
              </w:rPr>
              <w:t>FILL IN THE BLANKS</w:t>
            </w:r>
          </w:p>
          <w:p w14:paraId="1C3321E0" w14:textId="77777777" w:rsidR="00C47030" w:rsidRPr="00C47030" w:rsidRDefault="00C47030" w:rsidP="004646F7">
            <w:pPr>
              <w:spacing w:after="0" w:line="240" w:lineRule="auto"/>
              <w:ind w:left="62" w:right="64"/>
              <w:jc w:val="both"/>
            </w:pPr>
            <w:r w:rsidRPr="00C47030">
              <w:t xml:space="preserve">Sustainable practices are a great business </w:t>
            </w:r>
            <w:r w:rsidRPr="00C47030">
              <w:t> </w:t>
            </w:r>
            <w:r w:rsidRPr="00C47030">
              <w:t> </w:t>
            </w:r>
            <w:r w:rsidRPr="00C47030">
              <w:t> </w:t>
            </w:r>
            <w:r w:rsidRPr="00C47030">
              <w:t> </w:t>
            </w:r>
            <w:r w:rsidRPr="00C47030">
              <w:t> </w:t>
            </w:r>
            <w:r w:rsidRPr="00C47030">
              <w:t xml:space="preserve"> that also helps organisations save resources and money. In the sustainability framework, the </w:t>
            </w:r>
            <w:r w:rsidRPr="00C47030">
              <w:t> </w:t>
            </w:r>
            <w:r w:rsidRPr="00C47030">
              <w:t> </w:t>
            </w:r>
            <w:r w:rsidRPr="00C47030">
              <w:t> </w:t>
            </w:r>
            <w:r w:rsidRPr="00C47030">
              <w:t> </w:t>
            </w:r>
            <w:r w:rsidRPr="00C47030">
              <w:t> </w:t>
            </w:r>
            <w:r w:rsidRPr="00C47030">
              <w:t xml:space="preserve"> Principle is used for achieving the goals. In this framework, the triple pillars of social, </w:t>
            </w:r>
            <w:r w:rsidRPr="00C47030">
              <w:t> </w:t>
            </w:r>
            <w:r w:rsidRPr="00C47030">
              <w:t> </w:t>
            </w:r>
            <w:r w:rsidRPr="00C47030">
              <w:t> </w:t>
            </w:r>
            <w:r w:rsidRPr="00C47030">
              <w:t> </w:t>
            </w:r>
            <w:r w:rsidRPr="00C47030">
              <w:t> </w:t>
            </w:r>
            <w:r w:rsidRPr="00C47030">
              <w:t xml:space="preserve">, and environmental performance are measured. When the same output is achieved with less input, then </w:t>
            </w:r>
            <w:r w:rsidRPr="00C47030">
              <w:t> </w:t>
            </w:r>
            <w:r w:rsidRPr="00C47030">
              <w:t> </w:t>
            </w:r>
            <w:r w:rsidRPr="00C47030">
              <w:t> </w:t>
            </w:r>
            <w:r w:rsidRPr="00C47030">
              <w:t> </w:t>
            </w:r>
            <w:r w:rsidRPr="00C47030">
              <w:t> </w:t>
            </w:r>
            <w:r w:rsidRPr="00C47030">
              <w:t xml:space="preserve"> efficiency is said to have been achieved. The </w:t>
            </w:r>
            <w:r w:rsidRPr="00C47030">
              <w:t> </w:t>
            </w:r>
            <w:r w:rsidRPr="00C47030">
              <w:t> </w:t>
            </w:r>
            <w:r w:rsidRPr="00C47030">
              <w:t> </w:t>
            </w:r>
            <w:r w:rsidRPr="00C47030">
              <w:t> </w:t>
            </w:r>
            <w:r w:rsidRPr="00C47030">
              <w:t> </w:t>
            </w:r>
            <w:r w:rsidRPr="00C47030">
              <w:t xml:space="preserve"> should be regularly consulted for feedback. </w:t>
            </w:r>
          </w:p>
          <w:p w14:paraId="70A750D5" w14:textId="77777777" w:rsidR="00C47030" w:rsidRPr="007F4465" w:rsidRDefault="00C47030" w:rsidP="004646F7">
            <w:pPr>
              <w:ind w:right="64"/>
              <w:jc w:val="both"/>
            </w:pPr>
          </w:p>
        </w:tc>
      </w:tr>
    </w:tbl>
    <w:p w14:paraId="4F6DED52" w14:textId="77777777" w:rsidR="00C47030" w:rsidRPr="009C598F" w:rsidRDefault="00C47030" w:rsidP="00C47030"/>
    <w:tbl>
      <w:tblPr>
        <w:tblStyle w:val="TableGrid"/>
        <w:tblW w:w="5000" w:type="pct"/>
        <w:jc w:val="center"/>
        <w:tblLook w:val="04A0" w:firstRow="1" w:lastRow="0" w:firstColumn="1" w:lastColumn="0" w:noHBand="0" w:noVBand="1"/>
      </w:tblPr>
      <w:tblGrid>
        <w:gridCol w:w="3353"/>
        <w:gridCol w:w="2321"/>
        <w:gridCol w:w="3352"/>
      </w:tblGrid>
      <w:tr w:rsidR="00C47030" w:rsidRPr="009C598F" w14:paraId="06D4DD42" w14:textId="77777777" w:rsidTr="004646F7">
        <w:trPr>
          <w:jc w:val="center"/>
        </w:trPr>
        <w:tc>
          <w:tcPr>
            <w:tcW w:w="5000" w:type="pct"/>
            <w:gridSpan w:val="3"/>
            <w:tcBorders>
              <w:top w:val="nil"/>
              <w:left w:val="nil"/>
              <w:bottom w:val="nil"/>
              <w:right w:val="nil"/>
            </w:tcBorders>
            <w:shd w:val="clear" w:color="auto" w:fill="DEEAF6" w:themeFill="accent1" w:themeFillTint="33"/>
          </w:tcPr>
          <w:p w14:paraId="47363D27" w14:textId="77777777" w:rsidR="00C47030" w:rsidRPr="009C598F" w:rsidRDefault="00C47030" w:rsidP="004646F7">
            <w:pPr>
              <w:jc w:val="center"/>
              <w:rPr>
                <w:b/>
                <w:bCs/>
              </w:rPr>
            </w:pPr>
            <w:r w:rsidRPr="009C598F">
              <w:rPr>
                <w:b/>
                <w:bCs/>
              </w:rPr>
              <w:t xml:space="preserve">SELECTION </w:t>
            </w:r>
          </w:p>
        </w:tc>
      </w:tr>
      <w:tr w:rsidR="00C47030" w:rsidRPr="009C598F" w14:paraId="3563642A" w14:textId="77777777" w:rsidTr="004646F7">
        <w:trPr>
          <w:jc w:val="center"/>
        </w:trPr>
        <w:tc>
          <w:tcPr>
            <w:tcW w:w="5000" w:type="pct"/>
            <w:gridSpan w:val="3"/>
            <w:tcBorders>
              <w:top w:val="nil"/>
              <w:left w:val="nil"/>
              <w:bottom w:val="nil"/>
              <w:right w:val="nil"/>
            </w:tcBorders>
            <w:shd w:val="clear" w:color="auto" w:fill="FFFFFF" w:themeFill="background1"/>
          </w:tcPr>
          <w:p w14:paraId="2F38E985" w14:textId="77777777" w:rsidR="00C47030" w:rsidRPr="00BD7579" w:rsidRDefault="00C47030" w:rsidP="004646F7">
            <w:pPr>
              <w:contextualSpacing/>
              <w:jc w:val="center"/>
              <w:rPr>
                <w:b/>
                <w:bCs/>
                <w:sz w:val="14"/>
                <w:szCs w:val="14"/>
              </w:rPr>
            </w:pPr>
          </w:p>
        </w:tc>
      </w:tr>
      <w:tr w:rsidR="00C47030" w:rsidRPr="009C598F" w14:paraId="15069014"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5" w:type="pct"/>
            <w:tcBorders>
              <w:top w:val="single" w:sz="4" w:space="0" w:color="735EA8"/>
              <w:left w:val="single" w:sz="4" w:space="0" w:color="735EA8"/>
              <w:bottom w:val="single" w:sz="4" w:space="0" w:color="735EA8"/>
              <w:right w:val="single" w:sz="4" w:space="0" w:color="735EA8"/>
            </w:tcBorders>
          </w:tcPr>
          <w:p w14:paraId="410678B9" w14:textId="77777777" w:rsidR="00C47030" w:rsidRPr="00B82E3F" w:rsidRDefault="00C47030" w:rsidP="004646F7">
            <w:pPr>
              <w:jc w:val="center"/>
            </w:pPr>
            <w:r>
              <w:rPr>
                <w:rFonts w:ascii="Calibri" w:hAnsi="Calibri" w:cs="Calibri"/>
                <w:color w:val="0D0D0D"/>
              </w:rPr>
              <w:t>Operational</w:t>
            </w:r>
          </w:p>
        </w:tc>
        <w:tc>
          <w:tcPr>
            <w:tcW w:w="1285" w:type="pct"/>
            <w:tcBorders>
              <w:top w:val="nil"/>
              <w:left w:val="single" w:sz="4" w:space="0" w:color="735EA8"/>
              <w:bottom w:val="nil"/>
              <w:right w:val="single" w:sz="4" w:space="0" w:color="735EA8"/>
            </w:tcBorders>
          </w:tcPr>
          <w:p w14:paraId="30522667" w14:textId="77777777" w:rsidR="00C47030" w:rsidRPr="009C598F" w:rsidRDefault="00C47030" w:rsidP="004646F7">
            <w:pPr>
              <w:jc w:val="center"/>
            </w:pPr>
          </w:p>
        </w:tc>
        <w:tc>
          <w:tcPr>
            <w:tcW w:w="1860" w:type="pct"/>
            <w:tcBorders>
              <w:top w:val="single" w:sz="4" w:space="0" w:color="735EA8"/>
              <w:left w:val="single" w:sz="4" w:space="0" w:color="735EA8"/>
              <w:bottom w:val="single" w:sz="4" w:space="0" w:color="735EA8"/>
              <w:right w:val="single" w:sz="4" w:space="0" w:color="735EA8"/>
            </w:tcBorders>
            <w:vAlign w:val="center"/>
          </w:tcPr>
          <w:p w14:paraId="5A98050C" w14:textId="77777777" w:rsidR="00C47030" w:rsidRPr="00B82E3F" w:rsidRDefault="00C47030" w:rsidP="004646F7">
            <w:pPr>
              <w:jc w:val="center"/>
            </w:pPr>
            <w:r>
              <w:rPr>
                <w:rFonts w:ascii="Calibri" w:hAnsi="Calibri" w:cs="Calibri"/>
                <w:color w:val="0D0D0D"/>
              </w:rPr>
              <w:t>Triple Bottom Line</w:t>
            </w:r>
          </w:p>
        </w:tc>
      </w:tr>
      <w:tr w:rsidR="00C47030" w:rsidRPr="009C598F" w14:paraId="450872D7"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5" w:type="pct"/>
            <w:tcBorders>
              <w:top w:val="single" w:sz="4" w:space="0" w:color="735EA8"/>
              <w:left w:val="nil"/>
              <w:bottom w:val="single" w:sz="4" w:space="0" w:color="735EA8"/>
              <w:right w:val="nil"/>
            </w:tcBorders>
            <w:shd w:val="clear" w:color="auto" w:fill="auto"/>
          </w:tcPr>
          <w:p w14:paraId="37D20644" w14:textId="77777777" w:rsidR="00C47030" w:rsidRPr="009C598F" w:rsidRDefault="00C47030" w:rsidP="004646F7">
            <w:pPr>
              <w:spacing w:before="60" w:after="60"/>
              <w:jc w:val="center"/>
            </w:pPr>
          </w:p>
        </w:tc>
        <w:tc>
          <w:tcPr>
            <w:tcW w:w="1285" w:type="pct"/>
            <w:tcBorders>
              <w:top w:val="nil"/>
              <w:left w:val="nil"/>
              <w:bottom w:val="nil"/>
              <w:right w:val="nil"/>
            </w:tcBorders>
          </w:tcPr>
          <w:p w14:paraId="0F471E9F" w14:textId="77777777" w:rsidR="00C47030" w:rsidRPr="009C598F" w:rsidRDefault="00C47030" w:rsidP="004646F7">
            <w:pPr>
              <w:spacing w:before="60" w:after="60"/>
              <w:jc w:val="center"/>
            </w:pPr>
          </w:p>
        </w:tc>
        <w:tc>
          <w:tcPr>
            <w:tcW w:w="1860" w:type="pct"/>
            <w:tcBorders>
              <w:top w:val="single" w:sz="4" w:space="0" w:color="735EA8"/>
              <w:left w:val="nil"/>
              <w:bottom w:val="single" w:sz="4" w:space="0" w:color="735EA8"/>
              <w:right w:val="nil"/>
            </w:tcBorders>
            <w:vAlign w:val="center"/>
          </w:tcPr>
          <w:p w14:paraId="366E6AEA" w14:textId="77777777" w:rsidR="00C47030" w:rsidRPr="009C598F" w:rsidRDefault="00C47030" w:rsidP="004646F7">
            <w:pPr>
              <w:spacing w:before="60" w:after="60"/>
              <w:jc w:val="center"/>
            </w:pPr>
          </w:p>
        </w:tc>
      </w:tr>
      <w:tr w:rsidR="00C47030" w:rsidRPr="009C598F" w14:paraId="51E6A83F"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5" w:type="pct"/>
            <w:tcBorders>
              <w:top w:val="single" w:sz="4" w:space="0" w:color="735EA8"/>
              <w:left w:val="single" w:sz="4" w:space="0" w:color="735EA8"/>
              <w:bottom w:val="single" w:sz="4" w:space="0" w:color="735EA8"/>
              <w:right w:val="single" w:sz="4" w:space="0" w:color="735EA8"/>
            </w:tcBorders>
          </w:tcPr>
          <w:p w14:paraId="702A8828" w14:textId="77777777" w:rsidR="00C47030" w:rsidRPr="00B82E3F" w:rsidRDefault="00C47030" w:rsidP="004646F7">
            <w:pPr>
              <w:jc w:val="center"/>
            </w:pPr>
            <w:r w:rsidRPr="00C47030">
              <w:t>Differentiator</w:t>
            </w:r>
          </w:p>
        </w:tc>
        <w:tc>
          <w:tcPr>
            <w:tcW w:w="1285" w:type="pct"/>
            <w:tcBorders>
              <w:top w:val="nil"/>
              <w:left w:val="single" w:sz="4" w:space="0" w:color="735EA8"/>
              <w:bottom w:val="nil"/>
              <w:right w:val="single" w:sz="4" w:space="0" w:color="735EA8"/>
            </w:tcBorders>
          </w:tcPr>
          <w:p w14:paraId="2AB64F82" w14:textId="77777777" w:rsidR="00C47030" w:rsidRPr="009C598F" w:rsidRDefault="00C47030" w:rsidP="004646F7">
            <w:pPr>
              <w:jc w:val="center"/>
            </w:pPr>
          </w:p>
        </w:tc>
        <w:tc>
          <w:tcPr>
            <w:tcW w:w="1860" w:type="pct"/>
            <w:tcBorders>
              <w:top w:val="single" w:sz="4" w:space="0" w:color="735EA8"/>
              <w:left w:val="single" w:sz="4" w:space="0" w:color="735EA8"/>
              <w:bottom w:val="single" w:sz="4" w:space="0" w:color="735EA8"/>
              <w:right w:val="single" w:sz="4" w:space="0" w:color="735EA8"/>
            </w:tcBorders>
            <w:vAlign w:val="center"/>
          </w:tcPr>
          <w:p w14:paraId="2F14F423" w14:textId="77777777" w:rsidR="00C47030" w:rsidRPr="00B82E3F" w:rsidRDefault="00C47030" w:rsidP="004646F7">
            <w:pPr>
              <w:jc w:val="center"/>
            </w:pPr>
            <w:r>
              <w:rPr>
                <w:rFonts w:ascii="Calibri" w:hAnsi="Calibri" w:cs="Calibri"/>
                <w:color w:val="0D0D0D"/>
              </w:rPr>
              <w:t>Stakeholders</w:t>
            </w:r>
          </w:p>
        </w:tc>
      </w:tr>
      <w:tr w:rsidR="00C47030" w:rsidRPr="009C598F" w14:paraId="780D63A0"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7" w:type="pct"/>
            <w:tcBorders>
              <w:top w:val="single" w:sz="4" w:space="0" w:color="735EA8"/>
              <w:left w:val="nil"/>
              <w:bottom w:val="single" w:sz="4" w:space="0" w:color="735EA8"/>
              <w:right w:val="nil"/>
            </w:tcBorders>
            <w:shd w:val="clear" w:color="auto" w:fill="auto"/>
          </w:tcPr>
          <w:p w14:paraId="18D1684F" w14:textId="77777777" w:rsidR="00C47030" w:rsidRPr="009C598F" w:rsidRDefault="00C47030" w:rsidP="004646F7">
            <w:pPr>
              <w:spacing w:before="60" w:after="60"/>
              <w:jc w:val="center"/>
            </w:pPr>
          </w:p>
        </w:tc>
        <w:tc>
          <w:tcPr>
            <w:tcW w:w="1286" w:type="pct"/>
            <w:tcBorders>
              <w:top w:val="nil"/>
              <w:left w:val="nil"/>
              <w:bottom w:val="nil"/>
              <w:right w:val="nil"/>
            </w:tcBorders>
          </w:tcPr>
          <w:p w14:paraId="349B55FF" w14:textId="77777777" w:rsidR="00C47030" w:rsidRPr="009C598F" w:rsidRDefault="00C47030" w:rsidP="004646F7">
            <w:pPr>
              <w:spacing w:before="60" w:after="60"/>
              <w:jc w:val="center"/>
            </w:pPr>
          </w:p>
        </w:tc>
        <w:tc>
          <w:tcPr>
            <w:tcW w:w="1857" w:type="pct"/>
            <w:tcBorders>
              <w:top w:val="single" w:sz="4" w:space="0" w:color="735EA8"/>
              <w:left w:val="nil"/>
              <w:bottom w:val="nil"/>
              <w:right w:val="nil"/>
            </w:tcBorders>
            <w:vAlign w:val="center"/>
          </w:tcPr>
          <w:p w14:paraId="463EF36C" w14:textId="77777777" w:rsidR="00C47030" w:rsidRPr="009C598F" w:rsidRDefault="00C47030" w:rsidP="004646F7">
            <w:pPr>
              <w:spacing w:before="60" w:after="60"/>
              <w:jc w:val="center"/>
            </w:pPr>
          </w:p>
        </w:tc>
      </w:tr>
      <w:tr w:rsidR="00C47030" w:rsidRPr="009C598F" w14:paraId="028C5090"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7" w:type="pct"/>
            <w:tcBorders>
              <w:top w:val="single" w:sz="4" w:space="0" w:color="735EA8"/>
              <w:left w:val="single" w:sz="4" w:space="0" w:color="735EA8"/>
              <w:bottom w:val="single" w:sz="4" w:space="0" w:color="735EA8"/>
              <w:right w:val="single" w:sz="4" w:space="0" w:color="735EA8"/>
            </w:tcBorders>
          </w:tcPr>
          <w:p w14:paraId="34B3F8D2" w14:textId="77777777" w:rsidR="00C47030" w:rsidRPr="00B82E3F" w:rsidRDefault="00C47030" w:rsidP="004646F7">
            <w:pPr>
              <w:jc w:val="center"/>
            </w:pPr>
            <w:r>
              <w:rPr>
                <w:rFonts w:ascii="Calibri" w:hAnsi="Calibri" w:cs="Calibri"/>
                <w:color w:val="0D0D0D"/>
              </w:rPr>
              <w:t>Economical</w:t>
            </w:r>
          </w:p>
        </w:tc>
        <w:tc>
          <w:tcPr>
            <w:tcW w:w="1286" w:type="pct"/>
            <w:tcBorders>
              <w:top w:val="nil"/>
              <w:left w:val="single" w:sz="4" w:space="0" w:color="735EA8"/>
              <w:bottom w:val="nil"/>
              <w:right w:val="nil"/>
            </w:tcBorders>
          </w:tcPr>
          <w:p w14:paraId="775D6854" w14:textId="77777777" w:rsidR="00C47030" w:rsidRPr="009C598F" w:rsidRDefault="00C47030" w:rsidP="004646F7">
            <w:pPr>
              <w:jc w:val="center"/>
            </w:pPr>
          </w:p>
        </w:tc>
        <w:tc>
          <w:tcPr>
            <w:tcW w:w="1857" w:type="pct"/>
            <w:tcBorders>
              <w:top w:val="nil"/>
              <w:left w:val="nil"/>
              <w:bottom w:val="nil"/>
              <w:right w:val="nil"/>
            </w:tcBorders>
            <w:vAlign w:val="center"/>
          </w:tcPr>
          <w:p w14:paraId="557848C3" w14:textId="77777777" w:rsidR="00C47030" w:rsidRPr="009C598F" w:rsidRDefault="00C47030" w:rsidP="004646F7">
            <w:pPr>
              <w:jc w:val="center"/>
            </w:pPr>
          </w:p>
        </w:tc>
      </w:tr>
    </w:tbl>
    <w:p w14:paraId="5BFB511E" w14:textId="77777777" w:rsidR="00C47030" w:rsidRDefault="00C47030" w:rsidP="00C47030"/>
    <w:p w14:paraId="5363DD91" w14:textId="77777777" w:rsidR="00C47030" w:rsidRPr="00B72E69" w:rsidRDefault="00C47030" w:rsidP="00C47030">
      <w:r>
        <w:br w:type="page"/>
      </w:r>
    </w:p>
    <w:p w14:paraId="41988476" w14:textId="3937E336" w:rsidR="00876ACB" w:rsidRDefault="00876ACB" w:rsidP="00876ACB">
      <w:pPr>
        <w:jc w:val="both"/>
      </w:pPr>
    </w:p>
    <w:p w14:paraId="5D7104AC" w14:textId="4E946D2F" w:rsidR="00876ACB" w:rsidRPr="00286FD7" w:rsidRDefault="00876ACB" w:rsidP="0036265B">
      <w:pPr>
        <w:pStyle w:val="Heading2"/>
        <w:rPr>
          <w:i/>
        </w:rPr>
      </w:pPr>
      <w:bookmarkStart w:id="55" w:name="_Toc129095255"/>
      <w:r w:rsidRPr="00286FD7">
        <w:t xml:space="preserve">Activity </w:t>
      </w:r>
      <w:r>
        <w:t xml:space="preserve">3: </w:t>
      </w:r>
      <w:r w:rsidR="00C47030">
        <w:t>Explain the Concept</w:t>
      </w:r>
      <w:bookmarkEnd w:id="55"/>
      <w:r>
        <w:t xml:space="preserve"> </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876ACB" w14:paraId="0245EFA4" w14:textId="77777777" w:rsidTr="00AB2355">
        <w:trPr>
          <w:trHeight w:val="153"/>
          <w:jc w:val="center"/>
        </w:trPr>
        <w:tc>
          <w:tcPr>
            <w:tcW w:w="5000" w:type="pct"/>
            <w:tcBorders>
              <w:top w:val="nil"/>
              <w:left w:val="nil"/>
              <w:bottom w:val="nil"/>
              <w:right w:val="nil"/>
            </w:tcBorders>
            <w:shd w:val="clear" w:color="auto" w:fill="DEEAF6" w:themeFill="accent1" w:themeFillTint="33"/>
            <w:hideMark/>
          </w:tcPr>
          <w:p w14:paraId="53CD33B8" w14:textId="7003522E" w:rsidR="00876ACB" w:rsidRPr="001206C1" w:rsidRDefault="00C47030" w:rsidP="00394B49">
            <w:pPr>
              <w:tabs>
                <w:tab w:val="left" w:pos="180"/>
              </w:tabs>
              <w:ind w:right="91"/>
              <w:jc w:val="both"/>
              <w:rPr>
                <w:rFonts w:cstheme="minorHAnsi"/>
                <w:color w:val="262626" w:themeColor="text1" w:themeTint="D9"/>
              </w:rPr>
            </w:pPr>
            <w:r w:rsidRPr="00C47030">
              <w:rPr>
                <w:rFonts w:cstheme="minorHAnsi"/>
                <w:color w:val="262626" w:themeColor="text1" w:themeTint="D9"/>
              </w:rPr>
              <w:t>Explain Carbon Footprint and list ten things that impact it.</w:t>
            </w:r>
          </w:p>
        </w:tc>
      </w:tr>
      <w:tr w:rsidR="00876ACB" w14:paraId="3B5FBE2F" w14:textId="77777777" w:rsidTr="00394B49">
        <w:trPr>
          <w:trHeight w:val="74"/>
          <w:jc w:val="center"/>
        </w:trPr>
        <w:tc>
          <w:tcPr>
            <w:tcW w:w="5000" w:type="pct"/>
            <w:tcBorders>
              <w:top w:val="nil"/>
              <w:left w:val="nil"/>
              <w:bottom w:val="single" w:sz="2" w:space="0" w:color="A6A6A6" w:themeColor="background1" w:themeShade="A6"/>
              <w:right w:val="nil"/>
            </w:tcBorders>
          </w:tcPr>
          <w:p w14:paraId="5007193B" w14:textId="77777777" w:rsidR="00876ACB" w:rsidRPr="001206C1" w:rsidRDefault="00876ACB" w:rsidP="00394B49">
            <w:pPr>
              <w:tabs>
                <w:tab w:val="left" w:pos="180"/>
              </w:tabs>
              <w:ind w:right="29"/>
              <w:contextualSpacing/>
              <w:rPr>
                <w:rFonts w:cstheme="minorHAnsi"/>
                <w:color w:val="262626" w:themeColor="text1" w:themeTint="D9"/>
              </w:rPr>
            </w:pPr>
          </w:p>
        </w:tc>
      </w:tr>
      <w:tr w:rsidR="00876ACB" w14:paraId="7360B3F0" w14:textId="77777777" w:rsidTr="00394B49">
        <w:trPr>
          <w:trHeight w:val="43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0FE212" w14:textId="77777777" w:rsidR="00876ACB" w:rsidRPr="001206C1" w:rsidRDefault="00876ACB" w:rsidP="00394B49">
            <w:pPr>
              <w:ind w:left="75" w:right="106"/>
              <w:rPr>
                <w:rFonts w:cstheme="minorHAnsi"/>
                <w:color w:val="262626" w:themeColor="text1" w:themeTint="D9"/>
              </w:rPr>
            </w:pPr>
            <w:r w:rsidRPr="001206C1">
              <w:rPr>
                <w:rFonts w:cstheme="minorHAnsi"/>
                <w:color w:val="262626" w:themeColor="text1" w:themeTint="D9"/>
              </w:rPr>
              <w:fldChar w:fldCharType="begin">
                <w:ffData>
                  <w:name w:val="Text1"/>
                  <w:enabled/>
                  <w:calcOnExit w:val="0"/>
                  <w:textInput/>
                </w:ffData>
              </w:fldChar>
            </w:r>
            <w:r w:rsidRPr="001206C1">
              <w:rPr>
                <w:rFonts w:cstheme="minorHAnsi"/>
                <w:color w:val="262626" w:themeColor="text1" w:themeTint="D9"/>
              </w:rPr>
              <w:instrText xml:space="preserve"> FORMTEXT </w:instrText>
            </w:r>
            <w:r w:rsidRPr="001206C1">
              <w:rPr>
                <w:rFonts w:cstheme="minorHAnsi"/>
                <w:color w:val="262626" w:themeColor="text1" w:themeTint="D9"/>
              </w:rPr>
            </w:r>
            <w:r w:rsidRPr="001206C1">
              <w:rPr>
                <w:rFonts w:cstheme="minorHAnsi"/>
                <w:color w:val="262626" w:themeColor="text1" w:themeTint="D9"/>
              </w:rPr>
              <w:fldChar w:fldCharType="separate"/>
            </w:r>
            <w:r w:rsidRPr="001206C1">
              <w:rPr>
                <w:noProof/>
                <w:color w:val="262626" w:themeColor="text1" w:themeTint="D9"/>
              </w:rPr>
              <w:t> </w:t>
            </w:r>
            <w:r w:rsidRPr="001206C1">
              <w:rPr>
                <w:noProof/>
                <w:color w:val="262626" w:themeColor="text1" w:themeTint="D9"/>
              </w:rPr>
              <w:t> </w:t>
            </w:r>
            <w:r w:rsidRPr="001206C1">
              <w:rPr>
                <w:noProof/>
                <w:color w:val="262626" w:themeColor="text1" w:themeTint="D9"/>
              </w:rPr>
              <w:t> </w:t>
            </w:r>
            <w:r w:rsidRPr="001206C1">
              <w:rPr>
                <w:noProof/>
                <w:color w:val="262626" w:themeColor="text1" w:themeTint="D9"/>
              </w:rPr>
              <w:t> </w:t>
            </w:r>
            <w:r w:rsidRPr="001206C1">
              <w:rPr>
                <w:noProof/>
                <w:color w:val="262626" w:themeColor="text1" w:themeTint="D9"/>
              </w:rPr>
              <w:t> </w:t>
            </w:r>
            <w:r w:rsidRPr="001206C1">
              <w:rPr>
                <w:rFonts w:cstheme="minorHAnsi"/>
                <w:color w:val="262626" w:themeColor="text1" w:themeTint="D9"/>
              </w:rPr>
              <w:fldChar w:fldCharType="end"/>
            </w:r>
          </w:p>
        </w:tc>
      </w:tr>
    </w:tbl>
    <w:p w14:paraId="5FE3F180" w14:textId="77777777" w:rsidR="00876ACB" w:rsidRPr="00D0561F" w:rsidRDefault="00876ACB" w:rsidP="00876ACB">
      <w:pPr>
        <w:jc w:val="both"/>
        <w:rPr>
          <w:rFonts w:cstheme="minorHAnsi"/>
        </w:rPr>
      </w:pPr>
    </w:p>
    <w:p w14:paraId="46B4AA52" w14:textId="77777777" w:rsidR="00876ACB" w:rsidRDefault="00876ACB" w:rsidP="00876ACB">
      <w:r>
        <w:br w:type="page"/>
      </w:r>
    </w:p>
    <w:p w14:paraId="4023CB0B" w14:textId="36B006AF" w:rsidR="00876ACB" w:rsidRPr="00C47030" w:rsidRDefault="00876ACB" w:rsidP="00C47030">
      <w:pPr>
        <w:pStyle w:val="Heading2"/>
        <w:rPr>
          <w:i/>
        </w:rPr>
      </w:pPr>
      <w:bookmarkStart w:id="56" w:name="_Toc129095256"/>
      <w:r w:rsidRPr="00286FD7">
        <w:lastRenderedPageBreak/>
        <w:t xml:space="preserve">Activity </w:t>
      </w:r>
      <w:r w:rsidR="00C47030">
        <w:t>4</w:t>
      </w:r>
      <w:r>
        <w:t xml:space="preserve">: </w:t>
      </w:r>
      <w:r w:rsidR="00C47030">
        <w:t>Role Play</w:t>
      </w:r>
      <w:bookmarkEnd w:id="56"/>
      <w:r>
        <w:t xml:space="preserve"> </w:t>
      </w:r>
    </w:p>
    <w:tbl>
      <w:tblPr>
        <w:tblStyle w:val="TableGrid"/>
        <w:tblW w:w="5000" w:type="pct"/>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Look w:val="04A0" w:firstRow="1" w:lastRow="0" w:firstColumn="1" w:lastColumn="0" w:noHBand="0" w:noVBand="1"/>
      </w:tblPr>
      <w:tblGrid>
        <w:gridCol w:w="9016"/>
      </w:tblGrid>
      <w:tr w:rsidR="00876ACB" w:rsidRPr="009C598F" w14:paraId="147B6904" w14:textId="77777777" w:rsidTr="00394B49">
        <w:trPr>
          <w:trHeight w:val="1718"/>
        </w:trPr>
        <w:tc>
          <w:tcPr>
            <w:tcW w:w="5000" w:type="pct"/>
          </w:tcPr>
          <w:p w14:paraId="63BFB85E" w14:textId="77777777" w:rsidR="00C47030" w:rsidRDefault="00C47030" w:rsidP="00C47030">
            <w:pPr>
              <w:pStyle w:val="NormalWeb"/>
              <w:spacing w:before="120" w:beforeAutospacing="0" w:after="120" w:afterAutospacing="0"/>
              <w:ind w:left="432" w:right="101" w:hanging="360"/>
              <w:jc w:val="center"/>
              <w:rPr>
                <w:color w:val="000000"/>
              </w:rPr>
            </w:pPr>
            <w:r>
              <w:rPr>
                <w:rFonts w:ascii="Calibri" w:hAnsi="Calibri" w:cs="Calibri"/>
                <w:b/>
                <w:bCs/>
                <w:color w:val="262626"/>
              </w:rPr>
              <w:t>SUSTAINABILITY 101</w:t>
            </w:r>
          </w:p>
          <w:p w14:paraId="4D10DDCB" w14:textId="77777777" w:rsidR="00C47030" w:rsidRDefault="00C47030" w:rsidP="00C47030">
            <w:pPr>
              <w:pStyle w:val="NormalWeb"/>
              <w:spacing w:before="120" w:beforeAutospacing="0" w:after="120" w:afterAutospacing="0"/>
              <w:ind w:left="432" w:right="101" w:hanging="360"/>
              <w:jc w:val="center"/>
              <w:rPr>
                <w:color w:val="000000"/>
              </w:rPr>
            </w:pPr>
            <w:r>
              <w:rPr>
                <w:rFonts w:ascii="Calibri" w:hAnsi="Calibri" w:cs="Calibri"/>
                <w:b/>
                <w:bCs/>
                <w:color w:val="262626"/>
              </w:rPr>
              <w:t>DJRV MARKETING</w:t>
            </w:r>
          </w:p>
          <w:p w14:paraId="1B1980F3" w14:textId="77777777" w:rsidR="00C47030" w:rsidRDefault="00C47030" w:rsidP="00C47030">
            <w:pPr>
              <w:pStyle w:val="NormalWeb"/>
              <w:spacing w:before="120" w:beforeAutospacing="0" w:after="120" w:afterAutospacing="0"/>
              <w:ind w:left="432" w:right="101" w:hanging="360"/>
              <w:rPr>
                <w:color w:val="000000"/>
              </w:rPr>
            </w:pPr>
            <w:r>
              <w:rPr>
                <w:rFonts w:ascii="Calibri" w:hAnsi="Calibri" w:cs="Calibri"/>
                <w:color w:val="262626"/>
                <w:sz w:val="22"/>
                <w:szCs w:val="22"/>
              </w:rPr>
              <w:t>DJRV Marketing is a medium-size business that works on promotions and communications for multiple clients. Most of the clients in the portfolio have high volume, low margin products that require high visibility promotions. DJRV Marketing’s target audience is primarily young adults in their late teens to working professionals around 30</w:t>
            </w:r>
            <w:r>
              <w:rPr>
                <w:rFonts w:ascii="Calibri" w:hAnsi="Calibri" w:cs="Calibri"/>
                <w:color w:val="0D0D0D"/>
              </w:rPr>
              <w:t xml:space="preserve"> </w:t>
            </w:r>
            <w:r>
              <w:rPr>
                <w:rFonts w:ascii="Calibri" w:hAnsi="Calibri" w:cs="Calibri"/>
                <w:color w:val="262626"/>
                <w:sz w:val="22"/>
                <w:szCs w:val="22"/>
              </w:rPr>
              <w:t xml:space="preserve">–35 years. They </w:t>
            </w:r>
            <w:proofErr w:type="gramStart"/>
            <w:r>
              <w:rPr>
                <w:rFonts w:ascii="Calibri" w:hAnsi="Calibri" w:cs="Calibri"/>
                <w:color w:val="262626"/>
                <w:sz w:val="22"/>
                <w:szCs w:val="22"/>
              </w:rPr>
              <w:t>have to</w:t>
            </w:r>
            <w:proofErr w:type="gramEnd"/>
            <w:r>
              <w:rPr>
                <w:rFonts w:ascii="Calibri" w:hAnsi="Calibri" w:cs="Calibri"/>
                <w:color w:val="262626"/>
                <w:sz w:val="22"/>
                <w:szCs w:val="22"/>
              </w:rPr>
              <w:t xml:space="preserve"> print a huge volume of pamphlets and brochures to achieve recall and a 20</w:t>
            </w:r>
            <w:r>
              <w:rPr>
                <w:rFonts w:ascii="Calibri" w:hAnsi="Calibri" w:cs="Calibri"/>
                <w:color w:val="0D0D0D"/>
              </w:rPr>
              <w:t xml:space="preserve"> </w:t>
            </w:r>
            <w:r>
              <w:rPr>
                <w:rFonts w:ascii="Calibri" w:hAnsi="Calibri" w:cs="Calibri"/>
                <w:color w:val="262626"/>
                <w:sz w:val="22"/>
                <w:szCs w:val="22"/>
              </w:rPr>
              <w:t>–30% conversion rate.</w:t>
            </w:r>
          </w:p>
          <w:p w14:paraId="3C74B9B4" w14:textId="77777777" w:rsidR="00C47030" w:rsidRDefault="00C47030" w:rsidP="00C47030">
            <w:pPr>
              <w:pStyle w:val="NormalWeb"/>
              <w:spacing w:before="120" w:beforeAutospacing="0" w:after="120" w:afterAutospacing="0"/>
              <w:ind w:left="432" w:right="101" w:hanging="360"/>
              <w:rPr>
                <w:color w:val="000000"/>
              </w:rPr>
            </w:pPr>
            <w:r>
              <w:rPr>
                <w:rFonts w:ascii="Calibri" w:hAnsi="Calibri" w:cs="Calibri"/>
                <w:color w:val="262626"/>
                <w:sz w:val="22"/>
                <w:szCs w:val="22"/>
              </w:rPr>
              <w:t>You are a marketing executive at DJRV. Some of your daily tasks include filing marketing reports to your supervisors and clients, drafting the plans for new promotions and campaigns, briefing the creative team on the latest campaign, preparing roll-out and dispatch schedules for the marketing plans, coordinating with the creative team, printers, and the logistics team to ensure that the marketing material reaches on schedule, keep a record of feedback from the market and the clients through the customer satisfaction surveys and summarising this into a report for management action. </w:t>
            </w:r>
          </w:p>
          <w:p w14:paraId="6504F68B" w14:textId="77777777" w:rsidR="00C47030" w:rsidRDefault="00C47030" w:rsidP="00C47030">
            <w:pPr>
              <w:pStyle w:val="NormalWeb"/>
              <w:spacing w:before="120" w:beforeAutospacing="0" w:after="120" w:afterAutospacing="0"/>
              <w:ind w:left="432" w:right="101" w:hanging="360"/>
              <w:rPr>
                <w:color w:val="000000"/>
              </w:rPr>
            </w:pPr>
            <w:r>
              <w:rPr>
                <w:rFonts w:ascii="Calibri" w:hAnsi="Calibri" w:cs="Calibri"/>
                <w:color w:val="262626"/>
                <w:sz w:val="22"/>
                <w:szCs w:val="22"/>
              </w:rPr>
              <w:t>Your supervisor comes to you this morning and asks you to design a marketing plan for a client called Am1zeus International to promote 20 products to an audience between ages 15</w:t>
            </w:r>
            <w:r>
              <w:rPr>
                <w:rFonts w:ascii="Calibri" w:hAnsi="Calibri" w:cs="Calibri"/>
                <w:color w:val="0D0D0D"/>
              </w:rPr>
              <w:t xml:space="preserve"> </w:t>
            </w:r>
            <w:r>
              <w:rPr>
                <w:rFonts w:ascii="Calibri" w:hAnsi="Calibri" w:cs="Calibri"/>
                <w:color w:val="262626"/>
                <w:sz w:val="22"/>
                <w:szCs w:val="22"/>
              </w:rPr>
              <w:t>–23 years. Am1zeus wants to be seen as a green company. They want eco-friendly and economical options to promote products that fall broadly under three categories:</w:t>
            </w:r>
          </w:p>
          <w:p w14:paraId="0A732FA1" w14:textId="77777777" w:rsidR="00C47030" w:rsidRDefault="00C47030">
            <w:pPr>
              <w:pStyle w:val="NormalWeb"/>
              <w:numPr>
                <w:ilvl w:val="0"/>
                <w:numId w:val="66"/>
              </w:numPr>
              <w:spacing w:before="120" w:beforeAutospacing="0" w:after="120" w:afterAutospacing="0" w:line="240" w:lineRule="auto"/>
              <w:ind w:right="101"/>
              <w:textAlignment w:val="baseline"/>
              <w:rPr>
                <w:rFonts w:ascii="Calibri" w:hAnsi="Calibri" w:cs="Calibri"/>
                <w:color w:val="262626"/>
                <w:sz w:val="22"/>
                <w:szCs w:val="22"/>
              </w:rPr>
            </w:pPr>
            <w:r>
              <w:rPr>
                <w:rFonts w:ascii="Calibri" w:hAnsi="Calibri" w:cs="Calibri"/>
                <w:color w:val="262626"/>
                <w:sz w:val="22"/>
                <w:szCs w:val="22"/>
              </w:rPr>
              <w:t>Clothes  </w:t>
            </w:r>
          </w:p>
          <w:p w14:paraId="7FF6F3FF" w14:textId="77777777" w:rsidR="00C47030" w:rsidRDefault="00C47030">
            <w:pPr>
              <w:pStyle w:val="NormalWeb"/>
              <w:numPr>
                <w:ilvl w:val="0"/>
                <w:numId w:val="66"/>
              </w:numPr>
              <w:spacing w:before="120" w:beforeAutospacing="0" w:after="120" w:afterAutospacing="0" w:line="240" w:lineRule="auto"/>
              <w:ind w:right="101"/>
              <w:textAlignment w:val="baseline"/>
              <w:rPr>
                <w:rFonts w:ascii="Calibri" w:hAnsi="Calibri" w:cs="Calibri"/>
                <w:color w:val="262626"/>
                <w:sz w:val="22"/>
                <w:szCs w:val="22"/>
              </w:rPr>
            </w:pPr>
            <w:r>
              <w:rPr>
                <w:rFonts w:ascii="Calibri" w:hAnsi="Calibri" w:cs="Calibri"/>
                <w:color w:val="262626"/>
                <w:sz w:val="22"/>
                <w:szCs w:val="22"/>
              </w:rPr>
              <w:t>Accessories</w:t>
            </w:r>
          </w:p>
          <w:p w14:paraId="3FFB8CE6" w14:textId="77777777" w:rsidR="00C47030" w:rsidRDefault="00C47030">
            <w:pPr>
              <w:pStyle w:val="NormalWeb"/>
              <w:numPr>
                <w:ilvl w:val="0"/>
                <w:numId w:val="66"/>
              </w:numPr>
              <w:spacing w:before="120" w:beforeAutospacing="0" w:after="120" w:afterAutospacing="0" w:line="240" w:lineRule="auto"/>
              <w:ind w:right="101"/>
              <w:textAlignment w:val="baseline"/>
              <w:rPr>
                <w:rFonts w:ascii="Calibri" w:hAnsi="Calibri" w:cs="Calibri"/>
                <w:color w:val="262626"/>
                <w:sz w:val="22"/>
                <w:szCs w:val="22"/>
              </w:rPr>
            </w:pPr>
            <w:r>
              <w:rPr>
                <w:rFonts w:ascii="Calibri" w:hAnsi="Calibri" w:cs="Calibri"/>
                <w:color w:val="262626"/>
                <w:sz w:val="22"/>
                <w:szCs w:val="22"/>
              </w:rPr>
              <w:t>Jewellery</w:t>
            </w:r>
          </w:p>
          <w:p w14:paraId="305938C9" w14:textId="77777777" w:rsidR="00C47030" w:rsidRDefault="00C47030" w:rsidP="00C47030">
            <w:pPr>
              <w:pStyle w:val="NormalWeb"/>
              <w:spacing w:before="120" w:beforeAutospacing="0" w:after="120" w:afterAutospacing="0"/>
              <w:ind w:left="432" w:right="101" w:hanging="360"/>
              <w:rPr>
                <w:color w:val="000000"/>
              </w:rPr>
            </w:pPr>
            <w:r>
              <w:rPr>
                <w:rFonts w:ascii="Calibri" w:hAnsi="Calibri" w:cs="Calibri"/>
                <w:color w:val="262626"/>
                <w:sz w:val="22"/>
                <w:szCs w:val="22"/>
              </w:rPr>
              <w:t xml:space="preserve">Am1zeus International’s communication style parameters have been placed in the shared folder under </w:t>
            </w:r>
            <w:r>
              <w:rPr>
                <w:rFonts w:ascii="Calibri" w:hAnsi="Calibri" w:cs="Calibri"/>
                <w:b/>
                <w:bCs/>
                <w:color w:val="262626"/>
                <w:sz w:val="22"/>
                <w:szCs w:val="22"/>
              </w:rPr>
              <w:t>Client Style Guide/Am1zeus International</w:t>
            </w:r>
            <w:r>
              <w:rPr>
                <w:rFonts w:ascii="Calibri" w:hAnsi="Calibri" w:cs="Calibri"/>
                <w:color w:val="262626"/>
                <w:sz w:val="22"/>
                <w:szCs w:val="22"/>
              </w:rPr>
              <w:t>. This folder has all the material required to design their communication, in addition to samples of all previous communications. </w:t>
            </w:r>
          </w:p>
          <w:p w14:paraId="55B178FD" w14:textId="69E439B4" w:rsidR="00876ACB" w:rsidRPr="007F4465" w:rsidRDefault="00C47030" w:rsidP="00C47030">
            <w:pPr>
              <w:ind w:right="64"/>
              <w:jc w:val="both"/>
            </w:pPr>
            <w:r>
              <w:rPr>
                <w:rFonts w:ascii="Calibri" w:hAnsi="Calibri" w:cs="Calibri"/>
                <w:color w:val="262626"/>
              </w:rPr>
              <w:t xml:space="preserve">The client’s new range with photographs and details can be accessed from the shared folder under </w:t>
            </w:r>
            <w:r>
              <w:rPr>
                <w:rFonts w:ascii="Calibri" w:hAnsi="Calibri" w:cs="Calibri"/>
                <w:b/>
                <w:bCs/>
                <w:color w:val="262626"/>
              </w:rPr>
              <w:t>Am1zeus International Products/New Range 2021</w:t>
            </w:r>
            <w:r>
              <w:rPr>
                <w:rFonts w:ascii="Calibri" w:hAnsi="Calibri" w:cs="Calibri"/>
                <w:color w:val="262626"/>
              </w:rPr>
              <w:t>.</w:t>
            </w:r>
          </w:p>
        </w:tc>
      </w:tr>
    </w:tbl>
    <w:p w14:paraId="5D786F88" w14:textId="77777777" w:rsidR="00876ACB" w:rsidRPr="009C598F" w:rsidRDefault="00876ACB" w:rsidP="00876ACB"/>
    <w:tbl>
      <w:tblPr>
        <w:tblStyle w:val="TableGrid"/>
        <w:tblW w:w="5000" w:type="pct"/>
        <w:jc w:val="center"/>
        <w:tblLook w:val="04A0" w:firstRow="1" w:lastRow="0" w:firstColumn="1" w:lastColumn="0" w:noHBand="0" w:noVBand="1"/>
      </w:tblPr>
      <w:tblGrid>
        <w:gridCol w:w="9026"/>
      </w:tblGrid>
      <w:tr w:rsidR="00876ACB" w:rsidRPr="009C598F" w14:paraId="03477A3E" w14:textId="77777777" w:rsidTr="00AB2355">
        <w:trPr>
          <w:jc w:val="center"/>
        </w:trPr>
        <w:tc>
          <w:tcPr>
            <w:tcW w:w="5000" w:type="pct"/>
            <w:tcBorders>
              <w:top w:val="nil"/>
              <w:left w:val="nil"/>
              <w:bottom w:val="nil"/>
              <w:right w:val="nil"/>
            </w:tcBorders>
            <w:shd w:val="clear" w:color="auto" w:fill="DEEAF6" w:themeFill="accent1" w:themeFillTint="33"/>
          </w:tcPr>
          <w:p w14:paraId="01A752CC"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b/>
                <w:bCs/>
                <w:color w:val="262626"/>
                <w:sz w:val="22"/>
                <w:szCs w:val="22"/>
              </w:rPr>
              <w:t>Role Play Activity</w:t>
            </w:r>
          </w:p>
          <w:p w14:paraId="0B201EA6"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color w:val="262626"/>
                <w:sz w:val="22"/>
                <w:szCs w:val="22"/>
              </w:rPr>
              <w:t>Role-play the scenario with two volunteers to list out the challenges of the current marketing/promotion plan and discuss effective, eco-friendly options while demonstrating the practical skills listed in the checklist below.</w:t>
            </w:r>
          </w:p>
          <w:p w14:paraId="6A44852B"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color w:val="262626"/>
                <w:sz w:val="22"/>
                <w:szCs w:val="22"/>
              </w:rPr>
              <w:t>Perform this activity while being observed by your trainer. If your trainer is not available to directly observe you, you may video record the role-play activity and submit the recording to your trainer.</w:t>
            </w:r>
          </w:p>
          <w:p w14:paraId="61B5B72C"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b/>
                <w:bCs/>
                <w:color w:val="262626"/>
                <w:sz w:val="22"/>
                <w:szCs w:val="22"/>
              </w:rPr>
              <w:t>Your role</w:t>
            </w:r>
          </w:p>
          <w:p w14:paraId="1340EE66"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color w:val="262626"/>
                <w:sz w:val="22"/>
                <w:szCs w:val="22"/>
              </w:rPr>
              <w:t>For this activity, you will take the role of the marketing executive.</w:t>
            </w:r>
          </w:p>
          <w:p w14:paraId="3D06899C"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b/>
                <w:bCs/>
                <w:color w:val="262626"/>
                <w:sz w:val="22"/>
                <w:szCs w:val="22"/>
              </w:rPr>
              <w:lastRenderedPageBreak/>
              <w:t>The volunteers’ role</w:t>
            </w:r>
          </w:p>
          <w:p w14:paraId="3ED9F53F" w14:textId="77777777" w:rsidR="00C47030" w:rsidRDefault="00C47030" w:rsidP="00C47030">
            <w:pPr>
              <w:pStyle w:val="NormalWeb"/>
              <w:spacing w:before="120" w:beforeAutospacing="0" w:after="120" w:afterAutospacing="0"/>
              <w:ind w:left="73" w:right="10" w:firstLine="9"/>
              <w:rPr>
                <w:color w:val="000000"/>
              </w:rPr>
            </w:pPr>
            <w:r>
              <w:rPr>
                <w:rFonts w:ascii="Calibri" w:hAnsi="Calibri" w:cs="Calibri"/>
                <w:color w:val="262626"/>
                <w:sz w:val="22"/>
                <w:szCs w:val="22"/>
              </w:rPr>
              <w:t>For this activity, the volunteers will take the role of:</w:t>
            </w:r>
          </w:p>
          <w:p w14:paraId="4AA247FB" w14:textId="77777777" w:rsidR="00C47030" w:rsidRDefault="00C47030">
            <w:pPr>
              <w:pStyle w:val="NormalWeb"/>
              <w:numPr>
                <w:ilvl w:val="0"/>
                <w:numId w:val="67"/>
              </w:numPr>
              <w:spacing w:before="120" w:beforeAutospacing="0" w:after="120" w:afterAutospacing="0" w:line="240" w:lineRule="auto"/>
              <w:ind w:left="806" w:right="14"/>
              <w:textAlignment w:val="baseline"/>
              <w:rPr>
                <w:rFonts w:ascii="Calibri" w:hAnsi="Calibri" w:cs="Calibri"/>
                <w:color w:val="262626"/>
                <w:sz w:val="22"/>
                <w:szCs w:val="22"/>
              </w:rPr>
            </w:pPr>
            <w:r>
              <w:rPr>
                <w:rFonts w:ascii="Calibri" w:hAnsi="Calibri" w:cs="Calibri"/>
                <w:color w:val="262626"/>
                <w:sz w:val="22"/>
                <w:szCs w:val="22"/>
              </w:rPr>
              <w:t>Supervisor</w:t>
            </w:r>
          </w:p>
          <w:p w14:paraId="4EB036B5" w14:textId="77777777" w:rsidR="00C47030" w:rsidRDefault="00C47030">
            <w:pPr>
              <w:pStyle w:val="NormalWeb"/>
              <w:numPr>
                <w:ilvl w:val="0"/>
                <w:numId w:val="67"/>
              </w:numPr>
              <w:spacing w:before="120" w:beforeAutospacing="0" w:after="120" w:afterAutospacing="0" w:line="240" w:lineRule="auto"/>
              <w:ind w:left="806" w:right="14"/>
              <w:textAlignment w:val="baseline"/>
              <w:rPr>
                <w:rFonts w:ascii="Calibri" w:hAnsi="Calibri" w:cs="Calibri"/>
                <w:color w:val="262626"/>
                <w:sz w:val="22"/>
                <w:szCs w:val="22"/>
              </w:rPr>
            </w:pPr>
            <w:r>
              <w:rPr>
                <w:rFonts w:ascii="Calibri" w:hAnsi="Calibri" w:cs="Calibri"/>
                <w:color w:val="262626"/>
                <w:sz w:val="22"/>
                <w:szCs w:val="22"/>
              </w:rPr>
              <w:t>Client representative from Am1zeus International.</w:t>
            </w:r>
          </w:p>
          <w:p w14:paraId="705B8D45" w14:textId="0B7E26E8" w:rsidR="00876ACB" w:rsidRPr="009C598F" w:rsidRDefault="00876ACB" w:rsidP="00394B49">
            <w:pPr>
              <w:jc w:val="center"/>
              <w:rPr>
                <w:b/>
                <w:bCs/>
              </w:rPr>
            </w:pPr>
          </w:p>
        </w:tc>
      </w:tr>
    </w:tbl>
    <w:p w14:paraId="30E7E75F" w14:textId="77777777" w:rsidR="00876ACB" w:rsidRDefault="00876ACB" w:rsidP="00876ACB"/>
    <w:p w14:paraId="4BA3E960" w14:textId="77777777" w:rsidR="00876ACB" w:rsidRPr="00B72E69" w:rsidRDefault="00876ACB" w:rsidP="00876ACB">
      <w:r>
        <w:br w:type="page"/>
      </w:r>
    </w:p>
    <w:p w14:paraId="27395179" w14:textId="7980D21B" w:rsidR="00876ACB" w:rsidRDefault="00C47030" w:rsidP="00C47030">
      <w:pPr>
        <w:pStyle w:val="AAHeading1ManualProper"/>
      </w:pPr>
      <w:bookmarkStart w:id="57" w:name="_Toc129095257"/>
      <w:r>
        <w:rPr>
          <w:rFonts w:ascii="Calibri" w:hAnsi="Calibri" w:cs="Calibri"/>
          <w:noProof/>
          <w:color w:val="231F20"/>
          <w:bdr w:val="none" w:sz="0" w:space="0" w:color="auto" w:frame="1"/>
        </w:rPr>
        <w:lastRenderedPageBreak/>
        <w:drawing>
          <wp:anchor distT="0" distB="0" distL="114300" distR="114300" simplePos="0" relativeHeight="251731968" behindDoc="1" locked="0" layoutInCell="1" allowOverlap="1" wp14:anchorId="21C69B90" wp14:editId="35A6F8C0">
            <wp:simplePos x="0" y="0"/>
            <wp:positionH relativeFrom="column">
              <wp:posOffset>-13970</wp:posOffset>
            </wp:positionH>
            <wp:positionV relativeFrom="paragraph">
              <wp:posOffset>869315</wp:posOffset>
            </wp:positionV>
            <wp:extent cx="5731510" cy="3818890"/>
            <wp:effectExtent l="0" t="0" r="0" b="3810"/>
            <wp:wrapTight wrapText="bothSides">
              <wp:wrapPolygon edited="0">
                <wp:start x="0" y="0"/>
                <wp:lineTo x="0" y="21550"/>
                <wp:lineTo x="21538" y="21550"/>
                <wp:lineTo x="2153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0F4C05">
        <w:t xml:space="preserve">Chapter 3: </w:t>
      </w:r>
      <w:r>
        <w:t>monitor performance of sustainable work practices</w:t>
      </w:r>
      <w:bookmarkEnd w:id="57"/>
    </w:p>
    <w:p w14:paraId="66217BE3"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The third angle of the sustainable work practices triangle is monitoring. While strategy and planning set the strong foundation, the roof of your structure is your monitoring process. It ensures that the building is protected from the elements and continues to stay strong. </w:t>
      </w:r>
    </w:p>
    <w:p w14:paraId="2D9A8E6E"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In a sustainability workplace project, evidence matters. Data offers insights into the resource usage patterns, waste generated, costs of purchase and disposal. As discussed in the earlier chapters, the data will help design the framework for a sustainable workplace and set targets. Hence, this evidence needs to be gathered methodically using a variety of resources, including:</w:t>
      </w:r>
    </w:p>
    <w:p w14:paraId="1D56D912" w14:textId="77777777" w:rsidR="00C47030" w:rsidRPr="00C47030" w:rsidRDefault="00C47030">
      <w:pPr>
        <w:numPr>
          <w:ilvl w:val="0"/>
          <w:numId w:val="68"/>
        </w:numPr>
        <w:spacing w:before="120" w:after="120" w:line="240" w:lineRule="auto"/>
        <w:textAlignment w:val="baseline"/>
        <w:rPr>
          <w:rFonts w:ascii="Arial" w:eastAsia="Times New Roman" w:hAnsi="Arial" w:cs="Arial"/>
          <w:color w:val="231F20"/>
          <w:lang w:eastAsia="en-GB"/>
        </w:rPr>
      </w:pPr>
      <w:r w:rsidRPr="00C47030">
        <w:rPr>
          <w:rFonts w:ascii="Calibri" w:eastAsia="Times New Roman" w:hAnsi="Calibri" w:cs="Calibri"/>
          <w:b/>
          <w:bCs/>
          <w:color w:val="231F20"/>
          <w:lang w:eastAsia="en-GB"/>
        </w:rPr>
        <w:t>Supply records and invoices</w:t>
      </w:r>
      <w:r w:rsidRPr="00C47030">
        <w:rPr>
          <w:rFonts w:ascii="Calibri" w:eastAsia="Times New Roman" w:hAnsi="Calibri" w:cs="Calibri"/>
          <w:color w:val="231F20"/>
          <w:lang w:eastAsia="en-GB"/>
        </w:rPr>
        <w:t>  </w:t>
      </w:r>
    </w:p>
    <w:p w14:paraId="27D2497A" w14:textId="77777777" w:rsidR="00C47030" w:rsidRPr="00C47030" w:rsidRDefault="00C47030" w:rsidP="00C47030">
      <w:pPr>
        <w:spacing w:before="120" w:after="120" w:line="240" w:lineRule="auto"/>
        <w:ind w:left="72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These can be used to gather data on the resources and material purchased by the organisation, with details on the source, specification, quantities, and cost. Some examples of the measurable criteria are electricity, water, production input material, and stationery, among others. There are additional costs involved in the lifecycle of the process/product, such as marketing communication expenses. Costs like these can also be measured through supplier bills. </w:t>
      </w:r>
    </w:p>
    <w:p w14:paraId="4959A12A" w14:textId="77777777" w:rsidR="00C47030" w:rsidRPr="00C47030" w:rsidRDefault="00C47030">
      <w:pPr>
        <w:numPr>
          <w:ilvl w:val="0"/>
          <w:numId w:val="69"/>
        </w:numPr>
        <w:spacing w:before="120" w:after="120" w:line="240" w:lineRule="auto"/>
        <w:jc w:val="both"/>
        <w:textAlignment w:val="baseline"/>
        <w:rPr>
          <w:rFonts w:ascii="Arial" w:eastAsia="Times New Roman" w:hAnsi="Arial" w:cs="Arial"/>
          <w:color w:val="231F20"/>
          <w:lang w:eastAsia="en-GB"/>
        </w:rPr>
      </w:pPr>
      <w:r w:rsidRPr="00C47030">
        <w:rPr>
          <w:rFonts w:ascii="Calibri" w:eastAsia="Times New Roman" w:hAnsi="Calibri" w:cs="Calibri"/>
          <w:b/>
          <w:bCs/>
          <w:color w:val="231F20"/>
          <w:lang w:eastAsia="en-GB"/>
        </w:rPr>
        <w:t>Questionnaires and surveys</w:t>
      </w:r>
      <w:r w:rsidRPr="00C47030">
        <w:rPr>
          <w:rFonts w:ascii="Calibri" w:eastAsia="Times New Roman" w:hAnsi="Calibri" w:cs="Calibri"/>
          <w:color w:val="231F20"/>
          <w:lang w:eastAsia="en-GB"/>
        </w:rPr>
        <w:t>  </w:t>
      </w:r>
    </w:p>
    <w:p w14:paraId="0E88ABEA" w14:textId="77777777" w:rsidR="00C47030" w:rsidRPr="00C47030" w:rsidRDefault="00C47030" w:rsidP="00C47030">
      <w:pPr>
        <w:spacing w:before="120" w:after="120" w:line="240" w:lineRule="auto"/>
        <w:ind w:left="72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Surveys are used to obtain data about a service, product, or process from a defined audience. It collects data from a targeted group about their opinions, preferences, priorities, behaviour, response to proposed or executed change, or employee satisfaction over time. </w:t>
      </w:r>
    </w:p>
    <w:p w14:paraId="2C37F9D0" w14:textId="77777777" w:rsidR="00C47030" w:rsidRPr="00C47030" w:rsidRDefault="00C47030" w:rsidP="00C47030">
      <w:pPr>
        <w:spacing w:before="120" w:after="120" w:line="240" w:lineRule="auto"/>
        <w:ind w:left="72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lastRenderedPageBreak/>
        <w:t>Common types of surveys are written questionnaires, face-to-face or telephone interviews, focus groups, and electronic (e-mail or website) surveys. This information is important in measuring the effectiveness of the second pillar of a sustainability project, the human factor.</w:t>
      </w:r>
    </w:p>
    <w:p w14:paraId="7A77772D" w14:textId="77777777" w:rsidR="00C47030" w:rsidRPr="00C47030" w:rsidRDefault="00C47030">
      <w:pPr>
        <w:numPr>
          <w:ilvl w:val="0"/>
          <w:numId w:val="70"/>
        </w:numPr>
        <w:spacing w:before="120" w:after="120" w:line="240" w:lineRule="auto"/>
        <w:jc w:val="both"/>
        <w:textAlignment w:val="baseline"/>
        <w:rPr>
          <w:rFonts w:ascii="Arial" w:eastAsia="Times New Roman" w:hAnsi="Arial" w:cs="Arial"/>
          <w:color w:val="231F20"/>
          <w:lang w:eastAsia="en-GB"/>
        </w:rPr>
      </w:pPr>
      <w:r w:rsidRPr="00C47030">
        <w:rPr>
          <w:rFonts w:ascii="Calibri" w:eastAsia="Times New Roman" w:hAnsi="Calibri" w:cs="Calibri"/>
          <w:b/>
          <w:bCs/>
          <w:color w:val="231F20"/>
          <w:lang w:eastAsia="en-GB"/>
        </w:rPr>
        <w:t>Internal and external audit documents</w:t>
      </w:r>
      <w:r w:rsidRPr="00C47030">
        <w:rPr>
          <w:rFonts w:ascii="Calibri" w:eastAsia="Times New Roman" w:hAnsi="Calibri" w:cs="Calibri"/>
          <w:color w:val="231F20"/>
          <w:lang w:eastAsia="en-GB"/>
        </w:rPr>
        <w:t>  </w:t>
      </w:r>
    </w:p>
    <w:p w14:paraId="5423F8A6" w14:textId="77777777" w:rsidR="00C47030" w:rsidRPr="00C47030" w:rsidRDefault="00C47030" w:rsidP="00C47030">
      <w:pPr>
        <w:spacing w:before="120" w:after="120" w:line="240" w:lineRule="auto"/>
        <w:ind w:left="72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 xml:space="preserve">The data in audit documents help provide consolidated and verified data over </w:t>
      </w:r>
      <w:proofErr w:type="gramStart"/>
      <w:r w:rsidRPr="00C47030">
        <w:rPr>
          <w:rFonts w:ascii="Calibri" w:eastAsia="Times New Roman" w:hAnsi="Calibri" w:cs="Calibri"/>
          <w:color w:val="231F20"/>
          <w:lang w:eastAsia="en-GB"/>
        </w:rPr>
        <w:t>a period of time</w:t>
      </w:r>
      <w:proofErr w:type="gramEnd"/>
      <w:r w:rsidRPr="00C47030">
        <w:rPr>
          <w:rFonts w:ascii="Calibri" w:eastAsia="Times New Roman" w:hAnsi="Calibri" w:cs="Calibri"/>
          <w:color w:val="231F20"/>
          <w:lang w:eastAsia="en-GB"/>
        </w:rPr>
        <w:t>. Different types of audits provide meaningful insights into organisational processes such as:</w:t>
      </w:r>
    </w:p>
    <w:p w14:paraId="0306E986" w14:textId="77777777" w:rsidR="00C47030" w:rsidRPr="00C47030" w:rsidRDefault="00C47030">
      <w:pPr>
        <w:numPr>
          <w:ilvl w:val="0"/>
          <w:numId w:val="71"/>
        </w:numPr>
        <w:spacing w:before="120" w:after="120" w:line="240" w:lineRule="auto"/>
        <w:ind w:left="1440"/>
        <w:jc w:val="both"/>
        <w:textAlignment w:val="baseline"/>
        <w:rPr>
          <w:rFonts w:ascii="Calibri" w:eastAsia="Times New Roman" w:hAnsi="Calibri" w:cs="Calibri"/>
          <w:i/>
          <w:iCs/>
          <w:color w:val="231F20"/>
          <w:lang w:eastAsia="en-GB"/>
        </w:rPr>
      </w:pPr>
      <w:r w:rsidRPr="00C47030">
        <w:rPr>
          <w:rFonts w:ascii="Calibri" w:eastAsia="Times New Roman" w:hAnsi="Calibri" w:cs="Calibri"/>
          <w:i/>
          <w:iCs/>
          <w:color w:val="231F20"/>
          <w:lang w:eastAsia="en-GB"/>
        </w:rPr>
        <w:t>Internal audits </w:t>
      </w:r>
    </w:p>
    <w:p w14:paraId="3B397EC4" w14:textId="77777777" w:rsidR="00C47030" w:rsidRPr="00C47030" w:rsidRDefault="00C47030" w:rsidP="00C47030">
      <w:pPr>
        <w:spacing w:before="120" w:after="120" w:line="240" w:lineRule="auto"/>
        <w:ind w:left="144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These audits commonly used for information on the following: </w:t>
      </w:r>
    </w:p>
    <w:p w14:paraId="27C0EAD1"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Proposed improvements</w:t>
      </w:r>
    </w:p>
    <w:p w14:paraId="2EFD1497"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 xml:space="preserve">Monitor </w:t>
      </w:r>
      <w:proofErr w:type="gramStart"/>
      <w:r w:rsidRPr="00C47030">
        <w:rPr>
          <w:rFonts w:ascii="Calibri" w:eastAsia="Times New Roman" w:hAnsi="Calibri" w:cs="Calibri"/>
          <w:color w:val="231F20"/>
          <w:lang w:eastAsia="en-GB"/>
        </w:rPr>
        <w:t>effectiveness</w:t>
      </w:r>
      <w:proofErr w:type="gramEnd"/>
    </w:p>
    <w:p w14:paraId="3E0BB554"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 xml:space="preserve">Ensure compliance with laws and </w:t>
      </w:r>
      <w:proofErr w:type="gramStart"/>
      <w:r w:rsidRPr="00C47030">
        <w:rPr>
          <w:rFonts w:ascii="Calibri" w:eastAsia="Times New Roman" w:hAnsi="Calibri" w:cs="Calibri"/>
          <w:color w:val="231F20"/>
          <w:lang w:eastAsia="en-GB"/>
        </w:rPr>
        <w:t>regulations</w:t>
      </w:r>
      <w:proofErr w:type="gramEnd"/>
    </w:p>
    <w:p w14:paraId="62383480"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 xml:space="preserve">Review and verify financial </w:t>
      </w:r>
      <w:proofErr w:type="gramStart"/>
      <w:r w:rsidRPr="00C47030">
        <w:rPr>
          <w:rFonts w:ascii="Calibri" w:eastAsia="Times New Roman" w:hAnsi="Calibri" w:cs="Calibri"/>
          <w:color w:val="231F20"/>
          <w:lang w:eastAsia="en-GB"/>
        </w:rPr>
        <w:t>information</w:t>
      </w:r>
      <w:proofErr w:type="gramEnd"/>
    </w:p>
    <w:p w14:paraId="2142FC4D"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 xml:space="preserve">Evaluate risk management policies and </w:t>
      </w:r>
      <w:proofErr w:type="gramStart"/>
      <w:r w:rsidRPr="00C47030">
        <w:rPr>
          <w:rFonts w:ascii="Calibri" w:eastAsia="Times New Roman" w:hAnsi="Calibri" w:cs="Calibri"/>
          <w:color w:val="231F20"/>
          <w:lang w:eastAsia="en-GB"/>
        </w:rPr>
        <w:t>procedures</w:t>
      </w:r>
      <w:proofErr w:type="gramEnd"/>
    </w:p>
    <w:p w14:paraId="21D5DBBC" w14:textId="77777777" w:rsidR="00C47030" w:rsidRPr="00C47030" w:rsidRDefault="00C47030">
      <w:pPr>
        <w:numPr>
          <w:ilvl w:val="0"/>
          <w:numId w:val="72"/>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 xml:space="preserve">Examine operation </w:t>
      </w:r>
      <w:proofErr w:type="gramStart"/>
      <w:r w:rsidRPr="00C47030">
        <w:rPr>
          <w:rFonts w:ascii="Calibri" w:eastAsia="Times New Roman" w:hAnsi="Calibri" w:cs="Calibri"/>
          <w:color w:val="231F20"/>
          <w:lang w:eastAsia="en-GB"/>
        </w:rPr>
        <w:t>processes</w:t>
      </w:r>
      <w:proofErr w:type="gramEnd"/>
      <w:r w:rsidRPr="00C47030">
        <w:rPr>
          <w:rFonts w:ascii="Calibri" w:eastAsia="Times New Roman" w:hAnsi="Calibri" w:cs="Calibri"/>
          <w:color w:val="231F20"/>
          <w:lang w:eastAsia="en-GB"/>
        </w:rPr>
        <w:t>  </w:t>
      </w:r>
    </w:p>
    <w:p w14:paraId="245B72E5" w14:textId="77777777" w:rsidR="00C47030" w:rsidRPr="00C47030" w:rsidRDefault="00C47030">
      <w:pPr>
        <w:numPr>
          <w:ilvl w:val="0"/>
          <w:numId w:val="73"/>
        </w:numPr>
        <w:spacing w:before="120" w:after="120" w:line="240" w:lineRule="auto"/>
        <w:ind w:left="1440"/>
        <w:jc w:val="both"/>
        <w:textAlignment w:val="baseline"/>
        <w:rPr>
          <w:rFonts w:ascii="Calibri" w:eastAsia="Times New Roman" w:hAnsi="Calibri" w:cs="Calibri"/>
          <w:i/>
          <w:iCs/>
          <w:color w:val="231F20"/>
          <w:lang w:eastAsia="en-GB"/>
        </w:rPr>
      </w:pPr>
      <w:r w:rsidRPr="00C47030">
        <w:rPr>
          <w:rFonts w:ascii="Calibri" w:eastAsia="Times New Roman" w:hAnsi="Calibri" w:cs="Calibri"/>
          <w:i/>
          <w:iCs/>
          <w:color w:val="231F20"/>
          <w:lang w:eastAsia="en-GB"/>
        </w:rPr>
        <w:t>External audits </w:t>
      </w:r>
    </w:p>
    <w:p w14:paraId="63538C7D" w14:textId="77777777" w:rsidR="00C47030" w:rsidRPr="00C47030" w:rsidRDefault="00C47030" w:rsidP="00C47030">
      <w:pPr>
        <w:spacing w:before="120" w:after="120" w:line="240" w:lineRule="auto"/>
        <w:ind w:left="144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A third party that is not connected with the company or its employees conducts these audits to verify the accuracy of the organisation’s records. Some audits are conducted by both the internal and external auditors, and the former ensures that processed are followed and compliances met, while the latter verify the accuracy of the data. Some external audits include:</w:t>
      </w:r>
    </w:p>
    <w:p w14:paraId="17417453" w14:textId="77777777" w:rsidR="00C47030" w:rsidRPr="00C47030" w:rsidRDefault="00C47030">
      <w:pPr>
        <w:numPr>
          <w:ilvl w:val="0"/>
          <w:numId w:val="74"/>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Financial audits </w:t>
      </w:r>
    </w:p>
    <w:p w14:paraId="4518509F" w14:textId="77777777" w:rsidR="00C47030" w:rsidRPr="00C47030" w:rsidRDefault="00C47030">
      <w:pPr>
        <w:numPr>
          <w:ilvl w:val="0"/>
          <w:numId w:val="74"/>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IT audits</w:t>
      </w:r>
    </w:p>
    <w:p w14:paraId="50D9ADA4" w14:textId="77777777" w:rsidR="00C47030" w:rsidRPr="00C47030" w:rsidRDefault="00C47030">
      <w:pPr>
        <w:numPr>
          <w:ilvl w:val="0"/>
          <w:numId w:val="74"/>
        </w:numPr>
        <w:spacing w:before="120" w:after="120" w:line="240" w:lineRule="auto"/>
        <w:ind w:left="2160"/>
        <w:jc w:val="both"/>
        <w:textAlignment w:val="baseline"/>
        <w:rPr>
          <w:rFonts w:ascii="Arial" w:eastAsia="Times New Roman" w:hAnsi="Arial" w:cs="Arial"/>
          <w:color w:val="231F20"/>
          <w:lang w:eastAsia="en-GB"/>
        </w:rPr>
      </w:pPr>
      <w:r w:rsidRPr="00C47030">
        <w:rPr>
          <w:rFonts w:ascii="Calibri" w:eastAsia="Times New Roman" w:hAnsi="Calibri" w:cs="Calibri"/>
          <w:color w:val="231F20"/>
          <w:lang w:eastAsia="en-GB"/>
        </w:rPr>
        <w:t>Compliance audits</w:t>
      </w:r>
    </w:p>
    <w:p w14:paraId="49E74A2A" w14:textId="77777777" w:rsidR="00C47030" w:rsidRPr="00C47030" w:rsidRDefault="00C47030">
      <w:pPr>
        <w:numPr>
          <w:ilvl w:val="0"/>
          <w:numId w:val="75"/>
        </w:numPr>
        <w:spacing w:before="120" w:after="120" w:line="240" w:lineRule="auto"/>
        <w:jc w:val="both"/>
        <w:textAlignment w:val="baseline"/>
        <w:rPr>
          <w:rFonts w:ascii="Arial" w:eastAsia="Times New Roman" w:hAnsi="Arial" w:cs="Arial"/>
          <w:color w:val="231F20"/>
          <w:lang w:eastAsia="en-GB"/>
        </w:rPr>
      </w:pPr>
      <w:r w:rsidRPr="00C47030">
        <w:rPr>
          <w:rFonts w:ascii="Calibri" w:eastAsia="Times New Roman" w:hAnsi="Calibri" w:cs="Calibri"/>
          <w:b/>
          <w:bCs/>
          <w:color w:val="231F20"/>
          <w:lang w:eastAsia="en-GB"/>
        </w:rPr>
        <w:t>Visual confirmation</w:t>
      </w:r>
    </w:p>
    <w:p w14:paraId="49150214" w14:textId="77777777" w:rsidR="00C47030" w:rsidRPr="00C47030" w:rsidRDefault="00C47030" w:rsidP="00C47030">
      <w:pPr>
        <w:spacing w:before="120" w:after="120" w:line="240" w:lineRule="auto"/>
        <w:ind w:left="720"/>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Some of the factors in the sustainability project require visual confirmation to measure compliance. Some examples of visual calculation include how many systems and lights have been switched off by employees at the end of the day or how effectively waste has been segregated or calibration of systems. </w:t>
      </w:r>
    </w:p>
    <w:p w14:paraId="45FD846B" w14:textId="77777777" w:rsidR="00C47030" w:rsidRPr="00C47030" w:rsidRDefault="00C47030" w:rsidP="00C47030">
      <w:pPr>
        <w:spacing w:before="120" w:after="120" w:line="240" w:lineRule="auto"/>
        <w:ind w:left="720" w:right="216"/>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 xml:space="preserve">Using these resources to collect data at the start of the project and then at pre-determined intervals, the health of the project can be measured in qualitative and quantitative terms. In the following subchapters, this aspect will be discussed in detail under Process and Performance monitoring. </w:t>
      </w:r>
    </w:p>
    <w:p w14:paraId="29CDDDD4" w14:textId="77777777" w:rsidR="00C47030" w:rsidRPr="00C47030" w:rsidRDefault="00C47030" w:rsidP="00C47030">
      <w:pPr>
        <w:spacing w:after="240" w:line="240" w:lineRule="auto"/>
        <w:rPr>
          <w:rFonts w:ascii="Times New Roman" w:eastAsia="Times New Roman" w:hAnsi="Times New Roman" w:cs="Times New Roman"/>
          <w:sz w:val="24"/>
          <w:szCs w:val="24"/>
          <w:lang w:eastAsia="en-GB"/>
        </w:rPr>
      </w:pPr>
    </w:p>
    <w:p w14:paraId="59C3E980" w14:textId="77777777" w:rsidR="00C47030" w:rsidRPr="00C47030" w:rsidRDefault="00C47030" w:rsidP="00C47030">
      <w:pPr>
        <w:spacing w:after="0" w:line="240" w:lineRule="auto"/>
        <w:rPr>
          <w:rFonts w:ascii="Times New Roman" w:eastAsia="Times New Roman" w:hAnsi="Times New Roman" w:cs="Times New Roman"/>
          <w:sz w:val="24"/>
          <w:szCs w:val="24"/>
          <w:lang w:eastAsia="en-GB"/>
        </w:rPr>
      </w:pPr>
    </w:p>
    <w:p w14:paraId="6E36E865" w14:textId="77777777" w:rsidR="00876ACB" w:rsidRDefault="00876ACB" w:rsidP="00876ACB">
      <w:pPr>
        <w:jc w:val="both"/>
        <w:rPr>
          <w:highlight w:val="yellow"/>
        </w:rPr>
      </w:pPr>
      <w:r>
        <w:rPr>
          <w:highlight w:val="yellow"/>
        </w:rPr>
        <w:br w:type="page"/>
      </w:r>
    </w:p>
    <w:p w14:paraId="4B7E4EB8" w14:textId="0A33CE3B" w:rsidR="00876ACB" w:rsidRPr="003B7E19" w:rsidRDefault="00C47030" w:rsidP="0036265B">
      <w:pPr>
        <w:pStyle w:val="Heading2"/>
      </w:pPr>
      <w:bookmarkStart w:id="58" w:name="_Toc129095258"/>
      <w:r>
        <w:rPr>
          <w:rFonts w:ascii="Calibri" w:hAnsi="Calibri" w:cs="Calibri"/>
          <w:b w:val="0"/>
          <w:bCs w:val="0"/>
          <w:noProof/>
          <w:color w:val="656262"/>
          <w:bdr w:val="none" w:sz="0" w:space="0" w:color="auto" w:frame="1"/>
        </w:rPr>
        <w:lastRenderedPageBreak/>
        <w:drawing>
          <wp:anchor distT="0" distB="0" distL="114300" distR="114300" simplePos="0" relativeHeight="251732992" behindDoc="1" locked="0" layoutInCell="1" allowOverlap="1" wp14:anchorId="231E2654" wp14:editId="42FC1A83">
            <wp:simplePos x="0" y="0"/>
            <wp:positionH relativeFrom="column">
              <wp:posOffset>-165100</wp:posOffset>
            </wp:positionH>
            <wp:positionV relativeFrom="paragraph">
              <wp:posOffset>402590</wp:posOffset>
            </wp:positionV>
            <wp:extent cx="5731510" cy="3227070"/>
            <wp:effectExtent l="0" t="0" r="0" b="0"/>
            <wp:wrapTight wrapText="bothSides">
              <wp:wrapPolygon edited="0">
                <wp:start x="0" y="0"/>
                <wp:lineTo x="0" y="21506"/>
                <wp:lineTo x="21538" y="21506"/>
                <wp:lineTo x="2153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917" w:rsidRPr="003B7E19">
        <w:t xml:space="preserve">3.1 </w:t>
      </w:r>
      <w:r w:rsidR="00781917" w:rsidRPr="00C47030">
        <w:t>Assess</w:t>
      </w:r>
      <w:r w:rsidRPr="00C47030">
        <w:t xml:space="preserve"> Outcomes Using Monitoring Method Developed</w:t>
      </w:r>
      <w:bookmarkEnd w:id="58"/>
    </w:p>
    <w:p w14:paraId="18892A6B"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There are two main components of monitoring — process monitoring and performance monitoring. Process monitoring evaluates the various steps and stages of the program to assess for effectiveness and variance. Performance monitoring gathers data to evaluate progress against the set goal. </w:t>
      </w:r>
    </w:p>
    <w:p w14:paraId="612D0803"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Process monitoring evaluates the critical steps in the process, analyses its effectiveness, identifies the roadblocks, and recommends remedial actions. It ensures that the project stays on course and is not derailed due to implementation issues. In short, Process Monitoring is directly related to projective objectives. </w:t>
      </w:r>
    </w:p>
    <w:p w14:paraId="17993D53"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Performance monitoring is more geared to the numbers with relation to a pre-set target. It focuses on the physical, financial, and logistical aspects of the project. </w:t>
      </w:r>
    </w:p>
    <w:p w14:paraId="6CD251A5"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For example, Performance Monitoring looks at the number of bundles of paper used, the percentage of reduction in the electricity bill, and the number of training sessions done. Process Monitoring, on the other hand, evaluates the effectiveness of the documentation process that requires less paper, the process of switching off the lights and air conditioners in the office, and the quality of training and community involvement.  </w:t>
      </w:r>
    </w:p>
    <w:p w14:paraId="5B93257E" w14:textId="77777777" w:rsidR="00C47030" w:rsidRPr="00C47030" w:rsidRDefault="00C47030" w:rsidP="00C47030">
      <w:pPr>
        <w:spacing w:before="120" w:after="120" w:line="240" w:lineRule="auto"/>
        <w:jc w:val="both"/>
        <w:rPr>
          <w:rFonts w:ascii="Times New Roman" w:eastAsia="Times New Roman" w:hAnsi="Times New Roman" w:cs="Times New Roman"/>
          <w:color w:val="000000"/>
          <w:sz w:val="24"/>
          <w:szCs w:val="24"/>
          <w:lang w:eastAsia="en-GB"/>
        </w:rPr>
      </w:pPr>
      <w:r w:rsidRPr="00C47030">
        <w:rPr>
          <w:rFonts w:ascii="Calibri" w:eastAsia="Times New Roman" w:hAnsi="Calibri" w:cs="Calibri"/>
          <w:color w:val="231F20"/>
          <w:lang w:eastAsia="en-GB"/>
        </w:rPr>
        <w:t xml:space="preserve">Here is a comparison between Process and Performance Monitoring </w:t>
      </w:r>
    </w:p>
    <w:tbl>
      <w:tblPr>
        <w:tblW w:w="0" w:type="auto"/>
        <w:tblCellMar>
          <w:top w:w="15" w:type="dxa"/>
          <w:left w:w="15" w:type="dxa"/>
          <w:bottom w:w="15" w:type="dxa"/>
          <w:right w:w="15" w:type="dxa"/>
        </w:tblCellMar>
        <w:tblLook w:val="04A0" w:firstRow="1" w:lastRow="0" w:firstColumn="1" w:lastColumn="0" w:noHBand="0" w:noVBand="1"/>
      </w:tblPr>
      <w:tblGrid>
        <w:gridCol w:w="4348"/>
        <w:gridCol w:w="4668"/>
      </w:tblGrid>
      <w:tr w:rsidR="00C47030" w:rsidRPr="00C47030" w14:paraId="0567096B" w14:textId="77777777" w:rsidTr="00C17FA7">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702DD473" w14:textId="77777777" w:rsidR="00C47030" w:rsidRPr="00C47030" w:rsidRDefault="00C47030" w:rsidP="00C47030">
            <w:pPr>
              <w:spacing w:before="120" w:after="120" w:line="240" w:lineRule="auto"/>
              <w:jc w:val="center"/>
              <w:rPr>
                <w:rFonts w:ascii="Times New Roman" w:eastAsia="Times New Roman" w:hAnsi="Times New Roman" w:cs="Times New Roman"/>
                <w:sz w:val="24"/>
                <w:szCs w:val="24"/>
                <w:lang w:eastAsia="en-GB"/>
              </w:rPr>
            </w:pPr>
            <w:r w:rsidRPr="00C47030">
              <w:rPr>
                <w:rFonts w:ascii="Calibri" w:eastAsia="Times New Roman" w:hAnsi="Calibri" w:cs="Calibri"/>
                <w:b/>
                <w:bCs/>
                <w:color w:val="0D0D0D"/>
                <w:lang w:eastAsia="en-GB"/>
              </w:rPr>
              <w:t>Process Monitoring</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293C326B" w14:textId="77777777" w:rsidR="00C47030" w:rsidRPr="00C47030" w:rsidRDefault="00C47030" w:rsidP="00C47030">
            <w:pPr>
              <w:spacing w:before="120" w:after="120" w:line="240" w:lineRule="auto"/>
              <w:jc w:val="center"/>
              <w:rPr>
                <w:rFonts w:ascii="Times New Roman" w:eastAsia="Times New Roman" w:hAnsi="Times New Roman" w:cs="Times New Roman"/>
                <w:sz w:val="24"/>
                <w:szCs w:val="24"/>
                <w:lang w:eastAsia="en-GB"/>
              </w:rPr>
            </w:pPr>
            <w:r w:rsidRPr="00C47030">
              <w:rPr>
                <w:rFonts w:ascii="Calibri" w:eastAsia="Times New Roman" w:hAnsi="Calibri" w:cs="Calibri"/>
                <w:b/>
                <w:bCs/>
                <w:color w:val="0D0D0D"/>
                <w:lang w:eastAsia="en-GB"/>
              </w:rPr>
              <w:t>Performance Monitoring</w:t>
            </w:r>
          </w:p>
        </w:tc>
      </w:tr>
      <w:tr w:rsidR="00C47030" w:rsidRPr="00C47030" w14:paraId="6402E23B"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CE0F97A"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Concerned with the key processes of the project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DCFB295"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Concerned with physical inputs and outputs of the project</w:t>
            </w:r>
          </w:p>
        </w:tc>
      </w:tr>
      <w:tr w:rsidR="00C47030" w:rsidRPr="00C47030" w14:paraId="68341F39"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DADE50C"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Measures results against the project objectives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338E19C"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Measures results against the project targets</w:t>
            </w:r>
          </w:p>
        </w:tc>
      </w:tr>
      <w:tr w:rsidR="00C47030" w:rsidRPr="00C47030" w14:paraId="5FCCDE84"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29EA9CC"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Flexible and adaptive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BE4B3A8"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inflexible</w:t>
            </w:r>
          </w:p>
        </w:tc>
      </w:tr>
      <w:tr w:rsidR="00C47030" w:rsidRPr="00C47030" w14:paraId="266BB8CF"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181476B"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lastRenderedPageBreak/>
              <w:t>Continuously testing of key process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79DA910"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Indicators/targets identified in the beginning</w:t>
            </w:r>
          </w:p>
        </w:tc>
      </w:tr>
      <w:tr w:rsidR="00C47030" w:rsidRPr="00C47030" w14:paraId="2FBF3168"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D9DA98E"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Evolves during the project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47E6395"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Remains static</w:t>
            </w:r>
          </w:p>
        </w:tc>
      </w:tr>
      <w:tr w:rsidR="00C47030" w:rsidRPr="00C47030" w14:paraId="43F51FFE"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4D73A5F"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People-oriented and interactive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5FE73550"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Data-oriented</w:t>
            </w:r>
          </w:p>
        </w:tc>
      </w:tr>
      <w:tr w:rsidR="00C47030" w:rsidRPr="00C47030" w14:paraId="103A0104"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DD93CA0"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Identifies the reason for the problem</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01F78871"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Focuses on the result of the problem</w:t>
            </w:r>
          </w:p>
        </w:tc>
      </w:tr>
      <w:tr w:rsidR="00C47030" w:rsidRPr="00C47030" w14:paraId="616496C8"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C459F25"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Self-evaluating and correcting</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5F70AC2"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Is not self-evaluating and correcting</w:t>
            </w:r>
          </w:p>
        </w:tc>
      </w:tr>
      <w:tr w:rsidR="00C47030" w:rsidRPr="00C47030" w14:paraId="59C5B23E" w14:textId="77777777" w:rsidTr="00C47030">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AF95C7B"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 xml:space="preserve">Measures both quantitative and qualitative indicators, but the </w:t>
            </w:r>
            <w:proofErr w:type="gramStart"/>
            <w:r w:rsidRPr="00C47030">
              <w:rPr>
                <w:rFonts w:ascii="Calibri" w:eastAsia="Times New Roman" w:hAnsi="Calibri" w:cs="Calibri"/>
                <w:color w:val="0D0D0D"/>
                <w:lang w:eastAsia="en-GB"/>
              </w:rPr>
              <w:t>main focus</w:t>
            </w:r>
            <w:proofErr w:type="gramEnd"/>
            <w:r w:rsidRPr="00C47030">
              <w:rPr>
                <w:rFonts w:ascii="Calibri" w:eastAsia="Times New Roman" w:hAnsi="Calibri" w:cs="Calibri"/>
                <w:color w:val="0D0D0D"/>
                <w:lang w:eastAsia="en-GB"/>
              </w:rPr>
              <w:t xml:space="preserve"> is on qualitative indicators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B5DD51D" w14:textId="77777777" w:rsidR="00C47030" w:rsidRPr="00C47030" w:rsidRDefault="00C47030" w:rsidP="00C47030">
            <w:pPr>
              <w:spacing w:before="120" w:after="120" w:line="240" w:lineRule="auto"/>
              <w:jc w:val="both"/>
              <w:rPr>
                <w:rFonts w:ascii="Times New Roman" w:eastAsia="Times New Roman" w:hAnsi="Times New Roman" w:cs="Times New Roman"/>
                <w:sz w:val="24"/>
                <w:szCs w:val="24"/>
                <w:lang w:eastAsia="en-GB"/>
              </w:rPr>
            </w:pPr>
            <w:r w:rsidRPr="00C47030">
              <w:rPr>
                <w:rFonts w:ascii="Calibri" w:eastAsia="Times New Roman" w:hAnsi="Calibri" w:cs="Calibri"/>
                <w:color w:val="0D0D0D"/>
                <w:lang w:eastAsia="en-GB"/>
              </w:rPr>
              <w:t xml:space="preserve">Measures both quantitative and qualitative indicators, but the </w:t>
            </w:r>
            <w:proofErr w:type="gramStart"/>
            <w:r w:rsidRPr="00C47030">
              <w:rPr>
                <w:rFonts w:ascii="Calibri" w:eastAsia="Times New Roman" w:hAnsi="Calibri" w:cs="Calibri"/>
                <w:color w:val="0D0D0D"/>
                <w:lang w:eastAsia="en-GB"/>
              </w:rPr>
              <w:t>main focus</w:t>
            </w:r>
            <w:proofErr w:type="gramEnd"/>
            <w:r w:rsidRPr="00C47030">
              <w:rPr>
                <w:rFonts w:ascii="Calibri" w:eastAsia="Times New Roman" w:hAnsi="Calibri" w:cs="Calibri"/>
                <w:color w:val="0D0D0D"/>
                <w:lang w:eastAsia="en-GB"/>
              </w:rPr>
              <w:t xml:space="preserve"> is on quantitative indicators</w:t>
            </w:r>
          </w:p>
        </w:tc>
      </w:tr>
    </w:tbl>
    <w:p w14:paraId="3373E4A8" w14:textId="4CC2B2D4" w:rsidR="00876ACB" w:rsidRDefault="00C47030" w:rsidP="00C47030">
      <w:pPr>
        <w:ind w:right="216"/>
        <w:jc w:val="both"/>
        <w:rPr>
          <w:b/>
          <w:bCs/>
          <w:color w:val="656262"/>
        </w:rPr>
      </w:pPr>
      <w:r>
        <w:rPr>
          <w:rFonts w:ascii="Calibri" w:hAnsi="Calibri" w:cs="Calibri"/>
          <w:b/>
          <w:bCs/>
          <w:color w:val="656262"/>
          <w:bdr w:val="none" w:sz="0" w:space="0" w:color="auto" w:frame="1"/>
        </w:rPr>
        <w:fldChar w:fldCharType="begin"/>
      </w:r>
      <w:r>
        <w:rPr>
          <w:rFonts w:ascii="Calibri" w:hAnsi="Calibri" w:cs="Calibri"/>
          <w:b/>
          <w:bCs/>
          <w:color w:val="656262"/>
          <w:bdr w:val="none" w:sz="0" w:space="0" w:color="auto" w:frame="1"/>
        </w:rPr>
        <w:instrText xml:space="preserve"> INCLUDEPICTURE "https://lh3.googleusercontent.com/NTV49imLo_MQl068j5MoOBr3IL32T1l_BxlKW_9I2jtza7q5lAkrNNMRyi-Gv5vSnNPMOzA7ppHBnt230sZDaLgZJlPFUuHIZb_TWohc-q5q9bPpQ00GxymtCRZUHI_nyjE7l1kNjcpUbhoNYHCp7g" \* MERGEFORMATINET </w:instrText>
      </w:r>
      <w:r>
        <w:rPr>
          <w:rFonts w:ascii="Calibri" w:hAnsi="Calibri" w:cs="Calibri"/>
          <w:b/>
          <w:bCs/>
          <w:color w:val="656262"/>
          <w:bdr w:val="none" w:sz="0" w:space="0" w:color="auto" w:frame="1"/>
        </w:rPr>
        <w:fldChar w:fldCharType="separate"/>
      </w:r>
      <w:r>
        <w:rPr>
          <w:rFonts w:ascii="Calibri" w:hAnsi="Calibri" w:cs="Calibri"/>
          <w:b/>
          <w:bCs/>
          <w:color w:val="656262"/>
          <w:bdr w:val="none" w:sz="0" w:space="0" w:color="auto" w:frame="1"/>
        </w:rPr>
        <w:fldChar w:fldCharType="end"/>
      </w:r>
    </w:p>
    <w:p w14:paraId="0017D7BA" w14:textId="5CC943FD" w:rsidR="00876ACB" w:rsidRPr="00465146" w:rsidRDefault="00876ACB" w:rsidP="00C22AE0">
      <w:pPr>
        <w:pStyle w:val="Heading3"/>
      </w:pPr>
      <w:bookmarkStart w:id="59" w:name="_Toc129095259"/>
      <w:r w:rsidRPr="00465146">
        <w:t xml:space="preserve">3.1.1 </w:t>
      </w:r>
      <w:r w:rsidR="00C47030" w:rsidRPr="00C47030">
        <w:t>Process Monitoring</w:t>
      </w:r>
      <w:bookmarkEnd w:id="59"/>
    </w:p>
    <w:p w14:paraId="64A7A568"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 xml:space="preserve">In the previous chapter, you </w:t>
      </w:r>
      <w:proofErr w:type="gramStart"/>
      <w:r w:rsidRPr="00781917">
        <w:rPr>
          <w:rFonts w:ascii="Calibri" w:eastAsia="Times New Roman" w:hAnsi="Calibri" w:cs="Calibri"/>
          <w:color w:val="231F20"/>
          <w:lang w:eastAsia="en-GB"/>
        </w:rPr>
        <w:t>looked into</w:t>
      </w:r>
      <w:proofErr w:type="gramEnd"/>
      <w:r w:rsidRPr="00781917">
        <w:rPr>
          <w:rFonts w:ascii="Calibri" w:eastAsia="Times New Roman" w:hAnsi="Calibri" w:cs="Calibri"/>
          <w:color w:val="231F20"/>
          <w:lang w:eastAsia="en-GB"/>
        </w:rPr>
        <w:t xml:space="preserve"> how the Process Document was prepared after studying the problem statement, creating the strategy to overcome the problem, and coming up with the implementation plan and the process for the rollout. </w:t>
      </w:r>
    </w:p>
    <w:p w14:paraId="0E816FC2"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Process Monitoring evaluates the effectiveness of the rollout in the community and gives continuous feedback about emerging issues and roadblocks faced by stakeholders. It considers the wider socio-economical context to give constructive feedback to the decision-makers. </w:t>
      </w:r>
    </w:p>
    <w:p w14:paraId="16A92B50" w14:textId="77777777" w:rsidR="00781917" w:rsidRPr="00781917" w:rsidRDefault="00781917" w:rsidP="00781917">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b/>
          <w:bCs/>
          <w:color w:val="231F20"/>
          <w:lang w:eastAsia="en-GB"/>
        </w:rPr>
        <w:t>A Five-Step Approach to Implementing Process Monitoring</w:t>
      </w:r>
      <w:r w:rsidRPr="00781917">
        <w:rPr>
          <w:rFonts w:ascii="Calibri" w:eastAsia="Times New Roman" w:hAnsi="Calibri" w:cs="Calibri"/>
          <w:color w:val="231F20"/>
          <w:lang w:eastAsia="en-GB"/>
        </w:rPr>
        <w:t> </w:t>
      </w:r>
    </w:p>
    <w:p w14:paraId="72EF5AA0" w14:textId="77777777" w:rsidR="00781917" w:rsidRPr="00781917" w:rsidRDefault="00781917" w:rsidP="00781917">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To put an effective monitoring process in place, the following five steps are a good place to start:</w:t>
      </w:r>
    </w:p>
    <w:p w14:paraId="63749FAA" w14:textId="48186423" w:rsidR="00781917" w:rsidRPr="00BD7736" w:rsidRDefault="00781917">
      <w:pPr>
        <w:pStyle w:val="ListParagraph"/>
        <w:numPr>
          <w:ilvl w:val="1"/>
          <w:numId w:val="74"/>
        </w:numPr>
        <w:spacing w:before="120" w:after="120" w:line="240" w:lineRule="auto"/>
        <w:ind w:right="215"/>
        <w:jc w:val="both"/>
        <w:textAlignment w:val="baseline"/>
        <w:rPr>
          <w:rFonts w:ascii="Calibri" w:eastAsia="Times New Roman" w:hAnsi="Calibri" w:cs="Calibri"/>
          <w:b/>
          <w:bCs/>
          <w:color w:val="231F20"/>
          <w:lang w:eastAsia="en-GB"/>
        </w:rPr>
      </w:pPr>
      <w:r w:rsidRPr="00BD7736">
        <w:rPr>
          <w:rFonts w:ascii="Calibri" w:eastAsia="Times New Roman" w:hAnsi="Calibri" w:cs="Calibri"/>
          <w:b/>
          <w:bCs/>
          <w:color w:val="231F20"/>
          <w:lang w:eastAsia="en-GB"/>
        </w:rPr>
        <w:t xml:space="preserve">Establish process </w:t>
      </w:r>
      <w:proofErr w:type="gramStart"/>
      <w:r w:rsidRPr="00BD7736">
        <w:rPr>
          <w:rFonts w:ascii="Calibri" w:eastAsia="Times New Roman" w:hAnsi="Calibri" w:cs="Calibri"/>
          <w:b/>
          <w:bCs/>
          <w:color w:val="231F20"/>
          <w:lang w:eastAsia="en-GB"/>
        </w:rPr>
        <w:t>monitoring</w:t>
      </w:r>
      <w:proofErr w:type="gramEnd"/>
      <w:r w:rsidRPr="00BD7736">
        <w:rPr>
          <w:rFonts w:ascii="Calibri" w:eastAsia="Times New Roman" w:hAnsi="Calibri" w:cs="Calibri"/>
          <w:b/>
          <w:bCs/>
          <w:color w:val="231F20"/>
          <w:lang w:eastAsia="en-GB"/>
        </w:rPr>
        <w:t> </w:t>
      </w:r>
    </w:p>
    <w:p w14:paraId="0C1E1A32" w14:textId="77777777" w:rsidR="00781917" w:rsidRPr="00781917" w:rsidRDefault="00781917">
      <w:pPr>
        <w:numPr>
          <w:ilvl w:val="0"/>
          <w:numId w:val="76"/>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Identifying the right candidate to monitor the process. In internal projects, it would be prudent to identify candidates who have a stake in the project to take on this role. If a new talent is hired, then the person should have subject matter expertise and experience in project implementation and monitoring. A supervisor will be required to step in case of crisis or conflict. Team members with experience in data collection, collation, and analysis are critical to the team. </w:t>
      </w:r>
    </w:p>
    <w:p w14:paraId="79DFB70B" w14:textId="77777777" w:rsidR="00781917" w:rsidRPr="00781917" w:rsidRDefault="00781917">
      <w:pPr>
        <w:numPr>
          <w:ilvl w:val="0"/>
          <w:numId w:val="76"/>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Effective training of the monitoring team is crucial. They need to understand the scope of the process, methodology of collecting, collating, and validating the data. </w:t>
      </w:r>
    </w:p>
    <w:p w14:paraId="167E1AC2" w14:textId="77777777" w:rsidR="00781917" w:rsidRPr="00781917" w:rsidRDefault="00781917">
      <w:pPr>
        <w:numPr>
          <w:ilvl w:val="0"/>
          <w:numId w:val="76"/>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The monitoring team should have good working relations with the other teams in the project so that the data analysis, feedback, and recommendations are seamlessly communicated to the planning and implementation teams to ensure a smooth course correction or the resolution of the issue. </w:t>
      </w:r>
    </w:p>
    <w:p w14:paraId="7ED53E65" w14:textId="77777777" w:rsidR="00781917" w:rsidRPr="00781917" w:rsidRDefault="00781917">
      <w:pPr>
        <w:numPr>
          <w:ilvl w:val="0"/>
          <w:numId w:val="77"/>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The scope of the process monitoring should be clearly defined to enable the audit team to understand what information needs to be collected and when. The feedback mechanism, frequency, and escalation points also need to be defined. </w:t>
      </w:r>
    </w:p>
    <w:p w14:paraId="6440320C" w14:textId="20C13C46" w:rsidR="00781917" w:rsidRPr="00781917" w:rsidRDefault="00781917">
      <w:pPr>
        <w:numPr>
          <w:ilvl w:val="0"/>
          <w:numId w:val="77"/>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lastRenderedPageBreak/>
        <w:t>Documentation and information should be recorded meticulously and shared with the various team and stakeholders in an easily readable and usable form. The results can also be shared with the larger community/organisation in the form of newsletters, articles, or case studies. </w:t>
      </w:r>
    </w:p>
    <w:p w14:paraId="0DCCE4CF" w14:textId="17BB12E8" w:rsidR="00781917" w:rsidRPr="00BD7736" w:rsidRDefault="00781917">
      <w:pPr>
        <w:pStyle w:val="ListParagraph"/>
        <w:numPr>
          <w:ilvl w:val="1"/>
          <w:numId w:val="74"/>
        </w:numPr>
        <w:spacing w:before="120" w:after="120" w:line="240" w:lineRule="auto"/>
        <w:ind w:right="215"/>
        <w:jc w:val="both"/>
        <w:textAlignment w:val="baseline"/>
        <w:rPr>
          <w:rFonts w:ascii="Calibri" w:eastAsia="Times New Roman" w:hAnsi="Calibri" w:cs="Calibri"/>
          <w:b/>
          <w:bCs/>
          <w:color w:val="231F20"/>
          <w:lang w:eastAsia="en-GB"/>
        </w:rPr>
      </w:pPr>
      <w:r w:rsidRPr="00BD7736">
        <w:rPr>
          <w:rFonts w:ascii="Calibri" w:eastAsia="Times New Roman" w:hAnsi="Calibri" w:cs="Calibri"/>
          <w:b/>
          <w:bCs/>
          <w:color w:val="231F20"/>
          <w:lang w:eastAsia="en-GB"/>
        </w:rPr>
        <w:t xml:space="preserve">Select key project processes and </w:t>
      </w:r>
      <w:proofErr w:type="gramStart"/>
      <w:r w:rsidRPr="00BD7736">
        <w:rPr>
          <w:rFonts w:ascii="Calibri" w:eastAsia="Times New Roman" w:hAnsi="Calibri" w:cs="Calibri"/>
          <w:b/>
          <w:bCs/>
          <w:color w:val="231F20"/>
          <w:lang w:eastAsia="en-GB"/>
        </w:rPr>
        <w:t>indicators</w:t>
      </w:r>
      <w:proofErr w:type="gramEnd"/>
      <w:r w:rsidRPr="00BD7736">
        <w:rPr>
          <w:rFonts w:ascii="Calibri" w:eastAsia="Times New Roman" w:hAnsi="Calibri" w:cs="Calibri"/>
          <w:b/>
          <w:bCs/>
          <w:color w:val="231F20"/>
          <w:lang w:eastAsia="en-GB"/>
        </w:rPr>
        <w:t>  </w:t>
      </w:r>
    </w:p>
    <w:p w14:paraId="087282A3" w14:textId="77777777"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This is a core process of the monitoring cycle that involves:</w:t>
      </w:r>
    </w:p>
    <w:p w14:paraId="2C0A6BDA" w14:textId="77777777" w:rsidR="00781917" w:rsidRPr="00781917" w:rsidRDefault="00781917">
      <w:pPr>
        <w:numPr>
          <w:ilvl w:val="0"/>
          <w:numId w:val="78"/>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Collecting data relevant to the project process, its outcome, project areas, and its community and stakeholders.</w:t>
      </w:r>
    </w:p>
    <w:p w14:paraId="26D84C5C" w14:textId="77777777" w:rsidR="00781917" w:rsidRPr="00781917" w:rsidRDefault="00781917">
      <w:pPr>
        <w:numPr>
          <w:ilvl w:val="0"/>
          <w:numId w:val="78"/>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Discussing the roadblocks and issues with key people to get an in-depth and broader perspective of the challenge.</w:t>
      </w:r>
    </w:p>
    <w:p w14:paraId="52F627CF" w14:textId="77777777" w:rsidR="00781917" w:rsidRPr="00781917" w:rsidRDefault="00781917">
      <w:pPr>
        <w:numPr>
          <w:ilvl w:val="0"/>
          <w:numId w:val="78"/>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Using the existing information to analyse the issue. </w:t>
      </w:r>
    </w:p>
    <w:p w14:paraId="4862077E" w14:textId="77777777" w:rsidR="00781917" w:rsidRPr="00781917" w:rsidRDefault="00781917">
      <w:pPr>
        <w:numPr>
          <w:ilvl w:val="0"/>
          <w:numId w:val="79"/>
        </w:numPr>
        <w:spacing w:before="120" w:after="120" w:line="240" w:lineRule="auto"/>
        <w:ind w:left="1800" w:right="215"/>
        <w:jc w:val="both"/>
        <w:textAlignment w:val="baseline"/>
        <w:rPr>
          <w:rFonts w:ascii="Arial" w:eastAsia="Times New Roman" w:hAnsi="Arial" w:cs="Arial"/>
          <w:color w:val="231F20"/>
          <w:lang w:eastAsia="en-GB"/>
        </w:rPr>
      </w:pPr>
      <w:r w:rsidRPr="00781917">
        <w:rPr>
          <w:rFonts w:ascii="Calibri" w:eastAsia="Times New Roman" w:hAnsi="Calibri" w:cs="Calibri"/>
          <w:color w:val="231F20"/>
          <w:lang w:eastAsia="en-GB"/>
        </w:rPr>
        <w:t>Selecting key processes: The key processes that need to be monitored should be selected. Processes that are linked to the project cycle and objectives at every stage should be selected. For example, the three processes could be Problem Identification, Planning, and Implementation. The number of processes selected should be limited.</w:t>
      </w:r>
    </w:p>
    <w:p w14:paraId="1653C072" w14:textId="1A4254EA"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In case the project experiences problems or bottlenecks, then processes that were previously not considered for monitoring can be added to the list. For example, there was a roadblock in a project where the reduction of paper consumption was to be achieved through digitisation of the work process. The stakeholders of the unit went on protest; hence, there was a problem with project implementation due to the conflict. Process Monitoring should investigate to understand the nature of the conflict, how it affects project implementation, and how to solve it.</w:t>
      </w:r>
    </w:p>
    <w:p w14:paraId="260A96FA" w14:textId="7E1522CB" w:rsidR="00781917" w:rsidRPr="00BD7736" w:rsidRDefault="00781917">
      <w:pPr>
        <w:pStyle w:val="ListParagraph"/>
        <w:numPr>
          <w:ilvl w:val="1"/>
          <w:numId w:val="74"/>
        </w:numPr>
        <w:spacing w:before="120" w:after="120" w:line="240" w:lineRule="auto"/>
        <w:ind w:right="215"/>
        <w:jc w:val="both"/>
        <w:textAlignment w:val="baseline"/>
        <w:rPr>
          <w:rFonts w:ascii="Calibri" w:eastAsia="Times New Roman" w:hAnsi="Calibri" w:cs="Calibri"/>
          <w:b/>
          <w:bCs/>
          <w:color w:val="231F20"/>
          <w:lang w:eastAsia="en-GB"/>
        </w:rPr>
      </w:pPr>
      <w:r w:rsidRPr="00BD7736">
        <w:rPr>
          <w:rFonts w:ascii="Calibri" w:eastAsia="Times New Roman" w:hAnsi="Calibri" w:cs="Calibri"/>
          <w:b/>
          <w:bCs/>
          <w:color w:val="231F20"/>
          <w:lang w:eastAsia="en-GB"/>
        </w:rPr>
        <w:t xml:space="preserve">Observe key </w:t>
      </w:r>
      <w:proofErr w:type="gramStart"/>
      <w:r w:rsidRPr="00BD7736">
        <w:rPr>
          <w:rFonts w:ascii="Calibri" w:eastAsia="Times New Roman" w:hAnsi="Calibri" w:cs="Calibri"/>
          <w:b/>
          <w:bCs/>
          <w:color w:val="231F20"/>
          <w:lang w:eastAsia="en-GB"/>
        </w:rPr>
        <w:t>processes</w:t>
      </w:r>
      <w:proofErr w:type="gramEnd"/>
      <w:r w:rsidRPr="00BD7736">
        <w:rPr>
          <w:rFonts w:ascii="Calibri" w:eastAsia="Times New Roman" w:hAnsi="Calibri" w:cs="Calibri"/>
          <w:b/>
          <w:bCs/>
          <w:color w:val="231F20"/>
          <w:lang w:eastAsia="en-GB"/>
        </w:rPr>
        <w:t> </w:t>
      </w:r>
    </w:p>
    <w:p w14:paraId="7F4ECC2F" w14:textId="77777777"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It is important to understand that monitoring has its limitation because people have inbuilt biases that predispose them to certain things and prevents them from seeing others. Therefore, the monitoring staff must undergo rigorous training to identify and minimise biases and train people to see, observe, collect, and analyse qualitative data objectively.</w:t>
      </w:r>
    </w:p>
    <w:p w14:paraId="3F4AEE40" w14:textId="222EB632" w:rsidR="00781917" w:rsidRPr="00BD7736" w:rsidRDefault="00781917">
      <w:pPr>
        <w:pStyle w:val="ListParagraph"/>
        <w:numPr>
          <w:ilvl w:val="1"/>
          <w:numId w:val="74"/>
        </w:numPr>
        <w:spacing w:before="120" w:after="120" w:line="240" w:lineRule="auto"/>
        <w:ind w:right="215"/>
        <w:jc w:val="both"/>
        <w:textAlignment w:val="baseline"/>
        <w:rPr>
          <w:rFonts w:ascii="Calibri" w:eastAsia="Times New Roman" w:hAnsi="Calibri" w:cs="Calibri"/>
          <w:b/>
          <w:bCs/>
          <w:color w:val="231F20"/>
          <w:lang w:eastAsia="en-GB"/>
        </w:rPr>
      </w:pPr>
      <w:r w:rsidRPr="00BD7736">
        <w:rPr>
          <w:rFonts w:ascii="Calibri" w:eastAsia="Times New Roman" w:hAnsi="Calibri" w:cs="Calibri"/>
          <w:b/>
          <w:bCs/>
          <w:color w:val="231F20"/>
          <w:lang w:eastAsia="en-GB"/>
        </w:rPr>
        <w:t xml:space="preserve">Reflect on/analysing </w:t>
      </w:r>
      <w:proofErr w:type="gramStart"/>
      <w:r w:rsidRPr="00BD7736">
        <w:rPr>
          <w:rFonts w:ascii="Calibri" w:eastAsia="Times New Roman" w:hAnsi="Calibri" w:cs="Calibri"/>
          <w:b/>
          <w:bCs/>
          <w:color w:val="231F20"/>
          <w:lang w:eastAsia="en-GB"/>
        </w:rPr>
        <w:t>findings</w:t>
      </w:r>
      <w:proofErr w:type="gramEnd"/>
      <w:r w:rsidRPr="00BD7736">
        <w:rPr>
          <w:rFonts w:ascii="Calibri" w:eastAsia="Times New Roman" w:hAnsi="Calibri" w:cs="Calibri"/>
          <w:b/>
          <w:bCs/>
          <w:color w:val="231F20"/>
          <w:lang w:eastAsia="en-GB"/>
        </w:rPr>
        <w:t> </w:t>
      </w:r>
    </w:p>
    <w:p w14:paraId="59FBAC62" w14:textId="54809890"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 xml:space="preserve">The data and information collected should be rigorously analysed, and the findings mapped to the objectives and problem statements of the projects to see if the parameters have been met and the variances have areas of failures and successes have been identified. These outcomes should be meticulously </w:t>
      </w:r>
      <w:proofErr w:type="gramStart"/>
      <w:r w:rsidRPr="00781917">
        <w:rPr>
          <w:rFonts w:ascii="Calibri" w:eastAsia="Times New Roman" w:hAnsi="Calibri" w:cs="Calibri"/>
          <w:color w:val="231F20"/>
          <w:lang w:eastAsia="en-GB"/>
        </w:rPr>
        <w:t>documented</w:t>
      </w:r>
      <w:proofErr w:type="gramEnd"/>
      <w:r w:rsidRPr="00781917">
        <w:rPr>
          <w:rFonts w:ascii="Calibri" w:eastAsia="Times New Roman" w:hAnsi="Calibri" w:cs="Calibri"/>
          <w:color w:val="231F20"/>
          <w:lang w:eastAsia="en-GB"/>
        </w:rPr>
        <w:t xml:space="preserve"> and the results shared with the stakeholders. </w:t>
      </w:r>
    </w:p>
    <w:p w14:paraId="271113C1" w14:textId="6E9C30BF" w:rsidR="00781917" w:rsidRPr="00BD7736" w:rsidRDefault="00781917">
      <w:pPr>
        <w:pStyle w:val="ListParagraph"/>
        <w:numPr>
          <w:ilvl w:val="1"/>
          <w:numId w:val="74"/>
        </w:numPr>
        <w:spacing w:before="120" w:after="120" w:line="240" w:lineRule="auto"/>
        <w:ind w:right="215"/>
        <w:jc w:val="both"/>
        <w:textAlignment w:val="baseline"/>
        <w:rPr>
          <w:rFonts w:ascii="Calibri" w:eastAsia="Times New Roman" w:hAnsi="Calibri" w:cs="Calibri"/>
          <w:b/>
          <w:bCs/>
          <w:color w:val="231F20"/>
          <w:lang w:eastAsia="en-GB"/>
        </w:rPr>
      </w:pPr>
      <w:r w:rsidRPr="00BD7736">
        <w:rPr>
          <w:rFonts w:ascii="Calibri" w:eastAsia="Times New Roman" w:hAnsi="Calibri" w:cs="Calibri"/>
          <w:b/>
          <w:bCs/>
          <w:color w:val="231F20"/>
          <w:lang w:eastAsia="en-GB"/>
        </w:rPr>
        <w:t xml:space="preserve">Follow up </w:t>
      </w:r>
      <w:proofErr w:type="gramStart"/>
      <w:r w:rsidRPr="00BD7736">
        <w:rPr>
          <w:rFonts w:ascii="Calibri" w:eastAsia="Times New Roman" w:hAnsi="Calibri" w:cs="Calibri"/>
          <w:b/>
          <w:bCs/>
          <w:color w:val="231F20"/>
          <w:lang w:eastAsia="en-GB"/>
        </w:rPr>
        <w:t>actions</w:t>
      </w:r>
      <w:proofErr w:type="gramEnd"/>
      <w:r w:rsidRPr="00BD7736">
        <w:rPr>
          <w:rFonts w:ascii="Calibri" w:eastAsia="Times New Roman" w:hAnsi="Calibri" w:cs="Calibri"/>
          <w:b/>
          <w:bCs/>
          <w:color w:val="231F20"/>
          <w:lang w:eastAsia="en-GB"/>
        </w:rPr>
        <w:t>  </w:t>
      </w:r>
    </w:p>
    <w:p w14:paraId="552F9905" w14:textId="77777777"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monitoring loop can be completed with the feedback. The team should make its recommendations to the relevant project group along with the outcome that can be expected with the proposed change.</w:t>
      </w:r>
    </w:p>
    <w:p w14:paraId="1E0E40B7" w14:textId="77777777" w:rsidR="00781917" w:rsidRPr="00781917" w:rsidRDefault="00781917" w:rsidP="00781917">
      <w:pPr>
        <w:spacing w:after="240" w:line="240" w:lineRule="auto"/>
        <w:rPr>
          <w:rFonts w:ascii="Times New Roman" w:eastAsia="Times New Roman" w:hAnsi="Times New Roman" w:cs="Times New Roman"/>
          <w:sz w:val="24"/>
          <w:szCs w:val="24"/>
          <w:lang w:eastAsia="en-GB"/>
        </w:rPr>
      </w:pPr>
    </w:p>
    <w:p w14:paraId="23D5758A" w14:textId="77777777" w:rsidR="00781917" w:rsidRPr="00781917" w:rsidRDefault="00781917" w:rsidP="00781917">
      <w:pPr>
        <w:spacing w:after="0" w:line="240" w:lineRule="auto"/>
        <w:rPr>
          <w:rFonts w:ascii="Times New Roman" w:eastAsia="Times New Roman" w:hAnsi="Times New Roman" w:cs="Times New Roman"/>
          <w:sz w:val="24"/>
          <w:szCs w:val="24"/>
          <w:lang w:eastAsia="en-GB"/>
        </w:rPr>
      </w:pPr>
    </w:p>
    <w:p w14:paraId="2DBBB41E" w14:textId="19C940DC" w:rsidR="00876ACB" w:rsidRDefault="00876ACB" w:rsidP="00781917">
      <w:pPr>
        <w:ind w:left="360"/>
      </w:pPr>
    </w:p>
    <w:p w14:paraId="6007A77B" w14:textId="7B9EA8EC" w:rsidR="00876ACB" w:rsidRPr="00640B7A" w:rsidRDefault="00876ACB" w:rsidP="00C22AE0">
      <w:pPr>
        <w:pStyle w:val="Heading3"/>
      </w:pPr>
      <w:bookmarkStart w:id="60" w:name="_Toc129095260"/>
      <w:r w:rsidRPr="00640B7A">
        <w:lastRenderedPageBreak/>
        <w:t xml:space="preserve">3.1.2 </w:t>
      </w:r>
      <w:r w:rsidR="00781917" w:rsidRPr="00781917">
        <w:t>Developing Process Monitoring Indicators</w:t>
      </w:r>
      <w:bookmarkEnd w:id="60"/>
    </w:p>
    <w:p w14:paraId="7F9EB334"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variables that measure the change in an activity or situation over time are called indicators. They are a useful tool for monitoring the progress of a project. </w:t>
      </w:r>
    </w:p>
    <w:p w14:paraId="064DCF53"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There is a three-step method for identifying indicators, as discussed below:</w:t>
      </w:r>
    </w:p>
    <w:p w14:paraId="72175953" w14:textId="24655110" w:rsidR="00781917" w:rsidRPr="00781917" w:rsidRDefault="00781917">
      <w:pPr>
        <w:pStyle w:val="ListParagraph"/>
        <w:numPr>
          <w:ilvl w:val="0"/>
          <w:numId w:val="80"/>
        </w:numPr>
        <w:spacing w:before="120" w:after="120" w:line="240" w:lineRule="auto"/>
        <w:ind w:right="215"/>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Define Project Objectives and Activities</w:t>
      </w:r>
    </w:p>
    <w:p w14:paraId="2BB51722" w14:textId="77777777" w:rsidR="00781917" w:rsidRDefault="00781917" w:rsidP="00781917">
      <w:pPr>
        <w:spacing w:before="120" w:after="120" w:line="240" w:lineRule="auto"/>
        <w:ind w:left="1080" w:right="215"/>
        <w:jc w:val="both"/>
        <w:rPr>
          <w:rFonts w:ascii="Calibri" w:eastAsia="Times New Roman" w:hAnsi="Calibri" w:cs="Calibri"/>
          <w:color w:val="231F20"/>
          <w:lang w:eastAsia="en-GB"/>
        </w:rPr>
      </w:pPr>
      <w:r w:rsidRPr="00781917">
        <w:rPr>
          <w:rFonts w:ascii="Calibri" w:eastAsia="Times New Roman" w:hAnsi="Calibri" w:cs="Calibri"/>
          <w:color w:val="231F20"/>
          <w:lang w:eastAsia="en-GB"/>
        </w:rPr>
        <w:t>The Logical Framework Analysis (LFA) is used to show the logical relationship between project objectives, activities, and outputs. </w:t>
      </w:r>
    </w:p>
    <w:p w14:paraId="6E22527F" w14:textId="479B4BBB" w:rsidR="00781917" w:rsidRPr="00781917" w:rsidRDefault="00781917">
      <w:pPr>
        <w:pStyle w:val="ListParagraph"/>
        <w:numPr>
          <w:ilvl w:val="0"/>
          <w:numId w:val="80"/>
        </w:numPr>
        <w:spacing w:before="120" w:after="120" w:line="240" w:lineRule="auto"/>
        <w:ind w:right="215"/>
        <w:jc w:val="both"/>
        <w:rPr>
          <w:rFonts w:ascii="Calibri" w:eastAsia="Times New Roman" w:hAnsi="Calibri" w:cs="Calibri"/>
          <w:color w:val="231F20"/>
          <w:lang w:eastAsia="en-GB"/>
        </w:rPr>
      </w:pPr>
      <w:r w:rsidRPr="00781917">
        <w:rPr>
          <w:rFonts w:ascii="Calibri" w:eastAsia="Times New Roman" w:hAnsi="Calibri" w:cs="Calibri"/>
          <w:b/>
          <w:bCs/>
          <w:color w:val="231F20"/>
          <w:lang w:eastAsia="en-GB"/>
        </w:rPr>
        <w:t>Ask Questions</w:t>
      </w:r>
      <w:r w:rsidRPr="00781917">
        <w:rPr>
          <w:rFonts w:ascii="Calibri" w:eastAsia="Times New Roman" w:hAnsi="Calibri" w:cs="Calibri"/>
          <w:color w:val="231F20"/>
          <w:lang w:eastAsia="en-GB"/>
        </w:rPr>
        <w:t> </w:t>
      </w:r>
    </w:p>
    <w:p w14:paraId="35C3BBC9" w14:textId="77777777"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It is important to design a questionnaire that covers the objective, activity, and output. The team must agree upon what information needs to be collected, from where, by whom, and how often. </w:t>
      </w:r>
    </w:p>
    <w:p w14:paraId="3107EC5B" w14:textId="77777777" w:rsidR="00781917" w:rsidRPr="00781917" w:rsidRDefault="00781917">
      <w:pPr>
        <w:pStyle w:val="ListParagraph"/>
        <w:numPr>
          <w:ilvl w:val="0"/>
          <w:numId w:val="80"/>
        </w:numPr>
        <w:spacing w:before="120" w:after="120" w:line="240" w:lineRule="auto"/>
        <w:ind w:right="215"/>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Identify Indicators</w:t>
      </w:r>
      <w:r w:rsidRPr="00781917">
        <w:rPr>
          <w:rFonts w:ascii="Calibri" w:eastAsia="Times New Roman" w:hAnsi="Calibri" w:cs="Calibri"/>
          <w:color w:val="231F20"/>
          <w:lang w:eastAsia="en-GB"/>
        </w:rPr>
        <w:t>  </w:t>
      </w:r>
    </w:p>
    <w:p w14:paraId="18032CD6" w14:textId="77777777" w:rsidR="00781917" w:rsidRPr="00781917" w:rsidRDefault="00781917" w:rsidP="00781917">
      <w:pPr>
        <w:spacing w:before="120" w:after="120" w:line="240" w:lineRule="auto"/>
        <w:ind w:left="108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This difficult process needs to be done in conjunction with all the teams on the project. There will be multiple ways to measure different indicators. However, one needs to identify the measures best aligned with the objective. Additionally, as the project’s environment and activities change, the indicators may also change over time. This necessitates that indicators should be reviewed periodically to ensure that they remain relevant. </w:t>
      </w:r>
    </w:p>
    <w:p w14:paraId="4CDBD60C" w14:textId="77777777" w:rsidR="00781917" w:rsidRPr="00781917" w:rsidRDefault="00781917" w:rsidP="00781917">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Expanding on the example given earlier, the sustainability objective of the organisation was to decrease the consumption of paper by 40%. To achieve this goal, it was decided that the company would integrate its financials, supply chain, operations, reporting, manufacturing, and human resource activities using a cloud-based ERP system. The successful implementation of this system will ensure that the sustainability objectives are met. Hence, in monitoring the process, it is important to ensure that the implementation steps are achieved. In the case of roadblocks, the process owners, ERP consultants, and IT team should be consulted through one-on-one discussions or group discussions to identify the issue and resolve it. </w:t>
      </w:r>
    </w:p>
    <w:p w14:paraId="4739514C" w14:textId="69BD6F9A" w:rsidR="00876ACB" w:rsidRPr="00781917" w:rsidRDefault="00781917" w:rsidP="00781917">
      <w:pPr>
        <w:spacing w:before="120" w:after="120" w:line="240" w:lineRule="auto"/>
        <w:ind w:left="36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In a process effectiveness study, the extent to which planned activities (run rate) and planned results (objectives) are achieved is measured. For example, the objective of the organisation is to produce and ship 2000 units a day with a 0.25% rate of defects. At the end of the week, the production records showed that 2000 units per day had been achieved but fell short of the planned result, as there was a 2.5% defect rate. Hence, the production fell short of its delivery rate. In this case, the process monitoring discussion will include a discussion of current operations, the reason for the defect rate and opportunities for improvement. Inputs from these monitoring discussions, feedback, and suggestions will help put the process back on track.</w:t>
      </w:r>
      <w:r w:rsidR="00876ACB">
        <w:br w:type="page"/>
      </w:r>
    </w:p>
    <w:p w14:paraId="7CF0BCE1" w14:textId="352893FA" w:rsidR="00876ACB" w:rsidRPr="004D395E" w:rsidRDefault="00781917" w:rsidP="00781917">
      <w:pPr>
        <w:pStyle w:val="Heading2"/>
        <w:jc w:val="left"/>
      </w:pPr>
      <w:bookmarkStart w:id="61" w:name="_Toc129095261"/>
      <w:r>
        <w:rPr>
          <w:rFonts w:ascii="Calibri" w:hAnsi="Calibri" w:cs="Calibri"/>
          <w:noProof/>
          <w:color w:val="231F20"/>
          <w:bdr w:val="none" w:sz="0" w:space="0" w:color="auto" w:frame="1"/>
        </w:rPr>
        <w:lastRenderedPageBreak/>
        <w:drawing>
          <wp:anchor distT="0" distB="0" distL="114300" distR="114300" simplePos="0" relativeHeight="251734016" behindDoc="1" locked="0" layoutInCell="1" allowOverlap="1" wp14:anchorId="3873414C" wp14:editId="09F956A1">
            <wp:simplePos x="0" y="0"/>
            <wp:positionH relativeFrom="column">
              <wp:posOffset>-13970</wp:posOffset>
            </wp:positionH>
            <wp:positionV relativeFrom="paragraph">
              <wp:posOffset>495935</wp:posOffset>
            </wp:positionV>
            <wp:extent cx="5731510" cy="3828415"/>
            <wp:effectExtent l="0" t="0" r="0" b="0"/>
            <wp:wrapTight wrapText="bothSides">
              <wp:wrapPolygon edited="0">
                <wp:start x="0" y="0"/>
                <wp:lineTo x="0" y="21496"/>
                <wp:lineTo x="21538" y="21496"/>
                <wp:lineTo x="2153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4D395E">
        <w:t xml:space="preserve">3.2 </w:t>
      </w:r>
      <w:r w:rsidRPr="00781917">
        <w:t>Document and Communicate Outcomes to Key Personnel and Stakeholders</w:t>
      </w:r>
      <w:bookmarkEnd w:id="61"/>
    </w:p>
    <w:p w14:paraId="3A8AEFA3" w14:textId="081BFF94" w:rsidR="00876ACB" w:rsidRDefault="00781917" w:rsidP="00876ACB">
      <w:pPr>
        <w:jc w:val="center"/>
      </w:pPr>
      <w:r>
        <w:rPr>
          <w:rFonts w:ascii="Calibri" w:hAnsi="Calibri" w:cs="Calibri"/>
          <w:color w:val="231F20"/>
          <w:bdr w:val="none" w:sz="0" w:space="0" w:color="auto" w:frame="1"/>
        </w:rPr>
        <w:fldChar w:fldCharType="begin"/>
      </w:r>
      <w:r>
        <w:rPr>
          <w:rFonts w:ascii="Calibri" w:hAnsi="Calibri" w:cs="Calibri"/>
          <w:color w:val="231F20"/>
          <w:bdr w:val="none" w:sz="0" w:space="0" w:color="auto" w:frame="1"/>
        </w:rPr>
        <w:instrText xml:space="preserve"> INCLUDEPICTURE "https://lh6.googleusercontent.com/s9IwNLS75nH5vLaLZSBPK1gIAvZBM_Z_D0oZulki6FZjgolkuM6CMufJdSY1V-bigwp5-Ftkv8_UPL-lf-EDK4oGirnqaPblJKSxNpbJnbn07zL6pK38skEcYaCJZvoYkaBsAE5r8jSLgWkgWm0zWg" \* MERGEFORMATINET </w:instrText>
      </w:r>
      <w:r>
        <w:rPr>
          <w:rFonts w:ascii="Calibri" w:hAnsi="Calibri" w:cs="Calibri"/>
          <w:color w:val="231F20"/>
          <w:bdr w:val="none" w:sz="0" w:space="0" w:color="auto" w:frame="1"/>
        </w:rPr>
        <w:fldChar w:fldCharType="separate"/>
      </w:r>
      <w:r>
        <w:rPr>
          <w:rFonts w:ascii="Calibri" w:hAnsi="Calibri" w:cs="Calibri"/>
          <w:color w:val="231F20"/>
          <w:bdr w:val="none" w:sz="0" w:space="0" w:color="auto" w:frame="1"/>
        </w:rPr>
        <w:fldChar w:fldCharType="end"/>
      </w:r>
    </w:p>
    <w:p w14:paraId="5134FC25"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findings of the monitoring should be effectively presented and communicated to make sure that the data, analysis, research, and the feedback loop is completed. This step ensures that all the teams are aware of the information, feel a sense of buy-in and ownership to the process, and can effectively act on the feedback. </w:t>
      </w:r>
    </w:p>
    <w:p w14:paraId="78B9F71F"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As mentioned in the earlier chapters, the human factor is critical to effective implementation. Hence, the communication should be effectively packaged as documents, mailers, social media posts, or meeting communique to be shared with both external and internal stakeholders to help them stay connected to the process/project. The tools used to communicate with the stakeholders will be further discussed in this subchapter. </w:t>
      </w:r>
    </w:p>
    <w:p w14:paraId="114A5EBE"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Monitoring findings can be presented to the stakeholders in the following ways:</w:t>
      </w:r>
    </w:p>
    <w:p w14:paraId="6D2169E0" w14:textId="77777777" w:rsidR="00781917" w:rsidRPr="00781917" w:rsidRDefault="00781917">
      <w:pPr>
        <w:numPr>
          <w:ilvl w:val="0"/>
          <w:numId w:val="81"/>
        </w:numPr>
        <w:spacing w:before="120" w:after="120" w:line="240" w:lineRule="auto"/>
        <w:ind w:right="216"/>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Informal and Formal Meetings</w:t>
      </w:r>
      <w:r w:rsidRPr="00781917">
        <w:rPr>
          <w:rFonts w:ascii="Calibri" w:eastAsia="Times New Roman" w:hAnsi="Calibri" w:cs="Calibri"/>
          <w:color w:val="231F20"/>
          <w:lang w:eastAsia="en-GB"/>
        </w:rPr>
        <w:t> </w:t>
      </w:r>
    </w:p>
    <w:p w14:paraId="35E7A1D3" w14:textId="77777777" w:rsidR="00781917" w:rsidRPr="00781917" w:rsidRDefault="00781917" w:rsidP="00781917">
      <w:pPr>
        <w:spacing w:before="120" w:after="120" w:line="240" w:lineRule="auto"/>
        <w:ind w:left="72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These meetings can be called by any of the teams to discuss the project. These meetings are very important in facilitating the flow of information, promoting discussions and clarity. Formal meetings can also be organised to disseminate information to all the stakeholders.  </w:t>
      </w:r>
    </w:p>
    <w:p w14:paraId="1237E16A" w14:textId="77777777" w:rsidR="00781917" w:rsidRPr="00781917" w:rsidRDefault="00781917">
      <w:pPr>
        <w:numPr>
          <w:ilvl w:val="0"/>
          <w:numId w:val="82"/>
        </w:numPr>
        <w:spacing w:before="120" w:after="120" w:line="240" w:lineRule="auto"/>
        <w:ind w:left="717"/>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Field Visit Reports</w:t>
      </w:r>
      <w:r w:rsidRPr="00781917">
        <w:rPr>
          <w:rFonts w:ascii="Calibri" w:eastAsia="Times New Roman" w:hAnsi="Calibri" w:cs="Calibri"/>
          <w:color w:val="231F20"/>
          <w:lang w:eastAsia="en-GB"/>
        </w:rPr>
        <w:t> </w:t>
      </w:r>
    </w:p>
    <w:p w14:paraId="04CF571C" w14:textId="77777777" w:rsidR="00781917" w:rsidRPr="00781917" w:rsidRDefault="00781917" w:rsidP="00781917">
      <w:pPr>
        <w:spacing w:before="120" w:after="120" w:line="240" w:lineRule="auto"/>
        <w:ind w:left="720"/>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These contain critical reports on important project processes and progress milestones. These reports are important documentation from the historical perspective of the project lifecycle. </w:t>
      </w:r>
    </w:p>
    <w:p w14:paraId="214D781C" w14:textId="77777777" w:rsidR="00781917" w:rsidRPr="00781917" w:rsidRDefault="00781917">
      <w:pPr>
        <w:numPr>
          <w:ilvl w:val="0"/>
          <w:numId w:val="83"/>
        </w:numPr>
        <w:spacing w:before="120" w:after="120" w:line="240" w:lineRule="auto"/>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Process Monitoring Working Group Meetings</w:t>
      </w:r>
      <w:r w:rsidRPr="00781917">
        <w:rPr>
          <w:rFonts w:ascii="Calibri" w:eastAsia="Times New Roman" w:hAnsi="Calibri" w:cs="Calibri"/>
          <w:color w:val="231F20"/>
          <w:lang w:eastAsia="en-GB"/>
        </w:rPr>
        <w:t> </w:t>
      </w:r>
    </w:p>
    <w:p w14:paraId="340580B9" w14:textId="77777777" w:rsidR="00781917" w:rsidRPr="00781917" w:rsidRDefault="00781917" w:rsidP="00781917">
      <w:pPr>
        <w:spacing w:before="120" w:after="120" w:line="240" w:lineRule="auto"/>
        <w:ind w:left="720"/>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lastRenderedPageBreak/>
        <w:t>These meetings are a forum for the Monitoring team to discuss their data with the Project Management/Implementation team. </w:t>
      </w:r>
    </w:p>
    <w:p w14:paraId="5227F5AC" w14:textId="77777777" w:rsidR="00781917" w:rsidRPr="00781917" w:rsidRDefault="00781917">
      <w:pPr>
        <w:numPr>
          <w:ilvl w:val="0"/>
          <w:numId w:val="84"/>
        </w:numPr>
        <w:spacing w:before="120" w:after="120" w:line="240" w:lineRule="auto"/>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Field Notes</w:t>
      </w:r>
      <w:r w:rsidRPr="00781917">
        <w:rPr>
          <w:rFonts w:ascii="Calibri" w:eastAsia="Times New Roman" w:hAnsi="Calibri" w:cs="Calibri"/>
          <w:color w:val="231F20"/>
          <w:lang w:eastAsia="en-GB"/>
        </w:rPr>
        <w:t> </w:t>
      </w:r>
    </w:p>
    <w:p w14:paraId="6208B7BA" w14:textId="77777777" w:rsidR="00781917" w:rsidRPr="00781917" w:rsidRDefault="00781917" w:rsidP="00781917">
      <w:pPr>
        <w:spacing w:before="120" w:after="120" w:line="240" w:lineRule="auto"/>
        <w:ind w:left="720"/>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External consultants usually prepare these if they are engaged in the project. They have an outsider’s perspective of the project. </w:t>
      </w:r>
    </w:p>
    <w:p w14:paraId="037D3829" w14:textId="77777777" w:rsidR="00781917" w:rsidRPr="00781917" w:rsidRDefault="00781917">
      <w:pPr>
        <w:numPr>
          <w:ilvl w:val="0"/>
          <w:numId w:val="85"/>
        </w:numPr>
        <w:spacing w:before="120" w:after="120" w:line="240" w:lineRule="auto"/>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Progress Reports</w:t>
      </w:r>
      <w:r w:rsidRPr="00781917">
        <w:rPr>
          <w:rFonts w:ascii="Calibri" w:eastAsia="Times New Roman" w:hAnsi="Calibri" w:cs="Calibri"/>
          <w:color w:val="231F20"/>
          <w:lang w:eastAsia="en-GB"/>
        </w:rPr>
        <w:t> </w:t>
      </w:r>
    </w:p>
    <w:p w14:paraId="75E02B59" w14:textId="77777777" w:rsidR="00781917" w:rsidRPr="00781917" w:rsidRDefault="00781917" w:rsidP="00781917">
      <w:pPr>
        <w:spacing w:before="120" w:after="120" w:line="240" w:lineRule="auto"/>
        <w:ind w:left="720"/>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This report presents and discusses different milestones of the project, either monthly or quarterly. These are shared with key internal or external stakeholders. </w:t>
      </w:r>
    </w:p>
    <w:p w14:paraId="33EBE6D9" w14:textId="77777777" w:rsidR="00781917" w:rsidRPr="00781917" w:rsidRDefault="00781917">
      <w:pPr>
        <w:numPr>
          <w:ilvl w:val="0"/>
          <w:numId w:val="86"/>
        </w:numPr>
        <w:spacing w:before="120" w:after="120" w:line="240" w:lineRule="auto"/>
        <w:jc w:val="both"/>
        <w:textAlignment w:val="baseline"/>
        <w:rPr>
          <w:rFonts w:ascii="Arial" w:eastAsia="Times New Roman" w:hAnsi="Arial" w:cs="Arial"/>
          <w:color w:val="231F20"/>
          <w:lang w:eastAsia="en-GB"/>
        </w:rPr>
      </w:pPr>
      <w:r w:rsidRPr="00781917">
        <w:rPr>
          <w:rFonts w:ascii="Calibri" w:eastAsia="Times New Roman" w:hAnsi="Calibri" w:cs="Calibri"/>
          <w:b/>
          <w:bCs/>
          <w:color w:val="231F20"/>
          <w:lang w:eastAsia="en-GB"/>
        </w:rPr>
        <w:t>Supervision Missions</w:t>
      </w:r>
      <w:r w:rsidRPr="00781917">
        <w:rPr>
          <w:rFonts w:ascii="Calibri" w:eastAsia="Times New Roman" w:hAnsi="Calibri" w:cs="Calibri"/>
          <w:color w:val="231F20"/>
          <w:lang w:eastAsia="en-GB"/>
        </w:rPr>
        <w:t> </w:t>
      </w:r>
    </w:p>
    <w:p w14:paraId="7C03F3DC" w14:textId="77777777" w:rsidR="00781917" w:rsidRPr="00781917" w:rsidRDefault="00781917" w:rsidP="00781917">
      <w:pPr>
        <w:spacing w:before="120" w:after="120" w:line="240" w:lineRule="auto"/>
        <w:ind w:left="720"/>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These are undertaken by key stakeholders to visit and study the progress of the project. Key findings and progress reports are shared with them. </w:t>
      </w:r>
    </w:p>
    <w:p w14:paraId="0F3224BE" w14:textId="5D74D035" w:rsidR="00876ACB"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documentation and presentation methods mentioned above are targeted at key stakeholders who need to take definitive action on the outcomes. However, there is a larger audience in an organisation that will be impacted by the results of the project and can directly or indirectly influence the outcome. Information about the project needs to be broadcast to them at regular intervals through various channels like town hall meetings, emails, newsletters, websites, and the company’s social media handles. This will smoothen out the path of implementation. </w:t>
      </w:r>
      <w:r w:rsidR="00876ACB">
        <w:br w:type="page"/>
      </w:r>
    </w:p>
    <w:p w14:paraId="66EAE503" w14:textId="6CCE46CA" w:rsidR="00876ACB" w:rsidRDefault="00781917" w:rsidP="00781917">
      <w:pPr>
        <w:pStyle w:val="Heading2"/>
        <w:jc w:val="left"/>
      </w:pPr>
      <w:bookmarkStart w:id="62" w:name="_Toc129095262"/>
      <w:r>
        <w:rPr>
          <w:rFonts w:ascii="Calibri" w:hAnsi="Calibri" w:cs="Calibri"/>
          <w:noProof/>
          <w:color w:val="C00000"/>
          <w:bdr w:val="none" w:sz="0" w:space="0" w:color="auto" w:frame="1"/>
        </w:rPr>
        <w:lastRenderedPageBreak/>
        <w:drawing>
          <wp:anchor distT="0" distB="0" distL="114300" distR="114300" simplePos="0" relativeHeight="251735040" behindDoc="1" locked="0" layoutInCell="1" allowOverlap="1" wp14:anchorId="3B7737F9" wp14:editId="5BDD12E7">
            <wp:simplePos x="0" y="0"/>
            <wp:positionH relativeFrom="column">
              <wp:posOffset>25400</wp:posOffset>
            </wp:positionH>
            <wp:positionV relativeFrom="paragraph">
              <wp:posOffset>514985</wp:posOffset>
            </wp:positionV>
            <wp:extent cx="5731510" cy="3728085"/>
            <wp:effectExtent l="0" t="0" r="0" b="5715"/>
            <wp:wrapTight wrapText="bothSides">
              <wp:wrapPolygon edited="0">
                <wp:start x="0" y="0"/>
                <wp:lineTo x="0" y="21560"/>
                <wp:lineTo x="21538" y="21560"/>
                <wp:lineTo x="2153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CB" w:rsidRPr="005D129C">
        <w:t xml:space="preserve">3.3 </w:t>
      </w:r>
      <w:r w:rsidRPr="00781917">
        <w:t xml:space="preserve">Identify Changes Required to Targets and Tools </w:t>
      </w:r>
      <w:proofErr w:type="gramStart"/>
      <w:r w:rsidRPr="00781917">
        <w:t>From</w:t>
      </w:r>
      <w:proofErr w:type="gramEnd"/>
      <w:r w:rsidRPr="00781917">
        <w:t xml:space="preserve"> Strategies and Improvement Plans</w:t>
      </w:r>
      <w:bookmarkEnd w:id="62"/>
    </w:p>
    <w:p w14:paraId="5C608E69" w14:textId="1EC453C4" w:rsidR="00876ACB" w:rsidRDefault="00781917" w:rsidP="00876ACB">
      <w:pPr>
        <w:jc w:val="both"/>
      </w:pPr>
      <w:r>
        <w:rPr>
          <w:rFonts w:ascii="Calibri" w:hAnsi="Calibri" w:cs="Calibri"/>
          <w:color w:val="C00000"/>
          <w:bdr w:val="none" w:sz="0" w:space="0" w:color="auto" w:frame="1"/>
        </w:rPr>
        <w:fldChar w:fldCharType="begin"/>
      </w:r>
      <w:r>
        <w:rPr>
          <w:rFonts w:ascii="Calibri" w:hAnsi="Calibri" w:cs="Calibri"/>
          <w:color w:val="C00000"/>
          <w:bdr w:val="none" w:sz="0" w:space="0" w:color="auto" w:frame="1"/>
        </w:rPr>
        <w:instrText xml:space="preserve"> INCLUDEPICTURE "https://lh3.googleusercontent.com/K_JuLn6uu1FINu00CN6ZGTKUx-2vjv9BREiqjq3K1kqj28g5AnwkFPyvhKVk3rqwepJl0lZ7VbZIuBFeLlymP3ER6J07KXq5Z9d9-Iu26P16QYAELrWRE-vjFP8z680FuhOSHuAMZnw1KMk9_ebcwg" \* MERGEFORMATINET </w:instrText>
      </w:r>
      <w:r>
        <w:rPr>
          <w:rFonts w:ascii="Calibri" w:hAnsi="Calibri" w:cs="Calibri"/>
          <w:color w:val="C00000"/>
          <w:bdr w:val="none" w:sz="0" w:space="0" w:color="auto" w:frame="1"/>
        </w:rPr>
        <w:fldChar w:fldCharType="separate"/>
      </w:r>
      <w:r>
        <w:rPr>
          <w:rFonts w:ascii="Calibri" w:hAnsi="Calibri" w:cs="Calibri"/>
          <w:color w:val="C00000"/>
          <w:bdr w:val="none" w:sz="0" w:space="0" w:color="auto" w:frame="1"/>
        </w:rPr>
        <w:fldChar w:fldCharType="end"/>
      </w:r>
    </w:p>
    <w:p w14:paraId="4B38C8FF"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shd w:val="clear" w:color="auto" w:fill="FFFFFF"/>
          <w:lang w:eastAsia="en-GB"/>
        </w:rPr>
        <w:t>The sustainability project can be managed and monitored using two key methods – Change Management and Continuous Improvement process. The former is used to facilitate significant or drastic change in the organisation, usually associated with the start of a new project. The latter is associated with project maintenance. However, both change management and continuous improvement process are inextricably interwoven as many of the components are linked. </w:t>
      </w:r>
    </w:p>
    <w:p w14:paraId="5C83C849"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shd w:val="clear" w:color="auto" w:fill="FFFFFF"/>
          <w:lang w:eastAsia="en-GB"/>
        </w:rPr>
        <w:t>Change management is used to describe and implement change in both the internal and external processes of the organisation. A structured approach to change management is critical to ensuring a smooth transition and minimal disruptions.</w:t>
      </w:r>
      <w:r w:rsidRPr="00781917">
        <w:rPr>
          <w:rFonts w:ascii="Calibri" w:eastAsia="Times New Roman" w:hAnsi="Calibri" w:cs="Calibri"/>
          <w:color w:val="231F20"/>
          <w:lang w:eastAsia="en-GB"/>
        </w:rPr>
        <w:t> </w:t>
      </w:r>
    </w:p>
    <w:p w14:paraId="46A776B4"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shd w:val="clear" w:color="auto" w:fill="FFFFFF"/>
          <w:lang w:eastAsia="en-GB"/>
        </w:rPr>
        <w:t>A well-planned Change Management process smoothly drives the successful adoption of change. It allows all the stakeholders to understand the change criteria, commit to the shift and work effectively. Without effective change management, the organisation's transition can be rocky and expensive in terms of both time and resources.</w:t>
      </w:r>
    </w:p>
    <w:p w14:paraId="2181BD98" w14:textId="77777777" w:rsidR="00781917" w:rsidRPr="00781917" w:rsidRDefault="00781917" w:rsidP="00781917">
      <w:pPr>
        <w:spacing w:before="120" w:after="120" w:line="240" w:lineRule="auto"/>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In the current dynamic marketplace, change is an integral part of the organisation's lifecycle that enables it to adapt to the shifting paradigms of its business environment, technology or to improve its efficiency and profitability metrics. Hence, there are two general goals of organisational change: </w:t>
      </w:r>
    </w:p>
    <w:p w14:paraId="095340C5" w14:textId="77777777" w:rsidR="00781917" w:rsidRPr="00781917" w:rsidRDefault="00781917">
      <w:pPr>
        <w:numPr>
          <w:ilvl w:val="0"/>
          <w:numId w:val="87"/>
        </w:numPr>
        <w:spacing w:before="120" w:after="120" w:line="240" w:lineRule="auto"/>
        <w:ind w:left="765"/>
        <w:jc w:val="both"/>
        <w:textAlignment w:val="baseline"/>
        <w:rPr>
          <w:rFonts w:ascii="Calibri" w:eastAsia="Times New Roman" w:hAnsi="Calibri" w:cs="Calibri"/>
          <w:color w:val="231F20"/>
          <w:lang w:eastAsia="en-GB"/>
        </w:rPr>
      </w:pPr>
      <w:r w:rsidRPr="00781917">
        <w:rPr>
          <w:rFonts w:ascii="Calibri" w:eastAsia="Times New Roman" w:hAnsi="Calibri" w:cs="Calibri"/>
          <w:color w:val="231F20"/>
          <w:lang w:eastAsia="en-GB"/>
        </w:rPr>
        <w:t>Adapting to an environment</w:t>
      </w:r>
    </w:p>
    <w:p w14:paraId="59E88328" w14:textId="6ECCBE4B" w:rsidR="00781917" w:rsidRDefault="00781917">
      <w:pPr>
        <w:numPr>
          <w:ilvl w:val="0"/>
          <w:numId w:val="87"/>
        </w:numPr>
        <w:spacing w:before="120" w:after="120" w:line="240" w:lineRule="auto"/>
        <w:ind w:left="765"/>
        <w:jc w:val="both"/>
        <w:textAlignment w:val="baseline"/>
        <w:rPr>
          <w:rFonts w:ascii="Calibri" w:eastAsia="Times New Roman" w:hAnsi="Calibri" w:cs="Calibri"/>
          <w:color w:val="231F20"/>
          <w:lang w:eastAsia="en-GB"/>
        </w:rPr>
      </w:pPr>
      <w:r w:rsidRPr="00781917">
        <w:rPr>
          <w:rFonts w:ascii="Calibri" w:eastAsia="Times New Roman" w:hAnsi="Calibri" w:cs="Calibri"/>
          <w:color w:val="231F20"/>
          <w:lang w:eastAsia="en-GB"/>
        </w:rPr>
        <w:t>Transforming behaviour, systems, and processes of the organisation's stakeholders.</w:t>
      </w:r>
    </w:p>
    <w:p w14:paraId="3FAD4420" w14:textId="03822FE0" w:rsidR="00781917" w:rsidRDefault="00781917" w:rsidP="00781917">
      <w:pPr>
        <w:spacing w:before="120" w:after="120" w:line="240" w:lineRule="auto"/>
        <w:jc w:val="both"/>
        <w:textAlignment w:val="baseline"/>
        <w:rPr>
          <w:rFonts w:ascii="Calibri" w:eastAsia="Times New Roman" w:hAnsi="Calibri" w:cs="Calibri"/>
          <w:color w:val="231F20"/>
          <w:lang w:eastAsia="en-GB"/>
        </w:rPr>
      </w:pPr>
    </w:p>
    <w:p w14:paraId="3473438C" w14:textId="3D5C60AB" w:rsidR="00BD7736" w:rsidRPr="00781917" w:rsidRDefault="00BD7736" w:rsidP="00781917">
      <w:pPr>
        <w:spacing w:before="120" w:after="120" w:line="240" w:lineRule="auto"/>
        <w:jc w:val="both"/>
        <w:textAlignment w:val="baseline"/>
        <w:rPr>
          <w:rFonts w:ascii="Calibri" w:eastAsia="Times New Roman" w:hAnsi="Calibri" w:cs="Calibri"/>
          <w:color w:val="231F20"/>
          <w:lang w:eastAsia="en-GB"/>
        </w:rPr>
      </w:pPr>
    </w:p>
    <w:p w14:paraId="3E08B321" w14:textId="5AD8C552" w:rsidR="00781917" w:rsidRPr="0065279D" w:rsidRDefault="00781917" w:rsidP="00781917">
      <w:pPr>
        <w:pStyle w:val="Heading3"/>
      </w:pPr>
      <w:bookmarkStart w:id="63" w:name="_Toc129095263"/>
      <w:r w:rsidRPr="0065279D">
        <w:lastRenderedPageBreak/>
        <w:t>3.</w:t>
      </w:r>
      <w:r>
        <w:t>3</w:t>
      </w:r>
      <w:r w:rsidRPr="0065279D">
        <w:t xml:space="preserve">.1 </w:t>
      </w:r>
      <w:r w:rsidRPr="00781917">
        <w:t>Change Management:7 Main Steps</w:t>
      </w:r>
      <w:bookmarkEnd w:id="63"/>
    </w:p>
    <w:p w14:paraId="15E45774" w14:textId="77777777" w:rsidR="00781917" w:rsidRPr="00781917" w:rsidRDefault="00781917" w:rsidP="00781917">
      <w:pPr>
        <w:shd w:val="clear" w:color="auto" w:fill="FFFFFF"/>
        <w:spacing w:before="120" w:after="120" w:line="240" w:lineRule="auto"/>
        <w:ind w:left="36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Changed management needs to be planned and detailed to cover human, technology, and social factors to enable successful implementation. The following steps are a useful guideline for planning: </w:t>
      </w:r>
    </w:p>
    <w:p w14:paraId="73FBB050" w14:textId="383A1EF7" w:rsidR="00781917" w:rsidRPr="00781917" w:rsidRDefault="00781917">
      <w:pPr>
        <w:pStyle w:val="ListParagraph"/>
        <w:numPr>
          <w:ilvl w:val="1"/>
          <w:numId w:val="85"/>
        </w:numPr>
        <w:shd w:val="clear" w:color="auto" w:fill="FFFFFF"/>
        <w:spacing w:before="120" w:after="120" w:line="240" w:lineRule="auto"/>
        <w:ind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 xml:space="preserve">Identify the need for </w:t>
      </w:r>
      <w:proofErr w:type="gramStart"/>
      <w:r w:rsidRPr="00781917">
        <w:rPr>
          <w:rFonts w:ascii="Calibri" w:eastAsia="Times New Roman" w:hAnsi="Calibri" w:cs="Calibri"/>
          <w:b/>
          <w:bCs/>
          <w:color w:val="231F20"/>
          <w:lang w:eastAsia="en-GB"/>
        </w:rPr>
        <w:t>change</w:t>
      </w:r>
      <w:proofErr w:type="gramEnd"/>
    </w:p>
    <w:p w14:paraId="19A7EF97" w14:textId="77777777" w:rsidR="00781917" w:rsidRPr="00781917" w:rsidRDefault="00781917" w:rsidP="00BD7736">
      <w:pPr>
        <w:shd w:val="clear" w:color="auto" w:fill="FFFFFF"/>
        <w:spacing w:before="120" w:after="120" w:line="240" w:lineRule="auto"/>
        <w:ind w:left="851"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Strategy Committee or Management Group should conduct an analysis and discuss the external and internal forces that trigger the need for change. The information required for the discussion should be gathered from external and internal environments and systems. A debate about the pros and cons of the objective and impact of the change must be initiated. A clear statement of objectives will facilitate planning strategies of change, determine the time, pace, and quantum of change.</w:t>
      </w:r>
    </w:p>
    <w:p w14:paraId="5A9F3784" w14:textId="3EC02165" w:rsidR="00781917" w:rsidRPr="00781917" w:rsidRDefault="00781917">
      <w:pPr>
        <w:pStyle w:val="ListParagraph"/>
        <w:numPr>
          <w:ilvl w:val="1"/>
          <w:numId w:val="85"/>
        </w:numPr>
        <w:shd w:val="clear" w:color="auto" w:fill="FFFFFF"/>
        <w:spacing w:before="120" w:after="120" w:line="240" w:lineRule="auto"/>
        <w:ind w:right="216"/>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 xml:space="preserve">Determine the elements to be </w:t>
      </w:r>
      <w:proofErr w:type="gramStart"/>
      <w:r w:rsidRPr="00781917">
        <w:rPr>
          <w:rFonts w:ascii="Calibri" w:eastAsia="Times New Roman" w:hAnsi="Calibri" w:cs="Calibri"/>
          <w:b/>
          <w:bCs/>
          <w:color w:val="231F20"/>
          <w:lang w:eastAsia="en-GB"/>
        </w:rPr>
        <w:t>charged</w:t>
      </w:r>
      <w:proofErr w:type="gramEnd"/>
    </w:p>
    <w:p w14:paraId="29219D9E" w14:textId="77777777" w:rsidR="00781917" w:rsidRPr="00781917" w:rsidRDefault="00781917" w:rsidP="00BD7736">
      <w:pPr>
        <w:shd w:val="clear" w:color="auto" w:fill="FFFFFF"/>
        <w:spacing w:before="120" w:after="120" w:line="240" w:lineRule="auto"/>
        <w:ind w:left="851"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Identifying the elements that need to be changed is the next step. The elements could be structure, technology, and people. Structural changes include department realignment, job design, the span of control, integrations like technology upgrade, and change in production techniques and so on. Changes in organisational members are expedited through modification in their attitudes, behaviour, and interactions. </w:t>
      </w:r>
    </w:p>
    <w:p w14:paraId="09A88800" w14:textId="77777777" w:rsidR="00781917" w:rsidRPr="00781917" w:rsidRDefault="00781917">
      <w:pPr>
        <w:pStyle w:val="ListParagraph"/>
        <w:numPr>
          <w:ilvl w:val="1"/>
          <w:numId w:val="85"/>
        </w:numPr>
        <w:shd w:val="clear" w:color="auto" w:fill="FFFFFF"/>
        <w:spacing w:before="120" w:after="120" w:line="240" w:lineRule="auto"/>
        <w:ind w:right="216"/>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Plan for change</w:t>
      </w:r>
    </w:p>
    <w:p w14:paraId="2176140F" w14:textId="77777777" w:rsidR="00781917" w:rsidRPr="00781917" w:rsidRDefault="00781917" w:rsidP="00BD7736">
      <w:pPr>
        <w:shd w:val="clear" w:color="auto" w:fill="FFFFFF"/>
        <w:spacing w:before="120" w:after="120" w:line="240" w:lineRule="auto"/>
        <w:ind w:left="851"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planning stage involves arriving at decisions for questions such as when and how to introduce change, who will introduce and spearhead the change, who will be the stakeholders, and who will be affected by the change. It is imperative that the resources for change are available, the timing is favourable to the organisation, and the stakeholders are receptive to the change. It is critical to prepare the change agents for the challenge on hand and the communication of change, using either persuasion or coercion to roll out the plan to all the stakeholders.  </w:t>
      </w:r>
    </w:p>
    <w:p w14:paraId="49EC55CC" w14:textId="77777777" w:rsidR="00781917" w:rsidRPr="00781917" w:rsidRDefault="00781917">
      <w:pPr>
        <w:pStyle w:val="ListParagraph"/>
        <w:numPr>
          <w:ilvl w:val="1"/>
          <w:numId w:val="85"/>
        </w:numPr>
        <w:shd w:val="clear" w:color="auto" w:fill="FFFFFF"/>
        <w:spacing w:before="120" w:after="120" w:line="240" w:lineRule="auto"/>
        <w:ind w:left="851" w:right="216"/>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 xml:space="preserve">Conduct a force-field </w:t>
      </w:r>
      <w:proofErr w:type="gramStart"/>
      <w:r w:rsidRPr="00781917">
        <w:rPr>
          <w:rFonts w:ascii="Calibri" w:eastAsia="Times New Roman" w:hAnsi="Calibri" w:cs="Calibri"/>
          <w:b/>
          <w:bCs/>
          <w:color w:val="231F20"/>
          <w:lang w:eastAsia="en-GB"/>
        </w:rPr>
        <w:t>analysis</w:t>
      </w:r>
      <w:proofErr w:type="gramEnd"/>
    </w:p>
    <w:p w14:paraId="0AA43E7E" w14:textId="77777777" w:rsidR="00781917" w:rsidRPr="00781917" w:rsidRDefault="00781917" w:rsidP="00BD7736">
      <w:pPr>
        <w:shd w:val="clear" w:color="auto" w:fill="FFFFFF"/>
        <w:spacing w:before="120" w:after="120" w:line="240" w:lineRule="auto"/>
        <w:ind w:left="851"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Two types of forces are at play during a period of change — the driving forces in favour of the change and the restraining forces that oppose change and prefer the ‘status quo’. The strength of these forces should be estimated accurately if the change is to be introduced effectively.</w:t>
      </w:r>
    </w:p>
    <w:p w14:paraId="59FE10E8" w14:textId="77777777" w:rsidR="00781917" w:rsidRPr="00781917" w:rsidRDefault="00781917">
      <w:pPr>
        <w:pStyle w:val="ListParagraph"/>
        <w:numPr>
          <w:ilvl w:val="1"/>
          <w:numId w:val="85"/>
        </w:numPr>
        <w:shd w:val="clear" w:color="auto" w:fill="FFFFFF"/>
        <w:spacing w:before="120" w:after="120" w:line="240" w:lineRule="auto"/>
        <w:ind w:left="851" w:right="215"/>
        <w:jc w:val="both"/>
        <w:textAlignment w:val="baseline"/>
        <w:rPr>
          <w:rFonts w:ascii="Calibri" w:eastAsia="Times New Roman" w:hAnsi="Calibri" w:cs="Calibri"/>
          <w:b/>
          <w:bCs/>
          <w:i/>
          <w:iCs/>
          <w:color w:val="231F20"/>
          <w:lang w:eastAsia="en-GB"/>
        </w:rPr>
      </w:pPr>
      <w:r w:rsidRPr="00781917">
        <w:rPr>
          <w:rFonts w:ascii="Calibri" w:eastAsia="Times New Roman" w:hAnsi="Calibri" w:cs="Calibri"/>
          <w:b/>
          <w:bCs/>
          <w:color w:val="231F20"/>
          <w:lang w:eastAsia="en-GB"/>
        </w:rPr>
        <w:t xml:space="preserve">Ensure stakeholder </w:t>
      </w:r>
      <w:proofErr w:type="gramStart"/>
      <w:r w:rsidRPr="00781917">
        <w:rPr>
          <w:rFonts w:ascii="Calibri" w:eastAsia="Times New Roman" w:hAnsi="Calibri" w:cs="Calibri"/>
          <w:b/>
          <w:bCs/>
          <w:color w:val="231F20"/>
          <w:lang w:eastAsia="en-GB"/>
        </w:rPr>
        <w:t>participation</w:t>
      </w:r>
      <w:proofErr w:type="gramEnd"/>
    </w:p>
    <w:p w14:paraId="02DB89C6" w14:textId="77777777" w:rsidR="00781917" w:rsidRPr="00781917" w:rsidRDefault="00781917" w:rsidP="00BD7736">
      <w:pPr>
        <w:shd w:val="clear" w:color="auto" w:fill="FFFFFF"/>
        <w:spacing w:before="120" w:after="120" w:line="240" w:lineRule="auto"/>
        <w:ind w:left="851"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proposed change should be discussed with the stakeholders to convince them about the rationale behind the change and attempt to garner their buy-in. This will ensure that it is voluntary participation and not something they are forced into. Participation gives the people involved a feeling of importance or purpose, and they are likely to be more committed to the change. </w:t>
      </w:r>
    </w:p>
    <w:p w14:paraId="3B411D37" w14:textId="77777777" w:rsidR="00781917" w:rsidRPr="00781917" w:rsidRDefault="00781917">
      <w:pPr>
        <w:pStyle w:val="ListParagraph"/>
        <w:numPr>
          <w:ilvl w:val="1"/>
          <w:numId w:val="85"/>
        </w:numPr>
        <w:shd w:val="clear" w:color="auto" w:fill="FFFFFF"/>
        <w:spacing w:before="120" w:after="120" w:line="240" w:lineRule="auto"/>
        <w:ind w:right="215"/>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 xml:space="preserve">Implement the </w:t>
      </w:r>
      <w:proofErr w:type="gramStart"/>
      <w:r w:rsidRPr="00781917">
        <w:rPr>
          <w:rFonts w:ascii="Calibri" w:eastAsia="Times New Roman" w:hAnsi="Calibri" w:cs="Calibri"/>
          <w:b/>
          <w:bCs/>
          <w:color w:val="231F20"/>
          <w:lang w:eastAsia="en-GB"/>
        </w:rPr>
        <w:t>change</w:t>
      </w:r>
      <w:proofErr w:type="gramEnd"/>
    </w:p>
    <w:p w14:paraId="4C0A87DF" w14:textId="77777777" w:rsidR="00781917" w:rsidRPr="00781917" w:rsidRDefault="00781917" w:rsidP="00BD7736">
      <w:pPr>
        <w:shd w:val="clear" w:color="auto" w:fill="FFFFFF"/>
        <w:spacing w:before="120" w:after="120" w:line="240" w:lineRule="auto"/>
        <w:ind w:left="851"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 xml:space="preserve">Communication regarding the change should be a two-way road. Management should use multiple channels to effectively communicate, like conferences, meetings, town halls, update bulletins and newspapers. The information should percolate top-down with managers at every level sharing information with their teams. Feedback should be actively encouraged, and the stakeholders should be allowed to ask questions and gain clarity on the proposed change. To successfully implement the change, the teams should be trained </w:t>
      </w:r>
      <w:r w:rsidRPr="00781917">
        <w:rPr>
          <w:rFonts w:ascii="Calibri" w:eastAsia="Times New Roman" w:hAnsi="Calibri" w:cs="Calibri"/>
          <w:color w:val="231F20"/>
          <w:lang w:eastAsia="en-GB"/>
        </w:rPr>
        <w:lastRenderedPageBreak/>
        <w:t>in the new processes, workflows, skills, and behaviours. Effective leadership, persuasion, incentives, and punishment should be used to usher change. </w:t>
      </w:r>
    </w:p>
    <w:p w14:paraId="4B0B4C07" w14:textId="77777777" w:rsidR="00781917" w:rsidRPr="00781917" w:rsidRDefault="00781917">
      <w:pPr>
        <w:pStyle w:val="ListParagraph"/>
        <w:numPr>
          <w:ilvl w:val="1"/>
          <w:numId w:val="85"/>
        </w:numPr>
        <w:shd w:val="clear" w:color="auto" w:fill="FFFFFF"/>
        <w:spacing w:before="120" w:after="120" w:line="240" w:lineRule="auto"/>
        <w:ind w:left="851" w:right="215"/>
        <w:jc w:val="both"/>
        <w:textAlignment w:val="baseline"/>
        <w:rPr>
          <w:rFonts w:ascii="Calibri" w:eastAsia="Times New Roman" w:hAnsi="Calibri" w:cs="Calibri"/>
          <w:b/>
          <w:bCs/>
          <w:color w:val="231F20"/>
          <w:lang w:eastAsia="en-GB"/>
        </w:rPr>
      </w:pPr>
      <w:r w:rsidRPr="00781917">
        <w:rPr>
          <w:rFonts w:ascii="Calibri" w:eastAsia="Times New Roman" w:hAnsi="Calibri" w:cs="Calibri"/>
          <w:b/>
          <w:bCs/>
          <w:color w:val="231F20"/>
          <w:lang w:eastAsia="en-GB"/>
        </w:rPr>
        <w:t>Review</w:t>
      </w:r>
    </w:p>
    <w:p w14:paraId="0B709677" w14:textId="77777777" w:rsidR="00781917" w:rsidRPr="00781917" w:rsidRDefault="00781917" w:rsidP="00BD7736">
      <w:pPr>
        <w:spacing w:before="120" w:after="120" w:line="240" w:lineRule="auto"/>
        <w:ind w:left="851"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A periodic review is essential to study progress in the change management process to help identify and solve problems and detect variances over time. The feedback and information from all departments impacted by the change efforts must be continuously monitored to ensure effective change implementation.</w:t>
      </w:r>
    </w:p>
    <w:p w14:paraId="441F762E" w14:textId="66AFF9D7" w:rsidR="00876ACB" w:rsidRDefault="00781917" w:rsidP="00781917">
      <w:pPr>
        <w:spacing w:before="120" w:after="120" w:line="240" w:lineRule="auto"/>
        <w:ind w:left="720"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table below shows the ten principles of Change Management.</w:t>
      </w:r>
    </w:p>
    <w:tbl>
      <w:tblPr>
        <w:tblW w:w="0" w:type="auto"/>
        <w:tblCellMar>
          <w:top w:w="15" w:type="dxa"/>
          <w:left w:w="15" w:type="dxa"/>
          <w:bottom w:w="15" w:type="dxa"/>
          <w:right w:w="15" w:type="dxa"/>
        </w:tblCellMar>
        <w:tblLook w:val="04A0" w:firstRow="1" w:lastRow="0" w:firstColumn="1" w:lastColumn="0" w:noHBand="0" w:noVBand="1"/>
      </w:tblPr>
      <w:tblGrid>
        <w:gridCol w:w="2029"/>
        <w:gridCol w:w="6987"/>
      </w:tblGrid>
      <w:tr w:rsidR="00781917" w:rsidRPr="00781917" w14:paraId="41E800F6" w14:textId="77777777" w:rsidTr="00C17FA7">
        <w:trPr>
          <w:tblHeader/>
        </w:trPr>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282A0097" w14:textId="77777777" w:rsidR="00781917" w:rsidRPr="00781917" w:rsidRDefault="00781917" w:rsidP="00781917">
            <w:pPr>
              <w:spacing w:before="120" w:after="120" w:line="240" w:lineRule="auto"/>
              <w:ind w:left="432" w:right="216" w:hanging="360"/>
              <w:jc w:val="center"/>
              <w:rPr>
                <w:rFonts w:ascii="Times New Roman" w:eastAsia="Times New Roman" w:hAnsi="Times New Roman" w:cs="Times New Roman"/>
                <w:b/>
                <w:bCs/>
                <w:sz w:val="24"/>
                <w:szCs w:val="24"/>
                <w:lang w:eastAsia="en-GB"/>
              </w:rPr>
            </w:pPr>
            <w:r w:rsidRPr="00781917">
              <w:rPr>
                <w:rFonts w:ascii="Calibri" w:eastAsia="Times New Roman" w:hAnsi="Calibri" w:cs="Calibri"/>
                <w:b/>
                <w:bCs/>
                <w:color w:val="262626"/>
                <w:lang w:eastAsia="en-GB"/>
              </w:rPr>
              <w:t>Principles</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hideMark/>
          </w:tcPr>
          <w:p w14:paraId="6E655E85" w14:textId="77777777" w:rsidR="00781917" w:rsidRPr="00781917" w:rsidRDefault="00781917" w:rsidP="00781917">
            <w:pPr>
              <w:spacing w:before="120" w:after="120" w:line="240" w:lineRule="auto"/>
              <w:ind w:left="432" w:right="216" w:hanging="360"/>
              <w:jc w:val="center"/>
              <w:rPr>
                <w:rFonts w:ascii="Times New Roman" w:eastAsia="Times New Roman" w:hAnsi="Times New Roman" w:cs="Times New Roman"/>
                <w:b/>
                <w:bCs/>
                <w:sz w:val="24"/>
                <w:szCs w:val="24"/>
                <w:lang w:eastAsia="en-GB"/>
              </w:rPr>
            </w:pPr>
            <w:r w:rsidRPr="00781917">
              <w:rPr>
                <w:rFonts w:ascii="Calibri" w:eastAsia="Times New Roman" w:hAnsi="Calibri" w:cs="Calibri"/>
                <w:b/>
                <w:bCs/>
                <w:color w:val="262626"/>
                <w:lang w:eastAsia="en-GB"/>
              </w:rPr>
              <w:t>Description</w:t>
            </w:r>
          </w:p>
        </w:tc>
      </w:tr>
      <w:tr w:rsidR="00781917" w:rsidRPr="00781917" w14:paraId="151B9936"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C79C5E4" w14:textId="77777777" w:rsidR="00781917" w:rsidRPr="00781917" w:rsidRDefault="00781917" w:rsidP="00781917">
            <w:pPr>
              <w:spacing w:before="120" w:after="120" w:line="240" w:lineRule="auto"/>
              <w:ind w:right="216"/>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The Human Side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6A9A493" w14:textId="77777777" w:rsidR="00781917" w:rsidRPr="00781917" w:rsidRDefault="00781917" w:rsidP="00781917">
            <w:pPr>
              <w:spacing w:before="120" w:after="120" w:line="240" w:lineRule="auto"/>
              <w:ind w:right="216"/>
              <w:jc w:val="both"/>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 xml:space="preserve">Prepare the groundwork for the people who will experience the change by introducing the concept, answering questions, teaching </w:t>
            </w:r>
            <w:proofErr w:type="gramStart"/>
            <w:r w:rsidRPr="00781917">
              <w:rPr>
                <w:rFonts w:ascii="Calibri" w:eastAsia="Times New Roman" w:hAnsi="Calibri" w:cs="Calibri"/>
                <w:color w:val="262626"/>
                <w:lang w:eastAsia="en-GB"/>
              </w:rPr>
              <w:t>skills</w:t>
            </w:r>
            <w:proofErr w:type="gramEnd"/>
            <w:r w:rsidRPr="00781917">
              <w:rPr>
                <w:rFonts w:ascii="Calibri" w:eastAsia="Times New Roman" w:hAnsi="Calibri" w:cs="Calibri"/>
                <w:color w:val="262626"/>
                <w:lang w:eastAsia="en-GB"/>
              </w:rPr>
              <w:t xml:space="preserve"> and preparing them for the new responsibilities. </w:t>
            </w:r>
            <w:r w:rsidRPr="00781917">
              <w:rPr>
                <w:rFonts w:ascii="Georgia" w:eastAsia="Times New Roman" w:hAnsi="Georgia" w:cs="Times New Roman"/>
                <w:color w:val="0D0D0D"/>
                <w:lang w:eastAsia="en-GB"/>
              </w:rPr>
              <w:t> </w:t>
            </w:r>
          </w:p>
        </w:tc>
      </w:tr>
      <w:tr w:rsidR="00781917" w:rsidRPr="00781917" w14:paraId="6C7F5723"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ED15F1E" w14:textId="77777777" w:rsidR="00781917" w:rsidRPr="00781917" w:rsidRDefault="00781917" w:rsidP="00781917">
            <w:pPr>
              <w:spacing w:before="120" w:after="120" w:line="240" w:lineRule="auto"/>
              <w:ind w:right="216"/>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Change Starts from the Top</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13AEC13" w14:textId="77777777" w:rsidR="00781917" w:rsidRPr="00781917" w:rsidRDefault="00781917" w:rsidP="00781917">
            <w:pPr>
              <w:spacing w:before="120" w:after="120" w:line="240" w:lineRule="auto"/>
              <w:ind w:right="216"/>
              <w:jc w:val="both"/>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During times of change, people look to Senior Management for guidance, who should lead from the front.  </w:t>
            </w:r>
          </w:p>
        </w:tc>
      </w:tr>
      <w:tr w:rsidR="00781917" w:rsidRPr="00781917" w14:paraId="22E50563"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C3EC96E" w14:textId="77777777" w:rsidR="00781917" w:rsidRPr="00781917" w:rsidRDefault="00781917" w:rsidP="00781917">
            <w:pPr>
              <w:spacing w:before="120" w:after="120" w:line="240" w:lineRule="auto"/>
              <w:ind w:right="216"/>
              <w:rPr>
                <w:rFonts w:ascii="Times New Roman" w:eastAsia="Times New Roman" w:hAnsi="Times New Roman" w:cs="Times New Roman"/>
                <w:sz w:val="24"/>
                <w:szCs w:val="24"/>
                <w:lang w:eastAsia="en-GB"/>
              </w:rPr>
            </w:pPr>
            <w:r w:rsidRPr="00781917">
              <w:rPr>
                <w:rFonts w:ascii="Calibri" w:eastAsia="Times New Roman" w:hAnsi="Calibri" w:cs="Calibri"/>
                <w:color w:val="262626"/>
                <w:sz w:val="24"/>
                <w:szCs w:val="24"/>
                <w:lang w:eastAsia="en-GB"/>
              </w:rPr>
              <w:t>Involve a</w:t>
            </w:r>
            <w:r w:rsidRPr="00781917">
              <w:rPr>
                <w:rFonts w:ascii="Calibri" w:eastAsia="Times New Roman" w:hAnsi="Calibri" w:cs="Calibri"/>
                <w:color w:val="262626"/>
                <w:lang w:eastAsia="en-GB"/>
              </w:rPr>
              <w:t>ll levels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3FC27A92" w14:textId="77777777" w:rsidR="00781917" w:rsidRPr="00781917" w:rsidRDefault="00781917" w:rsidP="00781917">
            <w:pPr>
              <w:spacing w:before="120" w:after="120" w:line="240" w:lineRule="auto"/>
              <w:ind w:right="216"/>
              <w:jc w:val="both"/>
              <w:rPr>
                <w:rFonts w:ascii="Times New Roman" w:eastAsia="Times New Roman" w:hAnsi="Times New Roman" w:cs="Times New Roman"/>
                <w:sz w:val="24"/>
                <w:szCs w:val="24"/>
                <w:lang w:eastAsia="en-GB"/>
              </w:rPr>
            </w:pPr>
            <w:r w:rsidRPr="00781917">
              <w:rPr>
                <w:rFonts w:ascii="Calibri" w:eastAsia="Times New Roman" w:hAnsi="Calibri" w:cs="Calibri"/>
                <w:color w:val="262626"/>
                <w:sz w:val="24"/>
                <w:szCs w:val="24"/>
                <w:lang w:eastAsia="en-GB"/>
              </w:rPr>
              <w:t>Change impacts the whole organisation</w:t>
            </w:r>
            <w:r w:rsidRPr="00781917">
              <w:rPr>
                <w:rFonts w:ascii="Calibri" w:eastAsia="Times New Roman" w:hAnsi="Calibri" w:cs="Calibri"/>
                <w:color w:val="262626"/>
                <w:lang w:eastAsia="en-GB"/>
              </w:rPr>
              <w:t>. H</w:t>
            </w:r>
            <w:r w:rsidRPr="00781917">
              <w:rPr>
                <w:rFonts w:ascii="Calibri" w:eastAsia="Times New Roman" w:hAnsi="Calibri" w:cs="Calibri"/>
                <w:color w:val="262626"/>
                <w:sz w:val="24"/>
                <w:szCs w:val="24"/>
                <w:lang w:eastAsia="en-GB"/>
              </w:rPr>
              <w:t>ence</w:t>
            </w:r>
            <w:r w:rsidRPr="00781917">
              <w:rPr>
                <w:rFonts w:ascii="Calibri" w:eastAsia="Times New Roman" w:hAnsi="Calibri" w:cs="Calibri"/>
                <w:color w:val="262626"/>
                <w:lang w:eastAsia="en-GB"/>
              </w:rPr>
              <w:t>,</w:t>
            </w:r>
            <w:r w:rsidRPr="00781917">
              <w:rPr>
                <w:rFonts w:ascii="Calibri" w:eastAsia="Times New Roman" w:hAnsi="Calibri" w:cs="Calibri"/>
                <w:color w:val="262626"/>
                <w:sz w:val="24"/>
                <w:szCs w:val="24"/>
                <w:lang w:eastAsia="en-GB"/>
              </w:rPr>
              <w:t xml:space="preserve"> every level should be inv</w:t>
            </w:r>
            <w:r w:rsidRPr="00781917">
              <w:rPr>
                <w:rFonts w:ascii="Calibri" w:eastAsia="Times New Roman" w:hAnsi="Calibri" w:cs="Calibri"/>
                <w:color w:val="262626"/>
                <w:lang w:eastAsia="en-GB"/>
              </w:rPr>
              <w:t xml:space="preserve">olved </w:t>
            </w:r>
            <w:r w:rsidRPr="00781917">
              <w:rPr>
                <w:rFonts w:ascii="Calibri" w:eastAsia="Times New Roman" w:hAnsi="Calibri" w:cs="Calibri"/>
                <w:color w:val="262626"/>
                <w:sz w:val="24"/>
                <w:szCs w:val="24"/>
                <w:lang w:eastAsia="en-GB"/>
              </w:rPr>
              <w:t>in the communicatio</w:t>
            </w:r>
            <w:r w:rsidRPr="00781917">
              <w:rPr>
                <w:rFonts w:ascii="Calibri" w:eastAsia="Times New Roman" w:hAnsi="Calibri" w:cs="Calibri"/>
                <w:color w:val="262626"/>
                <w:lang w:eastAsia="en-GB"/>
              </w:rPr>
              <w:t>n and transformation</w:t>
            </w:r>
            <w:r w:rsidRPr="00781917">
              <w:rPr>
                <w:rFonts w:ascii="Calibri" w:eastAsia="Times New Roman" w:hAnsi="Calibri" w:cs="Calibri"/>
                <w:color w:val="262626"/>
                <w:sz w:val="24"/>
                <w:szCs w:val="24"/>
                <w:lang w:eastAsia="en-GB"/>
              </w:rPr>
              <w:t xml:space="preserve">. Leaders need to </w:t>
            </w:r>
            <w:r w:rsidRPr="00781917">
              <w:rPr>
                <w:rFonts w:ascii="Calibri" w:eastAsia="Times New Roman" w:hAnsi="Calibri" w:cs="Calibri"/>
                <w:color w:val="262626"/>
                <w:lang w:eastAsia="en-GB"/>
              </w:rPr>
              <w:t>be</w:t>
            </w:r>
            <w:r w:rsidRPr="00781917">
              <w:rPr>
                <w:rFonts w:ascii="Calibri" w:eastAsia="Times New Roman" w:hAnsi="Calibri" w:cs="Calibri"/>
                <w:color w:val="262626"/>
                <w:sz w:val="24"/>
                <w:szCs w:val="24"/>
                <w:lang w:eastAsia="en-GB"/>
              </w:rPr>
              <w:t xml:space="preserve"> identified throughout the company </w:t>
            </w:r>
            <w:r w:rsidRPr="00781917">
              <w:rPr>
                <w:rFonts w:ascii="Calibri" w:eastAsia="Times New Roman" w:hAnsi="Calibri" w:cs="Calibri"/>
                <w:color w:val="262626"/>
                <w:lang w:eastAsia="en-GB"/>
              </w:rPr>
              <w:t>to cascade the change.  </w:t>
            </w:r>
          </w:p>
        </w:tc>
      </w:tr>
      <w:tr w:rsidR="00781917" w:rsidRPr="00781917" w14:paraId="5659EFB8"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70C7258" w14:textId="77777777" w:rsidR="00781917" w:rsidRPr="00781917" w:rsidRDefault="00781917" w:rsidP="00781917">
            <w:pPr>
              <w:spacing w:before="120" w:after="120" w:line="240" w:lineRule="auto"/>
              <w:ind w:left="67" w:right="216"/>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Make a formal case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38B6978" w14:textId="77777777" w:rsidR="00781917" w:rsidRPr="00781917" w:rsidRDefault="00781917" w:rsidP="00781917">
            <w:pPr>
              <w:spacing w:before="120" w:after="120" w:line="240" w:lineRule="auto"/>
              <w:ind w:left="27" w:right="216"/>
              <w:jc w:val="both"/>
              <w:rPr>
                <w:rFonts w:ascii="Times New Roman" w:eastAsia="Times New Roman" w:hAnsi="Times New Roman" w:cs="Times New Roman"/>
                <w:sz w:val="24"/>
                <w:szCs w:val="24"/>
                <w:lang w:eastAsia="en-GB"/>
              </w:rPr>
            </w:pPr>
            <w:r w:rsidRPr="00781917">
              <w:rPr>
                <w:rFonts w:ascii="Calibri" w:eastAsia="Times New Roman" w:hAnsi="Calibri" w:cs="Calibri"/>
                <w:color w:val="262626"/>
                <w:lang w:eastAsia="en-GB"/>
              </w:rPr>
              <w:t>A formal presentation about the change should be made to the stakeholders so that they can understand the need and rationale for the change, the commitment and capability of the leadership to lead the change, the roadmap for the process and the changes required from the individual. </w:t>
            </w:r>
          </w:p>
        </w:tc>
      </w:tr>
      <w:tr w:rsidR="00781917" w:rsidRPr="00781917" w14:paraId="233CD65A"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5323237"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Create ownership</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1BD38E8"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The leadership should actively work at all levels to creating a sense of ownership and commitment towards the change. </w:t>
            </w:r>
          </w:p>
        </w:tc>
      </w:tr>
      <w:tr w:rsidR="00781917" w:rsidRPr="00781917" w14:paraId="7FCE6C4E"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FF80BC4"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Communicate the message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19E84C93"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Change leaders should not take any aspect of the process for granted and initiate proactive and continuous communication with their teams. </w:t>
            </w:r>
          </w:p>
        </w:tc>
      </w:tr>
      <w:tr w:rsidR="00781917" w:rsidRPr="00781917" w14:paraId="5FC94FFC"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D1DE26D"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Assess the cultural landscape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6E842D43"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The cultural predisposition of the stakeholders needs to be studied to identify patterns and biases that can be potential roadblocks for the project. </w:t>
            </w:r>
          </w:p>
        </w:tc>
      </w:tr>
      <w:tr w:rsidR="00781917" w:rsidRPr="00781917" w14:paraId="1A30D42D"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90E5F12"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Address culture explicitly</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7621E4A"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Any concerns and biases that are uncovered by the cultural study should be directly addressed before the start of the project. </w:t>
            </w:r>
          </w:p>
        </w:tc>
      </w:tr>
      <w:tr w:rsidR="00781917" w:rsidRPr="00781917" w14:paraId="373A4E52"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E488D46"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Prepare for the unexpected</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2060A8D9"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Prepare for all scenarios and remain agile to handle any unexpected upheavals.</w:t>
            </w:r>
          </w:p>
        </w:tc>
      </w:tr>
      <w:tr w:rsidR="00781917" w:rsidRPr="00781917" w14:paraId="0A69CB10" w14:textId="77777777" w:rsidTr="00781917">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2DB7030" w14:textId="77777777" w:rsidR="00781917" w:rsidRPr="00781917" w:rsidRDefault="00781917" w:rsidP="00781917">
            <w:pPr>
              <w:spacing w:before="120" w:after="120" w:line="240" w:lineRule="auto"/>
              <w:ind w:left="67" w:right="216"/>
              <w:rPr>
                <w:rFonts w:ascii="Calibri" w:eastAsia="Times New Roman" w:hAnsi="Calibri" w:cs="Calibri"/>
                <w:color w:val="262626"/>
                <w:lang w:eastAsia="en-GB"/>
              </w:rPr>
            </w:pPr>
            <w:r w:rsidRPr="00781917">
              <w:rPr>
                <w:rFonts w:ascii="Calibri" w:eastAsia="Times New Roman" w:hAnsi="Calibri" w:cs="Calibri"/>
                <w:color w:val="262626"/>
                <w:lang w:eastAsia="en-GB"/>
              </w:rPr>
              <w:t>Speak to the individuals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476BB774" w14:textId="77777777" w:rsidR="00781917" w:rsidRPr="00781917" w:rsidRDefault="00781917" w:rsidP="00781917">
            <w:pPr>
              <w:spacing w:before="120" w:after="120" w:line="240" w:lineRule="auto"/>
              <w:ind w:left="27" w:right="216"/>
              <w:jc w:val="both"/>
              <w:rPr>
                <w:rFonts w:ascii="Calibri" w:eastAsia="Times New Roman" w:hAnsi="Calibri" w:cs="Calibri"/>
                <w:color w:val="262626"/>
                <w:lang w:eastAsia="en-GB"/>
              </w:rPr>
            </w:pPr>
            <w:r w:rsidRPr="00781917">
              <w:rPr>
                <w:rFonts w:ascii="Calibri" w:eastAsia="Times New Roman" w:hAnsi="Calibri" w:cs="Calibri"/>
                <w:color w:val="262626"/>
                <w:lang w:eastAsia="en-GB"/>
              </w:rPr>
              <w:t>It is important to speak to all the stakeholders. However, it will be prudent to identify individual influencers and speak with them separately. </w:t>
            </w:r>
          </w:p>
        </w:tc>
      </w:tr>
    </w:tbl>
    <w:p w14:paraId="1E5360DC" w14:textId="77777777" w:rsidR="00781917" w:rsidRPr="00781917" w:rsidRDefault="00781917" w:rsidP="00781917">
      <w:pPr>
        <w:spacing w:before="120" w:after="120" w:line="240" w:lineRule="auto"/>
        <w:ind w:left="720" w:right="215"/>
        <w:jc w:val="both"/>
        <w:rPr>
          <w:rFonts w:ascii="Times New Roman" w:eastAsia="Times New Roman" w:hAnsi="Times New Roman" w:cs="Times New Roman"/>
          <w:color w:val="000000"/>
          <w:sz w:val="24"/>
          <w:szCs w:val="24"/>
          <w:lang w:eastAsia="en-GB"/>
        </w:rPr>
      </w:pPr>
      <w:r w:rsidRPr="00781917">
        <w:rPr>
          <w:rFonts w:ascii="Times New Roman" w:eastAsia="Times New Roman" w:hAnsi="Times New Roman" w:cs="Times New Roman"/>
          <w:i/>
          <w:iCs/>
          <w:color w:val="000000"/>
          <w:sz w:val="24"/>
          <w:szCs w:val="24"/>
          <w:lang w:eastAsia="en-GB"/>
        </w:rPr>
        <w:t xml:space="preserve">Based on </w:t>
      </w:r>
      <w:hyperlink r:id="rId81" w:history="1">
        <w:r w:rsidRPr="00781917">
          <w:rPr>
            <w:rStyle w:val="Hyperlink"/>
            <w:rFonts w:ascii="Times New Roman" w:eastAsia="Times New Roman" w:hAnsi="Times New Roman" w:cs="Times New Roman"/>
            <w:i/>
            <w:iCs/>
            <w:sz w:val="24"/>
            <w:szCs w:val="24"/>
            <w:lang w:eastAsia="en-GB"/>
          </w:rPr>
          <w:t>10 principles of change management</w:t>
        </w:r>
      </w:hyperlink>
      <w:r w:rsidRPr="00781917">
        <w:rPr>
          <w:rFonts w:ascii="Times New Roman" w:eastAsia="Times New Roman" w:hAnsi="Times New Roman" w:cs="Times New Roman"/>
          <w:i/>
          <w:iCs/>
          <w:color w:val="000000"/>
          <w:sz w:val="24"/>
          <w:szCs w:val="24"/>
          <w:lang w:eastAsia="en-GB"/>
        </w:rPr>
        <w:t xml:space="preserve">. </w:t>
      </w:r>
      <w:hyperlink r:id="rId82" w:history="1">
        <w:r w:rsidRPr="00781917">
          <w:rPr>
            <w:rStyle w:val="Hyperlink"/>
            <w:rFonts w:ascii="Times New Roman" w:eastAsia="Times New Roman" w:hAnsi="Times New Roman" w:cs="Times New Roman"/>
            <w:i/>
            <w:iCs/>
            <w:sz w:val="24"/>
            <w:szCs w:val="24"/>
            <w:lang w:eastAsia="en-GB"/>
          </w:rPr>
          <w:t>strategy + business</w:t>
        </w:r>
      </w:hyperlink>
      <w:r w:rsidRPr="00781917">
        <w:rPr>
          <w:rFonts w:ascii="Times New Roman" w:eastAsia="Times New Roman" w:hAnsi="Times New Roman" w:cs="Times New Roman"/>
          <w:i/>
          <w:iCs/>
          <w:color w:val="000000"/>
          <w:sz w:val="24"/>
          <w:szCs w:val="24"/>
          <w:lang w:eastAsia="en-GB"/>
        </w:rPr>
        <w:t>.</w:t>
      </w:r>
    </w:p>
    <w:p w14:paraId="7FB79163" w14:textId="77777777" w:rsidR="00781917" w:rsidRPr="00781917" w:rsidRDefault="00781917" w:rsidP="00781917">
      <w:pPr>
        <w:spacing w:before="120" w:after="120" w:line="240" w:lineRule="auto"/>
        <w:ind w:left="720" w:right="215"/>
        <w:jc w:val="both"/>
        <w:rPr>
          <w:rFonts w:ascii="Times New Roman" w:eastAsia="Times New Roman" w:hAnsi="Times New Roman" w:cs="Times New Roman"/>
          <w:color w:val="000000"/>
          <w:sz w:val="24"/>
          <w:szCs w:val="24"/>
          <w:lang w:eastAsia="en-GB"/>
        </w:rPr>
      </w:pPr>
    </w:p>
    <w:p w14:paraId="40518F61" w14:textId="77777777" w:rsidR="00781917" w:rsidRPr="00781917" w:rsidRDefault="00781917" w:rsidP="00781917">
      <w:pPr>
        <w:spacing w:before="120" w:after="120" w:line="240" w:lineRule="auto"/>
        <w:ind w:left="720" w:right="215"/>
        <w:jc w:val="both"/>
        <w:rPr>
          <w:rFonts w:ascii="Times New Roman" w:eastAsia="Times New Roman" w:hAnsi="Times New Roman" w:cs="Times New Roman"/>
          <w:color w:val="000000"/>
          <w:sz w:val="24"/>
          <w:szCs w:val="24"/>
          <w:lang w:eastAsia="en-GB"/>
        </w:rPr>
      </w:pPr>
    </w:p>
    <w:p w14:paraId="2CCB4599"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While change management is key to establishing new processes, the organisations that want to stay on top of their game in a dynamic marketplace must make sure that their products and processes keep pace with the changing market by following the continuous improvement process. This five-step process sets in place a periodic review, then based on the data and the feedback, appropriate action is taken. The five steps are as follows: </w:t>
      </w:r>
    </w:p>
    <w:p w14:paraId="0D39D6ED" w14:textId="67D27014" w:rsidR="00781917" w:rsidRPr="00781917" w:rsidRDefault="00781917">
      <w:pPr>
        <w:pStyle w:val="ListParagraph"/>
        <w:numPr>
          <w:ilvl w:val="1"/>
          <w:numId w:val="84"/>
        </w:numPr>
        <w:spacing w:before="120" w:after="120" w:line="240" w:lineRule="auto"/>
        <w:ind w:left="851"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Plan</w:t>
      </w:r>
      <w:r w:rsidRPr="00781917">
        <w:rPr>
          <w:rFonts w:ascii="Calibri" w:eastAsia="Times New Roman" w:hAnsi="Calibri" w:cs="Calibri"/>
          <w:color w:val="231F20"/>
          <w:lang w:eastAsia="en-GB"/>
        </w:rPr>
        <w:t> </w:t>
      </w:r>
    </w:p>
    <w:p w14:paraId="7EF6FB7D"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 xml:space="preserve">This is the phase where the strategy, description, framework, processes, </w:t>
      </w:r>
      <w:proofErr w:type="gramStart"/>
      <w:r w:rsidRPr="00781917">
        <w:rPr>
          <w:rFonts w:ascii="Calibri" w:eastAsia="Times New Roman" w:hAnsi="Calibri" w:cs="Calibri"/>
          <w:color w:val="231F20"/>
          <w:lang w:eastAsia="en-GB"/>
        </w:rPr>
        <w:t>metrics</w:t>
      </w:r>
      <w:proofErr w:type="gramEnd"/>
      <w:r w:rsidRPr="00781917">
        <w:rPr>
          <w:rFonts w:ascii="Calibri" w:eastAsia="Times New Roman" w:hAnsi="Calibri" w:cs="Calibri"/>
          <w:color w:val="231F20"/>
          <w:lang w:eastAsia="en-GB"/>
        </w:rPr>
        <w:t xml:space="preserve"> and implementation rollout are detailed. This is the roadmap for the product/process implementation. </w:t>
      </w:r>
    </w:p>
    <w:p w14:paraId="641AEFDB" w14:textId="2DB5B08D" w:rsidR="00781917" w:rsidRPr="00781917" w:rsidRDefault="00781917">
      <w:pPr>
        <w:pStyle w:val="ListParagraph"/>
        <w:numPr>
          <w:ilvl w:val="1"/>
          <w:numId w:val="84"/>
        </w:numPr>
        <w:spacing w:before="120" w:after="120" w:line="240" w:lineRule="auto"/>
        <w:ind w:left="851"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Implementation</w:t>
      </w:r>
      <w:r w:rsidRPr="00781917">
        <w:rPr>
          <w:rFonts w:ascii="Calibri" w:eastAsia="Times New Roman" w:hAnsi="Calibri" w:cs="Calibri"/>
          <w:color w:val="231F20"/>
          <w:lang w:eastAsia="en-GB"/>
        </w:rPr>
        <w:t> </w:t>
      </w:r>
    </w:p>
    <w:p w14:paraId="787091BA"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This is the action phase where the product and processes are rolled out. Here, it is important to have the relevant functions like training and stakeholder’s communication in place to support the implementation. </w:t>
      </w:r>
    </w:p>
    <w:p w14:paraId="11937F5D" w14:textId="1E8F93A7" w:rsidR="00781917" w:rsidRPr="00781917" w:rsidRDefault="00781917">
      <w:pPr>
        <w:pStyle w:val="ListParagraph"/>
        <w:numPr>
          <w:ilvl w:val="1"/>
          <w:numId w:val="84"/>
        </w:numPr>
        <w:spacing w:before="120" w:after="120" w:line="240" w:lineRule="auto"/>
        <w:ind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Measure</w:t>
      </w:r>
      <w:r w:rsidRPr="00781917">
        <w:rPr>
          <w:rFonts w:ascii="Calibri" w:eastAsia="Times New Roman" w:hAnsi="Calibri" w:cs="Calibri"/>
          <w:color w:val="231F20"/>
          <w:lang w:eastAsia="en-GB"/>
        </w:rPr>
        <w:t> </w:t>
      </w:r>
    </w:p>
    <w:p w14:paraId="6289D0C0"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metrics that were selected and designed during the planning phase are used in this phase to measure the effectiveness and progress of the plan. This is a data-intensive phase in which it is collected from the sources as planned and analysed and recommendations prepared. </w:t>
      </w:r>
    </w:p>
    <w:p w14:paraId="5C1A37E8" w14:textId="42373A0C" w:rsidR="00781917" w:rsidRPr="00781917" w:rsidRDefault="00781917">
      <w:pPr>
        <w:pStyle w:val="ListParagraph"/>
        <w:numPr>
          <w:ilvl w:val="1"/>
          <w:numId w:val="84"/>
        </w:numPr>
        <w:spacing w:before="120" w:after="120" w:line="240" w:lineRule="auto"/>
        <w:ind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Feedback</w:t>
      </w:r>
      <w:r w:rsidRPr="00781917">
        <w:rPr>
          <w:rFonts w:ascii="Calibri" w:eastAsia="Times New Roman" w:hAnsi="Calibri" w:cs="Calibri"/>
          <w:color w:val="231F20"/>
          <w:lang w:eastAsia="en-GB"/>
        </w:rPr>
        <w:t> </w:t>
      </w:r>
    </w:p>
    <w:p w14:paraId="74DF972B"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prepared recommendations are then presented to the key stakeholders such as the planning and implementation teams, senior management and/or the external stakeholders who should be kept in the loop.</w:t>
      </w:r>
    </w:p>
    <w:p w14:paraId="40B74F4C"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There are many formal and informal formats in which feedback can be given: </w:t>
      </w:r>
    </w:p>
    <w:p w14:paraId="5369E80E" w14:textId="77777777" w:rsidR="00781917" w:rsidRPr="00781917" w:rsidRDefault="00781917">
      <w:pPr>
        <w:numPr>
          <w:ilvl w:val="0"/>
          <w:numId w:val="88"/>
        </w:numPr>
        <w:spacing w:before="120" w:after="120" w:line="240" w:lineRule="auto"/>
        <w:ind w:left="1800" w:right="216"/>
        <w:jc w:val="both"/>
        <w:textAlignment w:val="baseline"/>
        <w:rPr>
          <w:rFonts w:ascii="Calibri" w:eastAsia="Times New Roman" w:hAnsi="Calibri" w:cs="Calibri"/>
          <w:color w:val="231F20"/>
          <w:lang w:eastAsia="en-GB"/>
        </w:rPr>
      </w:pPr>
      <w:r w:rsidRPr="00781917">
        <w:rPr>
          <w:rFonts w:ascii="Calibri" w:eastAsia="Times New Roman" w:hAnsi="Calibri" w:cs="Calibri"/>
          <w:color w:val="231F20"/>
          <w:lang w:eastAsia="en-GB"/>
        </w:rPr>
        <w:t>One-on-One feedback – face to face discussion</w:t>
      </w:r>
    </w:p>
    <w:p w14:paraId="20F84BF0" w14:textId="77777777" w:rsidR="00781917" w:rsidRPr="00781917" w:rsidRDefault="00781917">
      <w:pPr>
        <w:numPr>
          <w:ilvl w:val="0"/>
          <w:numId w:val="88"/>
        </w:numPr>
        <w:spacing w:before="120" w:after="120" w:line="240" w:lineRule="auto"/>
        <w:ind w:left="1800" w:right="216"/>
        <w:jc w:val="both"/>
        <w:textAlignment w:val="baseline"/>
        <w:rPr>
          <w:rFonts w:ascii="Calibri" w:eastAsia="Times New Roman" w:hAnsi="Calibri" w:cs="Calibri"/>
          <w:color w:val="231F20"/>
          <w:lang w:eastAsia="en-GB"/>
        </w:rPr>
      </w:pPr>
      <w:r w:rsidRPr="00781917">
        <w:rPr>
          <w:rFonts w:ascii="Calibri" w:eastAsia="Times New Roman" w:hAnsi="Calibri" w:cs="Calibri"/>
          <w:color w:val="231F20"/>
          <w:lang w:eastAsia="en-GB"/>
        </w:rPr>
        <w:t xml:space="preserve">Group feedback – This can be in the form of group </w:t>
      </w:r>
      <w:proofErr w:type="gramStart"/>
      <w:r w:rsidRPr="00781917">
        <w:rPr>
          <w:rFonts w:ascii="Calibri" w:eastAsia="Times New Roman" w:hAnsi="Calibri" w:cs="Calibri"/>
          <w:color w:val="231F20"/>
          <w:lang w:eastAsia="en-GB"/>
        </w:rPr>
        <w:t>discussions</w:t>
      </w:r>
      <w:proofErr w:type="gramEnd"/>
    </w:p>
    <w:p w14:paraId="7085EA69" w14:textId="77777777" w:rsidR="00781917" w:rsidRPr="00781917" w:rsidRDefault="00781917">
      <w:pPr>
        <w:numPr>
          <w:ilvl w:val="0"/>
          <w:numId w:val="88"/>
        </w:numPr>
        <w:spacing w:before="120" w:after="120" w:line="240" w:lineRule="auto"/>
        <w:ind w:left="1800" w:right="216"/>
        <w:jc w:val="both"/>
        <w:textAlignment w:val="baseline"/>
        <w:rPr>
          <w:rFonts w:ascii="Calibri" w:eastAsia="Times New Roman" w:hAnsi="Calibri" w:cs="Calibri"/>
          <w:color w:val="231F20"/>
          <w:lang w:eastAsia="en-GB"/>
        </w:rPr>
      </w:pPr>
      <w:r w:rsidRPr="00781917">
        <w:rPr>
          <w:rFonts w:ascii="Calibri" w:eastAsia="Times New Roman" w:hAnsi="Calibri" w:cs="Calibri"/>
          <w:color w:val="231F20"/>
          <w:lang w:eastAsia="en-GB"/>
        </w:rPr>
        <w:t xml:space="preserve">Written feedback – questionnaires, surveys, emails, dual card feedback (positive and things to change), sealed </w:t>
      </w:r>
      <w:proofErr w:type="gramStart"/>
      <w:r w:rsidRPr="00781917">
        <w:rPr>
          <w:rFonts w:ascii="Calibri" w:eastAsia="Times New Roman" w:hAnsi="Calibri" w:cs="Calibri"/>
          <w:color w:val="231F20"/>
          <w:lang w:eastAsia="en-GB"/>
        </w:rPr>
        <w:t>envelopes</w:t>
      </w:r>
      <w:proofErr w:type="gramEnd"/>
    </w:p>
    <w:p w14:paraId="5C7EAF23" w14:textId="4490992A" w:rsidR="00781917" w:rsidRPr="00781917" w:rsidRDefault="00781917">
      <w:pPr>
        <w:pStyle w:val="ListParagraph"/>
        <w:numPr>
          <w:ilvl w:val="1"/>
          <w:numId w:val="84"/>
        </w:numPr>
        <w:spacing w:before="120" w:after="120" w:line="240" w:lineRule="auto"/>
        <w:ind w:right="216"/>
        <w:jc w:val="both"/>
        <w:textAlignment w:val="baseline"/>
        <w:rPr>
          <w:rFonts w:ascii="Calibri" w:eastAsia="Times New Roman" w:hAnsi="Calibri" w:cs="Calibri"/>
          <w:color w:val="231F20"/>
          <w:lang w:eastAsia="en-GB"/>
        </w:rPr>
      </w:pPr>
      <w:r w:rsidRPr="00781917">
        <w:rPr>
          <w:rFonts w:ascii="Calibri" w:eastAsia="Times New Roman" w:hAnsi="Calibri" w:cs="Calibri"/>
          <w:b/>
          <w:bCs/>
          <w:color w:val="231F20"/>
          <w:lang w:eastAsia="en-GB"/>
        </w:rPr>
        <w:t>Integration</w:t>
      </w:r>
      <w:r w:rsidRPr="00781917">
        <w:rPr>
          <w:rFonts w:ascii="Calibri" w:eastAsia="Times New Roman" w:hAnsi="Calibri" w:cs="Calibri"/>
          <w:color w:val="231F20"/>
          <w:lang w:eastAsia="en-GB"/>
        </w:rPr>
        <w:t> </w:t>
      </w:r>
    </w:p>
    <w:p w14:paraId="0311A843" w14:textId="77777777" w:rsidR="00781917" w:rsidRPr="00781917" w:rsidRDefault="00781917" w:rsidP="00781917">
      <w:pPr>
        <w:spacing w:before="120" w:after="120" w:line="240" w:lineRule="auto"/>
        <w:ind w:left="1080" w:right="216"/>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recommendations are then analysed and incorporated into the process or product workflow. The positive, corrected action becomes a part of the improved structure.</w:t>
      </w:r>
    </w:p>
    <w:p w14:paraId="1B33E22F" w14:textId="5C030600" w:rsidR="00781917" w:rsidRPr="00781917" w:rsidRDefault="00781917" w:rsidP="0025000A">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Below is a diagrammatic representation of the Continuous Improvement Process.</w:t>
      </w:r>
    </w:p>
    <w:p w14:paraId="72463038" w14:textId="268C4694" w:rsidR="00781917" w:rsidRDefault="00781917" w:rsidP="00781917">
      <w:pPr>
        <w:spacing w:before="120" w:after="120" w:line="240" w:lineRule="auto"/>
        <w:ind w:right="215"/>
        <w:jc w:val="both"/>
        <w:rPr>
          <w:rFonts w:ascii="Times New Roman" w:eastAsia="Times New Roman" w:hAnsi="Times New Roman" w:cs="Times New Roman"/>
          <w:color w:val="000000"/>
          <w:sz w:val="24"/>
          <w:szCs w:val="24"/>
          <w:lang w:eastAsia="en-GB"/>
        </w:rPr>
      </w:pPr>
    </w:p>
    <w:p w14:paraId="6E7C5B3A" w14:textId="645517FE" w:rsidR="00781917" w:rsidRDefault="00781917" w:rsidP="00781917">
      <w:pPr>
        <w:spacing w:before="120" w:after="120" w:line="240" w:lineRule="auto"/>
        <w:ind w:right="215"/>
        <w:jc w:val="both"/>
        <w:rPr>
          <w:rFonts w:ascii="Times New Roman" w:eastAsia="Times New Roman" w:hAnsi="Times New Roman" w:cs="Times New Roman"/>
          <w:color w:val="000000"/>
          <w:sz w:val="24"/>
          <w:szCs w:val="24"/>
          <w:lang w:eastAsia="en-GB"/>
        </w:rPr>
      </w:pPr>
    </w:p>
    <w:p w14:paraId="2F866123" w14:textId="4E2F6900" w:rsidR="00781917" w:rsidRDefault="00781917" w:rsidP="00781917">
      <w:pPr>
        <w:spacing w:before="120" w:after="120" w:line="240" w:lineRule="auto"/>
        <w:ind w:right="215"/>
        <w:jc w:val="both"/>
        <w:rPr>
          <w:rFonts w:ascii="Times New Roman" w:eastAsia="Times New Roman" w:hAnsi="Times New Roman" w:cs="Times New Roman"/>
          <w:color w:val="000000"/>
          <w:sz w:val="24"/>
          <w:szCs w:val="24"/>
          <w:lang w:eastAsia="en-GB"/>
        </w:rPr>
      </w:pPr>
    </w:p>
    <w:p w14:paraId="4C0CAE81" w14:textId="030A984A" w:rsidR="00781917" w:rsidRDefault="00781917" w:rsidP="00781917">
      <w:pPr>
        <w:spacing w:before="120" w:after="120" w:line="240" w:lineRule="auto"/>
        <w:ind w:right="215"/>
        <w:jc w:val="both"/>
        <w:rPr>
          <w:rFonts w:ascii="Times New Roman" w:eastAsia="Times New Roman" w:hAnsi="Times New Roman" w:cs="Times New Roman"/>
          <w:color w:val="000000"/>
          <w:sz w:val="24"/>
          <w:szCs w:val="24"/>
          <w:lang w:eastAsia="en-GB"/>
        </w:rPr>
      </w:pPr>
    </w:p>
    <w:p w14:paraId="4880F938" w14:textId="3F7331DC" w:rsidR="00781917" w:rsidRDefault="0025000A" w:rsidP="00781917">
      <w:pPr>
        <w:spacing w:before="120" w:after="120" w:line="240" w:lineRule="auto"/>
        <w:ind w:right="215"/>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lastRenderedPageBreak/>
        <w:drawing>
          <wp:inline distT="0" distB="0" distL="0" distR="0" wp14:anchorId="414C89B5" wp14:editId="0514825A">
            <wp:extent cx="5353050" cy="2876550"/>
            <wp:effectExtent l="0" t="0" r="0" b="6350"/>
            <wp:docPr id="888181385" name="Diagram 888181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8E49939" w14:textId="51DA930B" w:rsidR="00781917" w:rsidRDefault="00781917" w:rsidP="00781917">
      <w:pPr>
        <w:spacing w:before="120" w:after="120" w:line="240" w:lineRule="auto"/>
        <w:ind w:right="215"/>
        <w:jc w:val="both"/>
        <w:rPr>
          <w:rFonts w:ascii="Times New Roman" w:eastAsia="Times New Roman" w:hAnsi="Times New Roman" w:cs="Times New Roman"/>
          <w:color w:val="000000"/>
          <w:sz w:val="24"/>
          <w:szCs w:val="24"/>
          <w:lang w:eastAsia="en-GB"/>
        </w:rPr>
      </w:pPr>
    </w:p>
    <w:p w14:paraId="77E34DC7" w14:textId="77777777" w:rsidR="00781917" w:rsidRP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The beauty of the Continuous Improvement Process lies in self-correction and adjustment. When the project runs into roadblocks, they can quickly be identified and overcome. Even in the case of new requirements, the feedback system can be used to get inputs on the integration process, then be prioritised and incorporated into the project. </w:t>
      </w:r>
    </w:p>
    <w:p w14:paraId="4947FA9E" w14:textId="77801BD5"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781917">
        <w:rPr>
          <w:rFonts w:ascii="Calibri" w:eastAsia="Times New Roman" w:hAnsi="Calibri" w:cs="Calibri"/>
          <w:color w:val="231F20"/>
          <w:lang w:eastAsia="en-GB"/>
        </w:rPr>
        <w:t xml:space="preserve">The periodicity of the feedback should be incorporated into the plan of the project — once in three or six months, or it can be planned at the middle of each stage of the project. The periodicity of the feedback depends on the requirement of the project — in some cases or stages, more frequent feedback might be required at others after a longer interval. </w:t>
      </w:r>
    </w:p>
    <w:p w14:paraId="08B8BD0F" w14:textId="05329F35"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02125886" w14:textId="6730D818"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57DEEBC1" w14:textId="71698BA2"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791ECC58" w14:textId="275FA4AB"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1B3D0738" w14:textId="72347F27"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62FEF753" w14:textId="5904DB65"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2A61A29C" w14:textId="37FFB3C9"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67A0EE40" w14:textId="4F7C7B3F"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75910197" w14:textId="4BB93165"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1AA8C530" w14:textId="74B93F7E"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01C5C355" w14:textId="18B300EB"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2636FB2F" w14:textId="0890A60C" w:rsidR="00781917" w:rsidRDefault="00781917" w:rsidP="00781917">
      <w:pPr>
        <w:spacing w:before="120" w:after="120" w:line="240" w:lineRule="auto"/>
        <w:ind w:left="357" w:right="215"/>
        <w:jc w:val="both"/>
        <w:rPr>
          <w:rFonts w:ascii="Times New Roman" w:eastAsia="Times New Roman" w:hAnsi="Times New Roman" w:cs="Times New Roman"/>
          <w:color w:val="000000"/>
          <w:sz w:val="24"/>
          <w:szCs w:val="24"/>
          <w:lang w:eastAsia="en-GB"/>
        </w:rPr>
      </w:pPr>
    </w:p>
    <w:p w14:paraId="4D2BBA23" w14:textId="7ED96F43" w:rsidR="0025000A" w:rsidRDefault="0025000A" w:rsidP="0036265B">
      <w:pPr>
        <w:pStyle w:val="Heading2"/>
        <w:rPr>
          <w:rFonts w:cstheme="minorHAnsi"/>
        </w:rPr>
      </w:pPr>
      <w:bookmarkStart w:id="64" w:name="_Toc129095264"/>
    </w:p>
    <w:p w14:paraId="768E62DC" w14:textId="4F738623" w:rsidR="00BD7736" w:rsidRDefault="00BD7736" w:rsidP="00BD7736"/>
    <w:p w14:paraId="1DEDBC11" w14:textId="77777777" w:rsidR="00BD7736" w:rsidRPr="00BD7736" w:rsidRDefault="00BD7736" w:rsidP="00BD7736"/>
    <w:p w14:paraId="06058939" w14:textId="2190A529" w:rsidR="00876ACB" w:rsidRPr="009F7F14" w:rsidRDefault="00876ACB" w:rsidP="0036265B">
      <w:pPr>
        <w:pStyle w:val="Heading2"/>
        <w:rPr>
          <w:rFonts w:cstheme="minorHAnsi"/>
        </w:rPr>
      </w:pPr>
      <w:r w:rsidRPr="009F7F14">
        <w:rPr>
          <w:rFonts w:cstheme="minorHAnsi"/>
        </w:rPr>
        <w:lastRenderedPageBreak/>
        <w:t xml:space="preserve">3.4 </w:t>
      </w:r>
      <w:r w:rsidR="00781917" w:rsidRPr="00781917">
        <w:t>Promote Successful Strategies in Development of New Efficiency Targets</w:t>
      </w:r>
      <w:bookmarkEnd w:id="64"/>
    </w:p>
    <w:p w14:paraId="6361F0D5" w14:textId="77777777" w:rsidR="00781917" w:rsidRPr="00781917" w:rsidRDefault="00781917" w:rsidP="00781917">
      <w:pPr>
        <w:jc w:val="both"/>
        <w:rPr>
          <w:rFonts w:cstheme="minorHAnsi"/>
        </w:rPr>
      </w:pPr>
      <w:r w:rsidRPr="00781917">
        <w:rPr>
          <w:rFonts w:cstheme="minorHAnsi"/>
        </w:rPr>
        <w:t>A project involving data collection, analysis, strategy, planning, implementation, and monitoring is followed by analysing results and setting new efficiency targets to realign the project to the initial or enhanced goals. At each step of the way, it is essential to celebrate the progress. Often, through the course of the project implementation, the situation or parameter changes. In that case, it becomes imperative to realign the efficiency targets.  </w:t>
      </w:r>
    </w:p>
    <w:p w14:paraId="3F60F585" w14:textId="19517045" w:rsidR="00781917" w:rsidRDefault="00781917" w:rsidP="00781917">
      <w:pPr>
        <w:jc w:val="both"/>
        <w:rPr>
          <w:rFonts w:cstheme="minorHAnsi"/>
        </w:rPr>
      </w:pPr>
      <w:r w:rsidRPr="00781917">
        <w:rPr>
          <w:rFonts w:cstheme="minorHAnsi"/>
        </w:rPr>
        <w:t xml:space="preserve">Before realignment, it is important to review the status of the project progress using the following checklist: </w:t>
      </w:r>
    </w:p>
    <w:p w14:paraId="200CD8CB" w14:textId="25630D3C" w:rsidR="00876ACB" w:rsidRPr="00714381" w:rsidRDefault="00C17FA7" w:rsidP="00876ACB">
      <w:pPr>
        <w:jc w:val="both"/>
        <w:rPr>
          <w:rFonts w:cstheme="minorHAnsi"/>
        </w:rPr>
      </w:pPr>
      <w:r>
        <w:rPr>
          <w:rFonts w:cstheme="minorHAnsi"/>
          <w:noProof/>
        </w:rPr>
        <w:drawing>
          <wp:inline distT="0" distB="0" distL="0" distR="0" wp14:anchorId="19ABBA43" wp14:editId="4BAB714E">
            <wp:extent cx="6238875" cy="3333750"/>
            <wp:effectExtent l="0" t="12700" r="22225" b="19050"/>
            <wp:docPr id="888181388" name="Diagram 8881813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27E59E0B" w14:textId="5956E1F5" w:rsidR="00876ACB" w:rsidRPr="0065279D" w:rsidRDefault="00876ACB" w:rsidP="00C22AE0">
      <w:pPr>
        <w:pStyle w:val="Heading3"/>
      </w:pPr>
      <w:bookmarkStart w:id="65" w:name="_Toc129095265"/>
      <w:r w:rsidRPr="0065279D">
        <w:t xml:space="preserve">3.4.1 </w:t>
      </w:r>
      <w:r w:rsidR="00515B9F" w:rsidRPr="00515B9F">
        <w:t>Implementing Change Management and Continuous Improvement Process</w:t>
      </w:r>
      <w:bookmarkEnd w:id="65"/>
    </w:p>
    <w:p w14:paraId="33A74920" w14:textId="77777777" w:rsidR="00515B9F" w:rsidRPr="00515B9F" w:rsidRDefault="00515B9F" w:rsidP="00515B9F">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515B9F">
        <w:rPr>
          <w:rFonts w:ascii="Calibri" w:eastAsia="Times New Roman" w:hAnsi="Calibri" w:cs="Calibri"/>
          <w:color w:val="231F20"/>
          <w:lang w:eastAsia="en-GB"/>
        </w:rPr>
        <w:t>Change management lays the groundwork for the transformation, while continuous improvement is an integral part of this process that encourages the active monitoring of the process and targets at every stage, identifies improvements and roadblocks, gives feedback with recommendations, and implements the changes to ensure successful implementation.</w:t>
      </w:r>
    </w:p>
    <w:p w14:paraId="33AD2DC3" w14:textId="77777777" w:rsidR="00515B9F" w:rsidRPr="00515B9F" w:rsidRDefault="00515B9F" w:rsidP="00515B9F">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515B9F">
        <w:rPr>
          <w:rFonts w:ascii="Calibri" w:eastAsia="Times New Roman" w:hAnsi="Calibri" w:cs="Calibri"/>
          <w:color w:val="231F20"/>
          <w:lang w:eastAsia="en-GB"/>
        </w:rPr>
        <w:t>Major organisational changes require multi-level cooperation. A well-defined and structured approach to change management is critical for a smooth transition and implementation with minimal disruption.</w:t>
      </w:r>
    </w:p>
    <w:p w14:paraId="15C16337" w14:textId="77777777" w:rsidR="00515B9F" w:rsidRPr="00515B9F" w:rsidRDefault="00515B9F" w:rsidP="00515B9F">
      <w:pPr>
        <w:spacing w:line="240" w:lineRule="auto"/>
        <w:ind w:left="357"/>
        <w:rPr>
          <w:rFonts w:ascii="Times New Roman" w:eastAsia="Times New Roman" w:hAnsi="Times New Roman" w:cs="Times New Roman"/>
          <w:color w:val="000000"/>
          <w:sz w:val="24"/>
          <w:szCs w:val="24"/>
          <w:lang w:eastAsia="en-GB"/>
        </w:rPr>
      </w:pPr>
      <w:r w:rsidRPr="00515B9F">
        <w:rPr>
          <w:rFonts w:ascii="Calibri" w:eastAsia="Times New Roman" w:hAnsi="Calibri" w:cs="Calibri"/>
          <w:color w:val="231F20"/>
          <w:lang w:eastAsia="en-GB"/>
        </w:rPr>
        <w:t>Usually, changes fail due to the human factor in the equation. The planners did not take into consideration human emotion and reaction to change in their routines. Effective communication is one of the key factors in successful change management. All stakeholders must understand the ramifications of the project, see its progress, and cascade change at every stage. </w:t>
      </w:r>
    </w:p>
    <w:p w14:paraId="0FC2B709" w14:textId="567F58A1" w:rsidR="00876ACB" w:rsidRPr="00515B9F" w:rsidRDefault="00515B9F" w:rsidP="00515B9F">
      <w:pPr>
        <w:spacing w:before="120" w:after="120" w:line="240" w:lineRule="auto"/>
        <w:ind w:left="357" w:right="215"/>
        <w:jc w:val="both"/>
        <w:rPr>
          <w:rFonts w:ascii="Times New Roman" w:eastAsia="Times New Roman" w:hAnsi="Times New Roman" w:cs="Times New Roman"/>
          <w:color w:val="000000"/>
          <w:sz w:val="24"/>
          <w:szCs w:val="24"/>
          <w:lang w:eastAsia="en-GB"/>
        </w:rPr>
      </w:pPr>
      <w:r w:rsidRPr="00515B9F">
        <w:rPr>
          <w:rFonts w:ascii="Calibri" w:eastAsia="Times New Roman" w:hAnsi="Calibri" w:cs="Calibri"/>
          <w:color w:val="231F20"/>
          <w:lang w:eastAsia="en-GB"/>
        </w:rPr>
        <w:t>You can implement Change Management by following these steps:</w:t>
      </w:r>
    </w:p>
    <w:p w14:paraId="3BF49981" w14:textId="77777777" w:rsidR="00876ACB" w:rsidRDefault="00876ACB" w:rsidP="00876ACB">
      <w:pPr>
        <w:ind w:left="360" w:right="216"/>
        <w:jc w:val="both"/>
        <w:rPr>
          <w:rFonts w:cstheme="minorHAnsi"/>
        </w:rPr>
      </w:pPr>
      <w:r>
        <w:rPr>
          <w:noProof/>
        </w:rPr>
        <w:lastRenderedPageBreak/>
        <w:drawing>
          <wp:inline distT="0" distB="0" distL="0" distR="0" wp14:anchorId="51C1D240" wp14:editId="6E4FE6BB">
            <wp:extent cx="5414645" cy="3028950"/>
            <wp:effectExtent l="0" t="25400" r="8255" b="31750"/>
            <wp:docPr id="445" name="Diagram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1B1BD69" w14:textId="77777777" w:rsidR="00876ACB" w:rsidRPr="00D0561F" w:rsidRDefault="00876ACB" w:rsidP="00876ACB">
      <w:pPr>
        <w:rPr>
          <w:rFonts w:cstheme="minorHAnsi"/>
        </w:rPr>
      </w:pPr>
      <w:r>
        <w:rPr>
          <w:rFonts w:cstheme="minorHAnsi"/>
        </w:rPr>
        <w:br w:type="page"/>
      </w:r>
    </w:p>
    <w:tbl>
      <w:tblPr>
        <w:tblStyle w:val="TableGrid"/>
        <w:tblW w:w="0" w:type="auto"/>
        <w:tblLook w:val="04A0" w:firstRow="1" w:lastRow="0" w:firstColumn="1" w:lastColumn="0" w:noHBand="0" w:noVBand="1"/>
      </w:tblPr>
      <w:tblGrid>
        <w:gridCol w:w="1398"/>
        <w:gridCol w:w="7618"/>
      </w:tblGrid>
      <w:tr w:rsidR="00876ACB" w14:paraId="57DC5D15" w14:textId="77777777" w:rsidTr="00394B49">
        <w:trPr>
          <w:trHeight w:val="90"/>
        </w:trPr>
        <w:tc>
          <w:tcPr>
            <w:tcW w:w="1398" w:type="dxa"/>
            <w:tcBorders>
              <w:top w:val="nil"/>
              <w:left w:val="nil"/>
              <w:bottom w:val="single" w:sz="4" w:space="0" w:color="A6A6A6" w:themeColor="background1" w:themeShade="A6"/>
              <w:right w:val="nil"/>
            </w:tcBorders>
          </w:tcPr>
          <w:p w14:paraId="0ABC2CEE" w14:textId="77777777" w:rsidR="00876ACB" w:rsidRDefault="00876ACB" w:rsidP="00394B49">
            <w:pPr>
              <w:pStyle w:val="Style1"/>
              <w:rPr>
                <w:rFonts w:asciiTheme="minorHAnsi" w:hAnsiTheme="minorHAnsi" w:cstheme="minorHAnsi"/>
                <w:i w:val="0"/>
                <w:iCs w:val="0"/>
                <w:noProof/>
              </w:rPr>
            </w:pPr>
            <w:r w:rsidRPr="00D0561F">
              <w:rPr>
                <w:rFonts w:asciiTheme="minorHAnsi" w:hAnsiTheme="minorHAnsi" w:cstheme="minorHAnsi"/>
                <w:noProof/>
              </w:rPr>
              <w:lastRenderedPageBreak/>
              <w:drawing>
                <wp:inline distT="0" distB="0" distL="0" distR="0" wp14:anchorId="3EB96D14" wp14:editId="6ACA245B">
                  <wp:extent cx="685670" cy="685670"/>
                  <wp:effectExtent l="0" t="0" r="635" b="635"/>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rotWithShape="1">
                          <a:blip r:embed="rId59">
                            <a:duotone>
                              <a:schemeClr val="accent5">
                                <a:shade val="45000"/>
                                <a:satMod val="135000"/>
                              </a:schemeClr>
                              <a:prstClr val="white"/>
                            </a:duotone>
                          </a:blip>
                          <a:srcRect l="5963" r="5963"/>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7618" w:type="dxa"/>
            <w:tcBorders>
              <w:top w:val="nil"/>
              <w:left w:val="nil"/>
              <w:bottom w:val="single" w:sz="4" w:space="0" w:color="A6A6A6" w:themeColor="background1" w:themeShade="A6"/>
              <w:right w:val="nil"/>
            </w:tcBorders>
            <w:vAlign w:val="center"/>
          </w:tcPr>
          <w:p w14:paraId="70145A62" w14:textId="77777777" w:rsidR="00876ACB" w:rsidRPr="00D0561F" w:rsidRDefault="00876ACB" w:rsidP="00394B49">
            <w:pPr>
              <w:pStyle w:val="Style1"/>
              <w:rPr>
                <w:rFonts w:asciiTheme="minorHAnsi" w:hAnsiTheme="minorHAnsi" w:cstheme="minorHAnsi"/>
                <w:b/>
                <w:bCs/>
                <w:i w:val="0"/>
                <w:color w:val="5A3F99"/>
                <w:sz w:val="36"/>
                <w:szCs w:val="36"/>
              </w:rPr>
            </w:pPr>
            <w:r w:rsidRPr="00C22AE0">
              <w:rPr>
                <w:rFonts w:asciiTheme="minorHAnsi" w:hAnsiTheme="minorHAnsi" w:cstheme="minorHAnsi"/>
                <w:b/>
                <w:bCs/>
                <w:i w:val="0"/>
                <w:sz w:val="36"/>
                <w:szCs w:val="36"/>
              </w:rPr>
              <w:t>Notes</w:t>
            </w:r>
          </w:p>
        </w:tc>
      </w:tr>
      <w:tr w:rsidR="00876ACB" w:rsidRPr="00D0561F" w14:paraId="61705E81" w14:textId="77777777" w:rsidTr="00394B49">
        <w:trPr>
          <w:trHeight w:val="7200"/>
        </w:trPr>
        <w:tc>
          <w:tcPr>
            <w:tcW w:w="901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EBD5A8" w14:textId="77777777" w:rsidR="00876ACB" w:rsidRPr="00D0561F" w:rsidRDefault="00876ACB" w:rsidP="00394B49">
            <w:pPr>
              <w:pStyle w:val="Style1"/>
              <w:rPr>
                <w:rFonts w:ascii="Calibri" w:hAnsi="Calibri" w:cs="Calibri"/>
                <w:i w:val="0"/>
                <w:iCs w:val="0"/>
                <w:color w:val="393536"/>
              </w:rPr>
            </w:pPr>
            <w:r w:rsidRPr="00D0561F">
              <w:rPr>
                <w:rFonts w:ascii="Calibri" w:hAnsi="Calibri" w:cs="Calibri"/>
                <w:i w:val="0"/>
                <w:iCs w:val="0"/>
                <w:color w:val="262626" w:themeColor="text1" w:themeTint="D9"/>
                <w:szCs w:val="24"/>
              </w:rPr>
              <w:fldChar w:fldCharType="begin">
                <w:ffData>
                  <w:name w:val="Text1"/>
                  <w:enabled/>
                  <w:calcOnExit w:val="0"/>
                  <w:textInput/>
                </w:ffData>
              </w:fldChar>
            </w:r>
            <w:r w:rsidRPr="00D0561F">
              <w:rPr>
                <w:rFonts w:ascii="Calibri" w:hAnsi="Calibri" w:cs="Calibri"/>
                <w:i w:val="0"/>
                <w:iCs w:val="0"/>
                <w:color w:val="262626" w:themeColor="text1" w:themeTint="D9"/>
                <w:szCs w:val="24"/>
              </w:rPr>
              <w:instrText xml:space="preserve"> FORMTEXT </w:instrText>
            </w:r>
            <w:r w:rsidRPr="00D0561F">
              <w:rPr>
                <w:rFonts w:ascii="Calibri" w:hAnsi="Calibri" w:cs="Calibri"/>
                <w:i w:val="0"/>
                <w:iCs w:val="0"/>
                <w:color w:val="262626" w:themeColor="text1" w:themeTint="D9"/>
                <w:szCs w:val="24"/>
              </w:rPr>
            </w:r>
            <w:r w:rsidRPr="00D0561F">
              <w:rPr>
                <w:rFonts w:ascii="Calibri" w:hAnsi="Calibri" w:cs="Calibri"/>
                <w:i w:val="0"/>
                <w:iCs w:val="0"/>
                <w:color w:val="262626" w:themeColor="text1" w:themeTint="D9"/>
                <w:szCs w:val="24"/>
              </w:rPr>
              <w:fldChar w:fldCharType="separate"/>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noProof/>
                <w:color w:val="262626" w:themeColor="text1" w:themeTint="D9"/>
              </w:rPr>
              <w:t> </w:t>
            </w:r>
            <w:r w:rsidRPr="00D0561F">
              <w:rPr>
                <w:rFonts w:ascii="Calibri" w:hAnsi="Calibri" w:cs="Calibri"/>
                <w:i w:val="0"/>
                <w:iCs w:val="0"/>
                <w:color w:val="262626" w:themeColor="text1" w:themeTint="D9"/>
                <w:szCs w:val="24"/>
              </w:rPr>
              <w:fldChar w:fldCharType="end"/>
            </w:r>
          </w:p>
        </w:tc>
      </w:tr>
    </w:tbl>
    <w:p w14:paraId="2EE657DA" w14:textId="77777777" w:rsidR="00876ACB" w:rsidRDefault="00876ACB" w:rsidP="00876ACB">
      <w:pPr>
        <w:rPr>
          <w:rFonts w:cstheme="minorHAnsi"/>
        </w:rPr>
      </w:pPr>
      <w:r>
        <w:rPr>
          <w:rFonts w:cstheme="minorHAnsi"/>
        </w:rPr>
        <w:br w:type="page"/>
      </w:r>
    </w:p>
    <w:p w14:paraId="55C509A1" w14:textId="77777777" w:rsidR="00876ACB" w:rsidRPr="007E6C08" w:rsidRDefault="00876ACB" w:rsidP="0036265B">
      <w:pPr>
        <w:pStyle w:val="Heading2"/>
        <w:rPr>
          <w:i/>
        </w:rPr>
      </w:pPr>
      <w:bookmarkStart w:id="66" w:name="_Toc129095266"/>
      <w:r>
        <w:lastRenderedPageBreak/>
        <w:t>Key Points: Chapter</w:t>
      </w:r>
      <w:r w:rsidRPr="007E6C08">
        <w:t xml:space="preserve"> </w:t>
      </w:r>
      <w:r>
        <w:t>3</w:t>
      </w:r>
      <w:bookmarkEnd w:id="66"/>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876ACB" w14:paraId="03FEE740" w14:textId="77777777" w:rsidTr="00C22AE0">
        <w:trPr>
          <w:trHeight w:val="153"/>
          <w:jc w:val="center"/>
        </w:trPr>
        <w:tc>
          <w:tcPr>
            <w:tcW w:w="5000" w:type="pct"/>
            <w:tcBorders>
              <w:top w:val="nil"/>
              <w:left w:val="nil"/>
              <w:bottom w:val="nil"/>
              <w:right w:val="nil"/>
            </w:tcBorders>
            <w:shd w:val="clear" w:color="auto" w:fill="DEEAF6" w:themeFill="accent1" w:themeFillTint="33"/>
            <w:hideMark/>
          </w:tcPr>
          <w:p w14:paraId="1851625A"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 xml:space="preserve">Two types of monitoring are done in a project: process monitoring to ensure that project is being implemented as per the defined plan and performance monitoring to ensure that </w:t>
            </w:r>
            <w:r w:rsidRPr="00C17FA7">
              <w:rPr>
                <w:rFonts w:ascii="Calibri" w:hAnsi="Calibri" w:cs="Calibri"/>
                <w:color w:val="262626"/>
                <w:sz w:val="22"/>
                <w:szCs w:val="22"/>
                <w:shd w:val="clear" w:color="auto" w:fill="DEEBF6"/>
              </w:rPr>
              <w:t>the</w:t>
            </w:r>
            <w:r>
              <w:rPr>
                <w:rFonts w:ascii="Calibri" w:hAnsi="Calibri" w:cs="Calibri"/>
                <w:color w:val="262626"/>
                <w:sz w:val="22"/>
                <w:szCs w:val="22"/>
              </w:rPr>
              <w:t xml:space="preserve"> targets and milestones are being met.</w:t>
            </w:r>
          </w:p>
          <w:p w14:paraId="0536D112"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Process monitoring evaluates the critical steps in the process, analyses its effectiveness, identifies the roadblocks, and recommends remedial actions. It ensures that the project stays on course and is not derailed due to implementation issues. In short, Process Monitoring is directly related to projective objectives. </w:t>
            </w:r>
          </w:p>
          <w:p w14:paraId="22FF3FC3"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Performance monitoring is more geared to the numbers with relation to a pre-set target. It focuses on the physical, financial, and logistical aspects of the project. </w:t>
            </w:r>
          </w:p>
          <w:p w14:paraId="353DD35D"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Indicators are variables that measure the change in an activity or situation over a defined period. </w:t>
            </w:r>
          </w:p>
          <w:p w14:paraId="1FE2611E"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The presentation and effective communication of monitoring findings are important to ensure that the data, analysis, research, and the feedback loop is completed. This step makes sure that all the teams are aware of the information, feel a sense of buy-in and ownership to the process, and can effectively act on the feedback. </w:t>
            </w:r>
          </w:p>
          <w:p w14:paraId="4AB47691" w14:textId="77777777" w:rsid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Change management is used to describe and implement change in both the internal and external processes of the organisation. A structured approach to change management is critical to ensuring a smooth transition and minimal disruptions. </w:t>
            </w:r>
          </w:p>
          <w:p w14:paraId="0B818CB0" w14:textId="049E8266" w:rsidR="00876ACB" w:rsidRPr="0043403F" w:rsidRDefault="0043403F">
            <w:pPr>
              <w:pStyle w:val="NormalWeb"/>
              <w:numPr>
                <w:ilvl w:val="0"/>
                <w:numId w:val="4"/>
              </w:numPr>
              <w:spacing w:before="120" w:beforeAutospacing="0" w:after="120" w:afterAutospacing="0" w:line="240" w:lineRule="auto"/>
              <w:ind w:right="85"/>
              <w:textAlignment w:val="baseline"/>
              <w:rPr>
                <w:rFonts w:ascii="Calibri" w:hAnsi="Calibri" w:cs="Calibri"/>
                <w:color w:val="262626"/>
                <w:sz w:val="22"/>
                <w:szCs w:val="22"/>
              </w:rPr>
            </w:pPr>
            <w:r>
              <w:rPr>
                <w:rFonts w:ascii="Calibri" w:hAnsi="Calibri" w:cs="Calibri"/>
                <w:color w:val="262626"/>
                <w:sz w:val="22"/>
                <w:szCs w:val="22"/>
              </w:rPr>
              <w:t>Continuous Improvement Process involves continuous and periodic monitoring of the project to enable self-correction and adjustment. When the project runs into roadblocks, they can quickly be identified and overcome.</w:t>
            </w:r>
          </w:p>
        </w:tc>
      </w:tr>
    </w:tbl>
    <w:p w14:paraId="64FA3546" w14:textId="77777777" w:rsidR="00876ACB" w:rsidRDefault="00876ACB" w:rsidP="00876ACB">
      <w:pPr>
        <w:jc w:val="both"/>
        <w:rPr>
          <w:rFonts w:cstheme="minorHAnsi"/>
        </w:rPr>
      </w:pPr>
    </w:p>
    <w:p w14:paraId="6DDAB304" w14:textId="77777777" w:rsidR="00876ACB" w:rsidRDefault="00876ACB" w:rsidP="00876ACB">
      <w:pPr>
        <w:rPr>
          <w:rFonts w:cstheme="minorHAnsi"/>
        </w:rPr>
      </w:pPr>
      <w:r>
        <w:rPr>
          <w:rFonts w:cstheme="minorHAnsi"/>
        </w:rPr>
        <w:br w:type="page"/>
      </w:r>
    </w:p>
    <w:p w14:paraId="7A129291" w14:textId="77777777" w:rsidR="00876ACB" w:rsidRDefault="00876ACB" w:rsidP="0036265B">
      <w:pPr>
        <w:pStyle w:val="Heading2"/>
        <w:rPr>
          <w:i/>
        </w:rPr>
      </w:pPr>
      <w:bookmarkStart w:id="67" w:name="_Toc129095267"/>
      <w:r>
        <w:lastRenderedPageBreak/>
        <w:t>Activity 1</w:t>
      </w:r>
      <w:r w:rsidRPr="00286FD7">
        <w:t>: ‘True’ or ‘False’ Qui</w:t>
      </w:r>
      <w:r>
        <w:t>z</w:t>
      </w:r>
      <w:bookmarkEnd w:id="67"/>
      <w:r>
        <w:t xml:space="preserve"> </w:t>
      </w:r>
    </w:p>
    <w:p w14:paraId="358DB718" w14:textId="77777777" w:rsidR="00876ACB" w:rsidRPr="00B27545"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 xml:space="preserve">Let’s review what you’ve learnt from this Chapter. Read each statement below. </w:t>
      </w:r>
    </w:p>
    <w:p w14:paraId="18B5D549" w14:textId="77777777" w:rsidR="00876ACB" w:rsidRPr="0040082F" w:rsidRDefault="00876ACB" w:rsidP="00876ACB">
      <w:pPr>
        <w:pStyle w:val="Style1"/>
        <w:outlineLvl w:val="9"/>
        <w:rPr>
          <w:rFonts w:asciiTheme="minorHAnsi" w:hAnsiTheme="minorHAnsi" w:cstheme="minorHAnsi"/>
          <w:i w:val="0"/>
          <w:color w:val="231F20"/>
        </w:rPr>
      </w:pPr>
      <w:r w:rsidRPr="00B27545">
        <w:rPr>
          <w:rFonts w:asciiTheme="minorHAnsi" w:hAnsiTheme="minorHAnsi" w:cstheme="minorHAnsi"/>
          <w:i w:val="0"/>
          <w:color w:val="231F20"/>
        </w:rPr>
        <w:t>Tick ‘True’ if the statement is correct, and ‘False’ if not</w:t>
      </w:r>
      <w:r>
        <w:rPr>
          <w:rFonts w:asciiTheme="minorHAnsi" w:hAnsiTheme="minorHAnsi" w:cstheme="minorHAnsi"/>
          <w:i w:val="0"/>
          <w:color w:val="231F20"/>
        </w:rPr>
        <w:t>.</w:t>
      </w:r>
    </w:p>
    <w:tbl>
      <w:tblPr>
        <w:tblStyle w:val="TableGrid"/>
        <w:tblW w:w="5000" w:type="pct"/>
        <w:tblLook w:val="04A0" w:firstRow="1" w:lastRow="0" w:firstColumn="1" w:lastColumn="0" w:noHBand="0" w:noVBand="1"/>
      </w:tblPr>
      <w:tblGrid>
        <w:gridCol w:w="748"/>
        <w:gridCol w:w="6755"/>
        <w:gridCol w:w="732"/>
        <w:gridCol w:w="781"/>
      </w:tblGrid>
      <w:tr w:rsidR="00C22AE0" w:rsidRPr="00C22AE0" w14:paraId="7D3F35E3" w14:textId="77777777" w:rsidTr="00C22AE0">
        <w:tc>
          <w:tcPr>
            <w:tcW w:w="4161" w:type="pct"/>
            <w:gridSpan w:val="2"/>
            <w:shd w:val="clear" w:color="auto" w:fill="002060"/>
          </w:tcPr>
          <w:p w14:paraId="12C40287" w14:textId="77777777" w:rsidR="00876ACB" w:rsidRPr="00C22AE0" w:rsidRDefault="00876ACB" w:rsidP="00394B49">
            <w:pPr>
              <w:tabs>
                <w:tab w:val="left" w:pos="180"/>
              </w:tabs>
              <w:rPr>
                <w:rFonts w:cstheme="minorHAnsi"/>
                <w:b/>
                <w:bCs/>
                <w:color w:val="FFFFFF" w:themeColor="background1"/>
                <w:lang w:val="en-GB" w:bidi="en-US"/>
              </w:rPr>
            </w:pPr>
            <w:r w:rsidRPr="00C22AE0">
              <w:rPr>
                <w:rFonts w:cstheme="minorHAnsi"/>
                <w:b/>
                <w:bCs/>
                <w:color w:val="FFFFFF" w:themeColor="background1"/>
                <w:lang w:val="en-GB" w:bidi="en-US"/>
              </w:rPr>
              <w:t>Statement</w:t>
            </w:r>
          </w:p>
        </w:tc>
        <w:tc>
          <w:tcPr>
            <w:tcW w:w="406" w:type="pct"/>
            <w:shd w:val="clear" w:color="auto" w:fill="002060"/>
            <w:hideMark/>
          </w:tcPr>
          <w:p w14:paraId="04A1A095" w14:textId="77777777" w:rsidR="00876ACB" w:rsidRPr="00C22AE0" w:rsidRDefault="00876ACB" w:rsidP="00394B49">
            <w:pPr>
              <w:tabs>
                <w:tab w:val="left" w:pos="180"/>
              </w:tabs>
              <w:jc w:val="center"/>
              <w:rPr>
                <w:rFonts w:cstheme="minorHAnsi"/>
                <w:b/>
                <w:bCs/>
                <w:color w:val="FFFFFF" w:themeColor="background1"/>
                <w:lang w:val="en-GB" w:bidi="en-US"/>
              </w:rPr>
            </w:pPr>
            <w:r w:rsidRPr="00C22AE0">
              <w:rPr>
                <w:rFonts w:cstheme="minorHAnsi"/>
                <w:b/>
                <w:bCs/>
                <w:color w:val="FFFFFF" w:themeColor="background1"/>
                <w:lang w:val="en-GB" w:bidi="en-US"/>
              </w:rPr>
              <w:t>True</w:t>
            </w:r>
          </w:p>
        </w:tc>
        <w:tc>
          <w:tcPr>
            <w:tcW w:w="433" w:type="pct"/>
            <w:shd w:val="clear" w:color="auto" w:fill="002060"/>
          </w:tcPr>
          <w:p w14:paraId="479A15B2" w14:textId="77777777" w:rsidR="00876ACB" w:rsidRPr="00C22AE0" w:rsidRDefault="00876ACB" w:rsidP="00394B49">
            <w:pPr>
              <w:tabs>
                <w:tab w:val="left" w:pos="180"/>
              </w:tabs>
              <w:jc w:val="center"/>
              <w:rPr>
                <w:rFonts w:cstheme="minorHAnsi"/>
                <w:b/>
                <w:bCs/>
                <w:color w:val="FFFFFF" w:themeColor="background1"/>
                <w:lang w:val="en-GB" w:bidi="en-US"/>
              </w:rPr>
            </w:pPr>
            <w:r w:rsidRPr="00C22AE0">
              <w:rPr>
                <w:rFonts w:cstheme="minorHAnsi"/>
                <w:b/>
                <w:bCs/>
                <w:color w:val="FFFFFF" w:themeColor="background1"/>
                <w:lang w:val="en-GB" w:bidi="en-US"/>
              </w:rPr>
              <w:t>False</w:t>
            </w:r>
          </w:p>
        </w:tc>
      </w:tr>
      <w:tr w:rsidR="00876ACB" w:rsidRPr="009309C5" w14:paraId="0E185BA3" w14:textId="77777777" w:rsidTr="00C22AE0">
        <w:tc>
          <w:tcPr>
            <w:tcW w:w="415" w:type="pct"/>
          </w:tcPr>
          <w:p w14:paraId="7D0338B3" w14:textId="77777777" w:rsidR="00876ACB" w:rsidRPr="009309C5" w:rsidRDefault="00876ACB" w:rsidP="00394B49">
            <w:pPr>
              <w:tabs>
                <w:tab w:val="left" w:pos="180"/>
              </w:tabs>
              <w:rPr>
                <w:rFonts w:cstheme="minorHAnsi"/>
                <w:color w:val="262626" w:themeColor="text1" w:themeTint="D9"/>
                <w:highlight w:val="yellow"/>
                <w:lang w:val="en-GB" w:bidi="en-US"/>
              </w:rPr>
            </w:pPr>
            <w:r w:rsidRPr="009309C5">
              <w:rPr>
                <w:rFonts w:cstheme="minorHAnsi"/>
                <w:noProof/>
              </w:rPr>
              <w:drawing>
                <wp:inline distT="0" distB="0" distL="0" distR="0" wp14:anchorId="425D4460" wp14:editId="42FF7ED7">
                  <wp:extent cx="274320" cy="274320"/>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7FA33950" w14:textId="2F2A1EE7" w:rsidR="00876ACB" w:rsidRPr="00D87162" w:rsidRDefault="0043403F" w:rsidP="00394B49">
            <w:pPr>
              <w:tabs>
                <w:tab w:val="left" w:pos="180"/>
              </w:tabs>
              <w:jc w:val="both"/>
              <w:rPr>
                <w:rFonts w:eastAsia="Georgia" w:cstheme="minorHAnsi"/>
                <w:noProof/>
              </w:rPr>
            </w:pPr>
            <w:r>
              <w:rPr>
                <w:rFonts w:ascii="Calibri" w:hAnsi="Calibri" w:cs="Calibri"/>
                <w:color w:val="262626"/>
              </w:rPr>
              <w:t>Process monitoring and performance monitoring are equally important.</w:t>
            </w:r>
          </w:p>
        </w:tc>
        <w:tc>
          <w:tcPr>
            <w:tcW w:w="406" w:type="pct"/>
          </w:tcPr>
          <w:p w14:paraId="33DAAFDE"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6799B096"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3705CB78" w14:textId="77777777" w:rsidTr="00C22AE0">
        <w:tc>
          <w:tcPr>
            <w:tcW w:w="415" w:type="pct"/>
          </w:tcPr>
          <w:p w14:paraId="57803A54" w14:textId="77777777" w:rsidR="00876ACB" w:rsidRPr="00771BAC" w:rsidRDefault="00876ACB" w:rsidP="00394B49">
            <w:pPr>
              <w:tabs>
                <w:tab w:val="left" w:pos="180"/>
              </w:tabs>
              <w:rPr>
                <w:rFonts w:cstheme="minorHAnsi"/>
                <w:color w:val="262626" w:themeColor="text1" w:themeTint="D9"/>
                <w:lang w:val="en-GB" w:bidi="en-US"/>
              </w:rPr>
            </w:pPr>
            <w:r w:rsidRPr="00771BAC">
              <w:rPr>
                <w:rFonts w:cstheme="minorHAnsi"/>
                <w:noProof/>
              </w:rPr>
              <w:drawing>
                <wp:inline distT="0" distB="0" distL="0" distR="0" wp14:anchorId="33BF12FF" wp14:editId="679F319E">
                  <wp:extent cx="274320" cy="274320"/>
                  <wp:effectExtent l="0" t="0" r="0" b="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6D4A989B" w14:textId="0A771F0A" w:rsidR="00876ACB" w:rsidRPr="00771BAC" w:rsidRDefault="0043403F" w:rsidP="00394B49">
            <w:pPr>
              <w:tabs>
                <w:tab w:val="left" w:pos="180"/>
              </w:tabs>
              <w:jc w:val="both"/>
              <w:rPr>
                <w:rFonts w:cstheme="minorHAnsi"/>
                <w:color w:val="262626" w:themeColor="text1" w:themeTint="D9"/>
                <w:lang w:val="en-GB" w:bidi="en-US"/>
              </w:rPr>
            </w:pPr>
            <w:r>
              <w:rPr>
                <w:rFonts w:ascii="Calibri" w:hAnsi="Calibri" w:cs="Calibri"/>
                <w:color w:val="262626"/>
              </w:rPr>
              <w:t>Performance monitoring indicators evolve during the project</w:t>
            </w:r>
            <w:r w:rsidR="00876ACB">
              <w:rPr>
                <w:rFonts w:cstheme="minorHAnsi"/>
                <w:color w:val="262626" w:themeColor="text1" w:themeTint="D9"/>
                <w:lang w:val="en-GB" w:bidi="en-US"/>
              </w:rPr>
              <w:t>.</w:t>
            </w:r>
          </w:p>
        </w:tc>
        <w:tc>
          <w:tcPr>
            <w:tcW w:w="406" w:type="pct"/>
          </w:tcPr>
          <w:p w14:paraId="61CD6852"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2027EEED"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1D64C1B6" w14:textId="77777777" w:rsidTr="00C22AE0">
        <w:tc>
          <w:tcPr>
            <w:tcW w:w="415" w:type="pct"/>
          </w:tcPr>
          <w:p w14:paraId="745B9E78" w14:textId="77777777" w:rsidR="00876ACB" w:rsidRPr="009939EB" w:rsidRDefault="00876ACB" w:rsidP="00394B49">
            <w:pPr>
              <w:tabs>
                <w:tab w:val="left" w:pos="180"/>
              </w:tabs>
              <w:rPr>
                <w:rFonts w:cstheme="minorHAnsi"/>
                <w:color w:val="262626" w:themeColor="text1" w:themeTint="D9"/>
                <w:lang w:val="en-GB" w:bidi="en-US"/>
              </w:rPr>
            </w:pPr>
            <w:r w:rsidRPr="009939EB">
              <w:rPr>
                <w:rFonts w:cstheme="minorHAnsi"/>
                <w:noProof/>
              </w:rPr>
              <w:drawing>
                <wp:inline distT="0" distB="0" distL="0" distR="0" wp14:anchorId="2D13B1C2" wp14:editId="5A6F01B4">
                  <wp:extent cx="274320" cy="274320"/>
                  <wp:effectExtent l="0" t="0" r="0" b="0"/>
                  <wp:docPr id="352" name="Picture 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hideMark/>
          </w:tcPr>
          <w:p w14:paraId="79DB66AA" w14:textId="656AB7DB" w:rsidR="00876ACB" w:rsidRPr="009939EB" w:rsidRDefault="0043403F" w:rsidP="00394B49">
            <w:pPr>
              <w:tabs>
                <w:tab w:val="left" w:pos="180"/>
              </w:tabs>
              <w:jc w:val="both"/>
              <w:rPr>
                <w:rFonts w:cstheme="minorHAnsi"/>
                <w:color w:val="262626" w:themeColor="text1" w:themeTint="D9"/>
                <w:lang w:val="en-GB" w:bidi="en-US"/>
              </w:rPr>
            </w:pPr>
            <w:r>
              <w:rPr>
                <w:rFonts w:ascii="Calibri" w:hAnsi="Calibri" w:cs="Calibri"/>
                <w:color w:val="0D0D0D"/>
              </w:rPr>
              <w:t>Process Monitoring evaluates the effectiveness of the rollout in the community and gives continuous feedback about emerging issues and roadblocks faced by stakeholders.</w:t>
            </w:r>
          </w:p>
        </w:tc>
        <w:tc>
          <w:tcPr>
            <w:tcW w:w="406" w:type="pct"/>
          </w:tcPr>
          <w:p w14:paraId="70FE785F" w14:textId="77777777" w:rsidR="00876ACB" w:rsidRPr="009309C5" w:rsidRDefault="00876ACB" w:rsidP="00394B49">
            <w:pPr>
              <w:tabs>
                <w:tab w:val="left" w:pos="180"/>
              </w:tabs>
              <w:jc w:val="center"/>
              <w:rPr>
                <w:rFonts w:cstheme="minorHAnsi"/>
                <w:color w:val="262626" w:themeColor="text1" w:themeTint="D9"/>
                <w:highlight w:val="yellow"/>
                <w:lang w:val="en-GB" w:bidi="en-US"/>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6D5CD503"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59259902" w14:textId="77777777" w:rsidTr="00C22AE0">
        <w:tc>
          <w:tcPr>
            <w:tcW w:w="415" w:type="pct"/>
          </w:tcPr>
          <w:p w14:paraId="3D683311" w14:textId="77777777" w:rsidR="00876ACB" w:rsidRPr="009939EB" w:rsidRDefault="00876ACB" w:rsidP="00394B49">
            <w:pPr>
              <w:tabs>
                <w:tab w:val="left" w:pos="180"/>
              </w:tabs>
              <w:rPr>
                <w:rFonts w:cstheme="minorHAnsi"/>
                <w:color w:val="262626" w:themeColor="text1" w:themeTint="D9"/>
                <w:lang w:val="en-GB" w:bidi="en-US"/>
              </w:rPr>
            </w:pPr>
            <w:r w:rsidRPr="009939EB">
              <w:rPr>
                <w:rFonts w:cstheme="minorHAnsi"/>
                <w:noProof/>
              </w:rPr>
              <w:drawing>
                <wp:inline distT="0" distB="0" distL="0" distR="0" wp14:anchorId="2BCA14C7" wp14:editId="6FA13E50">
                  <wp:extent cx="274320" cy="2743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617BE5BF" w14:textId="43B2FC9F" w:rsidR="00876ACB" w:rsidRPr="009939EB" w:rsidRDefault="0043403F" w:rsidP="00394B49">
            <w:pPr>
              <w:tabs>
                <w:tab w:val="left" w:pos="180"/>
              </w:tabs>
              <w:jc w:val="both"/>
              <w:rPr>
                <w:rFonts w:cstheme="minorHAnsi"/>
                <w:color w:val="262626" w:themeColor="text1" w:themeTint="D9"/>
                <w:lang w:val="en-GB" w:bidi="en-US"/>
              </w:rPr>
            </w:pPr>
            <w:r>
              <w:rPr>
                <w:rFonts w:ascii="Calibri" w:hAnsi="Calibri" w:cs="Calibri"/>
                <w:color w:val="262626"/>
              </w:rPr>
              <w:t xml:space="preserve">Performance Monitoring is </w:t>
            </w:r>
            <w:r>
              <w:rPr>
                <w:rFonts w:ascii="Calibri" w:hAnsi="Calibri" w:cs="Calibri"/>
                <w:color w:val="0D0D0D"/>
              </w:rPr>
              <w:t>measured against the project objectives.</w:t>
            </w:r>
          </w:p>
        </w:tc>
        <w:tc>
          <w:tcPr>
            <w:tcW w:w="406" w:type="pct"/>
          </w:tcPr>
          <w:p w14:paraId="6929B0AB"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7F6B799E" w14:textId="77777777" w:rsidR="00876ACB" w:rsidRPr="009309C5"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7AC7F8EB" w14:textId="77777777" w:rsidTr="00C22AE0">
        <w:tc>
          <w:tcPr>
            <w:tcW w:w="415" w:type="pct"/>
          </w:tcPr>
          <w:p w14:paraId="126BD040" w14:textId="77777777" w:rsidR="00876ACB" w:rsidRPr="009939EB" w:rsidRDefault="00876ACB" w:rsidP="00394B49">
            <w:pPr>
              <w:tabs>
                <w:tab w:val="left" w:pos="180"/>
              </w:tabs>
              <w:rPr>
                <w:rFonts w:cstheme="minorHAnsi"/>
                <w:color w:val="262626" w:themeColor="text1" w:themeTint="D9"/>
                <w:highlight w:val="yellow"/>
                <w:lang w:val="en-GB" w:bidi="en-US"/>
              </w:rPr>
            </w:pPr>
            <w:r w:rsidRPr="009939EB">
              <w:rPr>
                <w:rFonts w:cstheme="minorHAnsi"/>
                <w:noProof/>
              </w:rPr>
              <w:drawing>
                <wp:inline distT="0" distB="0" distL="0" distR="0" wp14:anchorId="4A4C3F45" wp14:editId="613F74C1">
                  <wp:extent cx="274320" cy="274320"/>
                  <wp:effectExtent l="0" t="0" r="0" b="0"/>
                  <wp:docPr id="355" name="Picture 3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4D20D7A7" w14:textId="0BF10351" w:rsidR="00876ACB" w:rsidRPr="009939EB" w:rsidRDefault="0043403F" w:rsidP="00394B49">
            <w:pPr>
              <w:tabs>
                <w:tab w:val="left" w:pos="180"/>
              </w:tabs>
              <w:jc w:val="both"/>
              <w:rPr>
                <w:rFonts w:cstheme="minorHAnsi"/>
                <w:color w:val="262626" w:themeColor="text1" w:themeTint="D9"/>
                <w:lang w:val="en-GB" w:bidi="en-US"/>
              </w:rPr>
            </w:pPr>
            <w:r>
              <w:rPr>
                <w:rFonts w:ascii="Calibri" w:hAnsi="Calibri" w:cs="Calibri"/>
                <w:color w:val="262626"/>
              </w:rPr>
              <w:t>Communication of monitoring findings is important to ensure that the data, analysis, research, and the feedback loop is closed out.</w:t>
            </w:r>
          </w:p>
        </w:tc>
        <w:tc>
          <w:tcPr>
            <w:tcW w:w="406" w:type="pct"/>
          </w:tcPr>
          <w:p w14:paraId="7FFE088A" w14:textId="77777777" w:rsidR="00876ACB" w:rsidRPr="00D63224" w:rsidRDefault="00876ACB" w:rsidP="00394B49">
            <w:pPr>
              <w:tabs>
                <w:tab w:val="left" w:pos="180"/>
              </w:tabs>
              <w:jc w:val="center"/>
              <w:rPr>
                <w:rFonts w:eastAsia="Georgia" w:cstheme="minorHAnsi"/>
                <w:noProof/>
              </w:rPr>
            </w:pPr>
            <w:r w:rsidRPr="00D63224">
              <w:rPr>
                <w:rFonts w:eastAsia="Georgia" w:cstheme="minorHAnsi"/>
                <w:noProof/>
              </w:rPr>
              <w:fldChar w:fldCharType="begin">
                <w:ffData>
                  <w:name w:val="Check1"/>
                  <w:enabled/>
                  <w:calcOnExit w:val="0"/>
                  <w:checkBox>
                    <w:sizeAuto/>
                    <w:default w:val="0"/>
                  </w:checkBox>
                </w:ffData>
              </w:fldChar>
            </w:r>
            <w:r w:rsidRPr="00D63224">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63224">
              <w:rPr>
                <w:rFonts w:eastAsia="Georgia" w:cstheme="minorHAnsi"/>
                <w:noProof/>
              </w:rPr>
              <w:fldChar w:fldCharType="end"/>
            </w:r>
          </w:p>
        </w:tc>
        <w:tc>
          <w:tcPr>
            <w:tcW w:w="433" w:type="pct"/>
          </w:tcPr>
          <w:p w14:paraId="4F9AA565" w14:textId="77777777" w:rsidR="00876ACB" w:rsidRPr="00D63224"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r>
      <w:tr w:rsidR="00876ACB" w:rsidRPr="009309C5" w14:paraId="58A31618" w14:textId="77777777" w:rsidTr="00C22AE0">
        <w:tc>
          <w:tcPr>
            <w:tcW w:w="415" w:type="pct"/>
          </w:tcPr>
          <w:p w14:paraId="64A5386B" w14:textId="77777777" w:rsidR="00876ACB" w:rsidRPr="009939EB" w:rsidRDefault="00876ACB" w:rsidP="00394B49">
            <w:pPr>
              <w:tabs>
                <w:tab w:val="left" w:pos="180"/>
              </w:tabs>
              <w:rPr>
                <w:rFonts w:cstheme="minorHAnsi"/>
                <w:color w:val="262626" w:themeColor="text1" w:themeTint="D9"/>
                <w:highlight w:val="yellow"/>
                <w:lang w:val="en-GB" w:bidi="en-US"/>
              </w:rPr>
            </w:pPr>
            <w:r w:rsidRPr="009939EB">
              <w:rPr>
                <w:rFonts w:cstheme="minorHAnsi"/>
                <w:noProof/>
              </w:rPr>
              <w:drawing>
                <wp:inline distT="0" distB="0" distL="0" distR="0" wp14:anchorId="04AF58E0" wp14:editId="5EB1D758">
                  <wp:extent cx="274320" cy="274320"/>
                  <wp:effectExtent l="0" t="0" r="0" b="0"/>
                  <wp:docPr id="356" name="Picture 3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31725430" w14:textId="23EF9065" w:rsidR="00876ACB" w:rsidRPr="009939EB" w:rsidRDefault="0043403F" w:rsidP="00394B49">
            <w:pPr>
              <w:tabs>
                <w:tab w:val="left" w:pos="180"/>
              </w:tabs>
              <w:jc w:val="both"/>
              <w:rPr>
                <w:rFonts w:cstheme="minorHAnsi"/>
                <w:color w:val="262626" w:themeColor="text1" w:themeTint="D9"/>
                <w:lang w:val="en-GB" w:bidi="en-US"/>
              </w:rPr>
            </w:pPr>
            <w:r>
              <w:rPr>
                <w:rFonts w:ascii="Calibri" w:hAnsi="Calibri" w:cs="Calibri"/>
                <w:color w:val="262626"/>
              </w:rPr>
              <w:t>Including change management as a part of the project plan is an additional benefit.</w:t>
            </w:r>
          </w:p>
        </w:tc>
        <w:tc>
          <w:tcPr>
            <w:tcW w:w="406" w:type="pct"/>
          </w:tcPr>
          <w:p w14:paraId="0A147DD2" w14:textId="77777777" w:rsidR="00876ACB" w:rsidRPr="00D63224" w:rsidRDefault="00876ACB" w:rsidP="00394B49">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9309C5">
              <w:rPr>
                <w:rFonts w:eastAsia="Georgia" w:cstheme="minorHAnsi"/>
                <w:noProof/>
              </w:rPr>
              <w:fldChar w:fldCharType="end"/>
            </w:r>
          </w:p>
        </w:tc>
        <w:tc>
          <w:tcPr>
            <w:tcW w:w="433" w:type="pct"/>
          </w:tcPr>
          <w:p w14:paraId="4F2BA699" w14:textId="77777777" w:rsidR="00876ACB" w:rsidRPr="00D63224" w:rsidRDefault="00876ACB" w:rsidP="00394B49">
            <w:pPr>
              <w:tabs>
                <w:tab w:val="left" w:pos="180"/>
              </w:tabs>
              <w:jc w:val="center"/>
              <w:rPr>
                <w:rFonts w:eastAsia="Georgia" w:cstheme="minorHAnsi"/>
                <w:noProof/>
              </w:rPr>
            </w:pPr>
            <w:r w:rsidRPr="00D63224">
              <w:rPr>
                <w:rFonts w:eastAsia="Georgia" w:cstheme="minorHAnsi"/>
                <w:noProof/>
              </w:rPr>
              <w:fldChar w:fldCharType="begin">
                <w:ffData>
                  <w:name w:val="Check1"/>
                  <w:enabled/>
                  <w:calcOnExit w:val="0"/>
                  <w:checkBox>
                    <w:sizeAuto/>
                    <w:default w:val="0"/>
                  </w:checkBox>
                </w:ffData>
              </w:fldChar>
            </w:r>
            <w:r w:rsidRPr="00D63224">
              <w:rPr>
                <w:rFonts w:eastAsia="Georgia" w:cstheme="minorHAnsi"/>
                <w:noProof/>
              </w:rPr>
              <w:instrText xml:space="preserve"> FORMCHECKBOX </w:instrText>
            </w:r>
            <w:r w:rsidR="00000000">
              <w:rPr>
                <w:rFonts w:eastAsia="Georgia" w:cstheme="minorHAnsi"/>
                <w:noProof/>
              </w:rPr>
            </w:r>
            <w:r w:rsidR="00000000">
              <w:rPr>
                <w:rFonts w:eastAsia="Georgia" w:cstheme="minorHAnsi"/>
                <w:noProof/>
              </w:rPr>
              <w:fldChar w:fldCharType="separate"/>
            </w:r>
            <w:r w:rsidRPr="00D63224">
              <w:rPr>
                <w:rFonts w:eastAsia="Georgia" w:cstheme="minorHAnsi"/>
                <w:noProof/>
              </w:rPr>
              <w:fldChar w:fldCharType="end"/>
            </w:r>
          </w:p>
        </w:tc>
      </w:tr>
      <w:tr w:rsidR="0043403F" w:rsidRPr="00D63224" w14:paraId="5A8A9EDB" w14:textId="77777777" w:rsidTr="0043403F">
        <w:tc>
          <w:tcPr>
            <w:tcW w:w="415" w:type="pct"/>
          </w:tcPr>
          <w:p w14:paraId="154E1D3E" w14:textId="77777777" w:rsidR="0043403F" w:rsidRPr="009939EB" w:rsidRDefault="0043403F" w:rsidP="004646F7">
            <w:pPr>
              <w:tabs>
                <w:tab w:val="left" w:pos="180"/>
              </w:tabs>
              <w:rPr>
                <w:rFonts w:cstheme="minorHAnsi"/>
                <w:color w:val="262626" w:themeColor="text1" w:themeTint="D9"/>
                <w:highlight w:val="yellow"/>
                <w:lang w:val="en-GB" w:bidi="en-US"/>
              </w:rPr>
            </w:pPr>
            <w:r w:rsidRPr="009939EB">
              <w:rPr>
                <w:rFonts w:cstheme="minorHAnsi"/>
                <w:noProof/>
              </w:rPr>
              <w:drawing>
                <wp:inline distT="0" distB="0" distL="0" distR="0" wp14:anchorId="12FD282E" wp14:editId="14FB206A">
                  <wp:extent cx="274320" cy="274320"/>
                  <wp:effectExtent l="0" t="0" r="0" b="0"/>
                  <wp:docPr id="888181379" name="Picture 888181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con&#10;&#10;Description automatically generated"/>
                          <pic:cNvPicPr>
                            <a:picLocks noChangeAspect="1" noChangeArrowheads="1"/>
                          </pic:cNvPicPr>
                        </pic:nvPicPr>
                        <pic:blipFill rotWithShape="1">
                          <a:blip r:embed="rId60" cstate="print">
                            <a:duotone>
                              <a:schemeClr val="accent5">
                                <a:shade val="45000"/>
                                <a:satMod val="135000"/>
                              </a:schemeClr>
                              <a:prstClr val="white"/>
                            </a:duotone>
                            <a:extLst>
                              <a:ext uri="{28A0092B-C50C-407E-A947-70E740481C1C}">
                                <a14:useLocalDpi xmlns:a14="http://schemas.microsoft.com/office/drawing/2010/main" val="0"/>
                              </a:ext>
                            </a:extLst>
                          </a:blip>
                          <a:srcRect l="3233" r="3233"/>
                          <a:stretch/>
                        </pic:blipFill>
                        <pic:spPr bwMode="auto">
                          <a:xfrm>
                            <a:off x="0" y="0"/>
                            <a:ext cx="274320" cy="274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6" w:type="pct"/>
          </w:tcPr>
          <w:p w14:paraId="70C4813A" w14:textId="39DC378B" w:rsidR="0043403F" w:rsidRPr="009939EB" w:rsidRDefault="0043403F" w:rsidP="004646F7">
            <w:pPr>
              <w:tabs>
                <w:tab w:val="left" w:pos="180"/>
              </w:tabs>
              <w:jc w:val="both"/>
              <w:rPr>
                <w:rFonts w:cstheme="minorHAnsi"/>
                <w:color w:val="262626" w:themeColor="text1" w:themeTint="D9"/>
                <w:lang w:val="en-GB" w:bidi="en-US"/>
              </w:rPr>
            </w:pPr>
            <w:r>
              <w:rPr>
                <w:rFonts w:ascii="Calibri" w:hAnsi="Calibri" w:cs="Calibri"/>
                <w:color w:val="0D0D0D"/>
              </w:rPr>
              <w:t>The definitions, processes, indicators, and measures should be finalised at the stage of implementation.</w:t>
            </w:r>
          </w:p>
        </w:tc>
        <w:tc>
          <w:tcPr>
            <w:tcW w:w="406" w:type="pct"/>
          </w:tcPr>
          <w:p w14:paraId="3D9E86A1" w14:textId="77777777" w:rsidR="0043403F" w:rsidRPr="00D63224" w:rsidRDefault="0043403F" w:rsidP="004646F7">
            <w:pPr>
              <w:tabs>
                <w:tab w:val="left" w:pos="180"/>
              </w:tabs>
              <w:jc w:val="center"/>
              <w:rPr>
                <w:rFonts w:eastAsia="Georgia" w:cstheme="minorHAnsi"/>
                <w:noProof/>
              </w:rPr>
            </w:pPr>
            <w:r w:rsidRPr="009309C5">
              <w:rPr>
                <w:rFonts w:eastAsia="Georgia" w:cstheme="minorHAnsi"/>
                <w:noProof/>
              </w:rPr>
              <w:fldChar w:fldCharType="begin">
                <w:ffData>
                  <w:name w:val="Check1"/>
                  <w:enabled/>
                  <w:calcOnExit w:val="0"/>
                  <w:checkBox>
                    <w:sizeAuto/>
                    <w:default w:val="0"/>
                  </w:checkBox>
                </w:ffData>
              </w:fldChar>
            </w:r>
            <w:r w:rsidRPr="009309C5">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9309C5">
              <w:rPr>
                <w:rFonts w:eastAsia="Georgia" w:cstheme="minorHAnsi"/>
                <w:noProof/>
              </w:rPr>
              <w:fldChar w:fldCharType="end"/>
            </w:r>
          </w:p>
        </w:tc>
        <w:tc>
          <w:tcPr>
            <w:tcW w:w="433" w:type="pct"/>
          </w:tcPr>
          <w:p w14:paraId="059FB25F" w14:textId="77777777" w:rsidR="0043403F" w:rsidRPr="00D63224" w:rsidRDefault="0043403F" w:rsidP="004646F7">
            <w:pPr>
              <w:tabs>
                <w:tab w:val="left" w:pos="180"/>
              </w:tabs>
              <w:jc w:val="center"/>
              <w:rPr>
                <w:rFonts w:eastAsia="Georgia" w:cstheme="minorHAnsi"/>
                <w:noProof/>
              </w:rPr>
            </w:pPr>
            <w:r w:rsidRPr="00D63224">
              <w:rPr>
                <w:rFonts w:eastAsia="Georgia" w:cstheme="minorHAnsi"/>
                <w:noProof/>
              </w:rPr>
              <w:fldChar w:fldCharType="begin">
                <w:ffData>
                  <w:name w:val="Check1"/>
                  <w:enabled/>
                  <w:calcOnExit w:val="0"/>
                  <w:checkBox>
                    <w:sizeAuto/>
                    <w:default w:val="0"/>
                  </w:checkBox>
                </w:ffData>
              </w:fldChar>
            </w:r>
            <w:r w:rsidRPr="00D63224">
              <w:rPr>
                <w:rFonts w:eastAsia="Georgia" w:cstheme="minorHAnsi"/>
                <w:noProof/>
              </w:rPr>
              <w:instrText xml:space="preserve"> FORMCHECKBOX </w:instrText>
            </w:r>
            <w:r>
              <w:rPr>
                <w:rFonts w:eastAsia="Georgia" w:cstheme="minorHAnsi"/>
                <w:noProof/>
              </w:rPr>
            </w:r>
            <w:r>
              <w:rPr>
                <w:rFonts w:eastAsia="Georgia" w:cstheme="minorHAnsi"/>
                <w:noProof/>
              </w:rPr>
              <w:fldChar w:fldCharType="separate"/>
            </w:r>
            <w:r w:rsidRPr="00D63224">
              <w:rPr>
                <w:rFonts w:eastAsia="Georgia" w:cstheme="minorHAnsi"/>
                <w:noProof/>
              </w:rPr>
              <w:fldChar w:fldCharType="end"/>
            </w:r>
          </w:p>
        </w:tc>
      </w:tr>
    </w:tbl>
    <w:p w14:paraId="039380BF" w14:textId="77777777" w:rsidR="00876ACB" w:rsidRDefault="00876ACB" w:rsidP="00876ACB">
      <w:pPr>
        <w:jc w:val="both"/>
        <w:rPr>
          <w:highlight w:val="yellow"/>
        </w:rPr>
      </w:pPr>
    </w:p>
    <w:p w14:paraId="4CBED3B0" w14:textId="77777777" w:rsidR="00876ACB" w:rsidRDefault="00876ACB" w:rsidP="00876ACB">
      <w:pPr>
        <w:jc w:val="both"/>
        <w:rPr>
          <w:highlight w:val="yellow"/>
        </w:rPr>
      </w:pPr>
      <w:r>
        <w:rPr>
          <w:highlight w:val="yellow"/>
        </w:rPr>
        <w:br w:type="page"/>
      </w:r>
    </w:p>
    <w:p w14:paraId="4FCBD889" w14:textId="655F3BA9" w:rsidR="00876ACB" w:rsidRPr="004B7183" w:rsidRDefault="00876ACB" w:rsidP="0036265B">
      <w:pPr>
        <w:pStyle w:val="Heading2"/>
        <w:rPr>
          <w:i/>
        </w:rPr>
      </w:pPr>
      <w:bookmarkStart w:id="68" w:name="_Toc129095268"/>
      <w:r w:rsidRPr="004B7183">
        <w:lastRenderedPageBreak/>
        <w:t xml:space="preserve">Activity </w:t>
      </w:r>
      <w:r>
        <w:t>2</w:t>
      </w:r>
      <w:r w:rsidRPr="004B7183">
        <w:t xml:space="preserve">: </w:t>
      </w:r>
      <w:r w:rsidR="0043403F">
        <w:t>Complete the Process</w:t>
      </w:r>
      <w:bookmarkEnd w:id="68"/>
      <w:r>
        <w:t xml:space="preserve"> </w:t>
      </w: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876ACB" w:rsidRPr="004B7183" w14:paraId="37127426" w14:textId="77777777" w:rsidTr="00C22AE0">
        <w:trPr>
          <w:trHeight w:val="153"/>
          <w:jc w:val="center"/>
        </w:trPr>
        <w:tc>
          <w:tcPr>
            <w:tcW w:w="5000" w:type="pct"/>
            <w:tcBorders>
              <w:top w:val="nil"/>
              <w:left w:val="nil"/>
              <w:bottom w:val="nil"/>
              <w:right w:val="nil"/>
            </w:tcBorders>
            <w:shd w:val="clear" w:color="auto" w:fill="DEEAF6" w:themeFill="accent1" w:themeFillTint="33"/>
            <w:hideMark/>
          </w:tcPr>
          <w:p w14:paraId="5A3ED230" w14:textId="6BA99E06" w:rsidR="00876ACB" w:rsidRPr="004B7183" w:rsidRDefault="0043403F" w:rsidP="00394B49">
            <w:pPr>
              <w:tabs>
                <w:tab w:val="left" w:pos="180"/>
                <w:tab w:val="left" w:pos="7502"/>
              </w:tabs>
              <w:ind w:right="85"/>
              <w:jc w:val="both"/>
              <w:rPr>
                <w:rFonts w:cstheme="minorHAnsi"/>
                <w:color w:val="262626" w:themeColor="text1" w:themeTint="D9"/>
              </w:rPr>
            </w:pPr>
            <w:r>
              <w:rPr>
                <w:rFonts w:ascii="Calibri" w:hAnsi="Calibri" w:cs="Calibri"/>
                <w:color w:val="0D0D0D"/>
              </w:rPr>
              <w:t>Project implementation is a five-stage process that is the key to the success of the implementation. Arrange the different stages in order of the execution.</w:t>
            </w:r>
          </w:p>
        </w:tc>
      </w:tr>
    </w:tbl>
    <w:p w14:paraId="3A9B3B4B" w14:textId="77777777" w:rsidR="0043403F" w:rsidRPr="009C598F" w:rsidRDefault="0043403F" w:rsidP="0043403F"/>
    <w:tbl>
      <w:tblPr>
        <w:tblStyle w:val="TableGrid"/>
        <w:tblW w:w="5000" w:type="pct"/>
        <w:jc w:val="center"/>
        <w:tblLook w:val="04A0" w:firstRow="1" w:lastRow="0" w:firstColumn="1" w:lastColumn="0" w:noHBand="0" w:noVBand="1"/>
      </w:tblPr>
      <w:tblGrid>
        <w:gridCol w:w="3353"/>
        <w:gridCol w:w="2321"/>
        <w:gridCol w:w="3352"/>
      </w:tblGrid>
      <w:tr w:rsidR="0043403F" w:rsidRPr="009C598F" w14:paraId="26D38C63" w14:textId="77777777" w:rsidTr="004646F7">
        <w:trPr>
          <w:jc w:val="center"/>
        </w:trPr>
        <w:tc>
          <w:tcPr>
            <w:tcW w:w="5000" w:type="pct"/>
            <w:gridSpan w:val="3"/>
            <w:tcBorders>
              <w:top w:val="nil"/>
              <w:left w:val="nil"/>
              <w:bottom w:val="nil"/>
              <w:right w:val="nil"/>
            </w:tcBorders>
            <w:shd w:val="clear" w:color="auto" w:fill="DEEAF6" w:themeFill="accent1" w:themeFillTint="33"/>
          </w:tcPr>
          <w:p w14:paraId="703E7320" w14:textId="77777777" w:rsidR="0043403F" w:rsidRPr="009C598F" w:rsidRDefault="0043403F" w:rsidP="004646F7">
            <w:pPr>
              <w:jc w:val="center"/>
              <w:rPr>
                <w:b/>
                <w:bCs/>
              </w:rPr>
            </w:pPr>
            <w:r w:rsidRPr="009C598F">
              <w:rPr>
                <w:b/>
                <w:bCs/>
              </w:rPr>
              <w:t xml:space="preserve">SELECTION </w:t>
            </w:r>
          </w:p>
        </w:tc>
      </w:tr>
      <w:tr w:rsidR="0043403F" w:rsidRPr="009C598F" w14:paraId="29E0A69A" w14:textId="77777777" w:rsidTr="004646F7">
        <w:trPr>
          <w:jc w:val="center"/>
        </w:trPr>
        <w:tc>
          <w:tcPr>
            <w:tcW w:w="5000" w:type="pct"/>
            <w:gridSpan w:val="3"/>
            <w:tcBorders>
              <w:top w:val="nil"/>
              <w:left w:val="nil"/>
              <w:bottom w:val="nil"/>
              <w:right w:val="nil"/>
            </w:tcBorders>
            <w:shd w:val="clear" w:color="auto" w:fill="FFFFFF" w:themeFill="background1"/>
          </w:tcPr>
          <w:p w14:paraId="1CBD6BE3" w14:textId="77777777" w:rsidR="0043403F" w:rsidRPr="00BD7579" w:rsidRDefault="0043403F" w:rsidP="004646F7">
            <w:pPr>
              <w:contextualSpacing/>
              <w:jc w:val="center"/>
              <w:rPr>
                <w:b/>
                <w:bCs/>
                <w:sz w:val="14"/>
                <w:szCs w:val="14"/>
              </w:rPr>
            </w:pPr>
          </w:p>
        </w:tc>
      </w:tr>
      <w:tr w:rsidR="0043403F" w:rsidRPr="009C598F" w14:paraId="055A5493"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5" w:type="pct"/>
            <w:tcBorders>
              <w:top w:val="single" w:sz="4" w:space="0" w:color="735EA8"/>
              <w:left w:val="single" w:sz="4" w:space="0" w:color="735EA8"/>
              <w:bottom w:val="single" w:sz="4" w:space="0" w:color="735EA8"/>
              <w:right w:val="single" w:sz="4" w:space="0" w:color="735EA8"/>
            </w:tcBorders>
          </w:tcPr>
          <w:p w14:paraId="2A643232" w14:textId="26330FEF" w:rsidR="0043403F" w:rsidRPr="00B82E3F" w:rsidRDefault="0043403F" w:rsidP="004646F7">
            <w:pPr>
              <w:jc w:val="center"/>
            </w:pPr>
            <w:r>
              <w:rPr>
                <w:rFonts w:ascii="Calibri" w:hAnsi="Calibri" w:cs="Calibri"/>
                <w:color w:val="0D0D0D"/>
              </w:rPr>
              <w:t>The data for the various indicators should be meticulously collected, collated, and analysed</w:t>
            </w:r>
          </w:p>
        </w:tc>
        <w:tc>
          <w:tcPr>
            <w:tcW w:w="1285" w:type="pct"/>
            <w:tcBorders>
              <w:top w:val="nil"/>
              <w:left w:val="single" w:sz="4" w:space="0" w:color="735EA8"/>
              <w:bottom w:val="nil"/>
              <w:right w:val="single" w:sz="4" w:space="0" w:color="735EA8"/>
            </w:tcBorders>
          </w:tcPr>
          <w:p w14:paraId="60E6703E" w14:textId="77777777" w:rsidR="0043403F" w:rsidRPr="009C598F" w:rsidRDefault="0043403F" w:rsidP="004646F7">
            <w:pPr>
              <w:jc w:val="center"/>
            </w:pPr>
          </w:p>
        </w:tc>
        <w:tc>
          <w:tcPr>
            <w:tcW w:w="1860" w:type="pct"/>
            <w:tcBorders>
              <w:top w:val="single" w:sz="4" w:space="0" w:color="735EA8"/>
              <w:left w:val="single" w:sz="4" w:space="0" w:color="735EA8"/>
              <w:bottom w:val="single" w:sz="4" w:space="0" w:color="735EA8"/>
              <w:right w:val="single" w:sz="4" w:space="0" w:color="735EA8"/>
            </w:tcBorders>
            <w:vAlign w:val="center"/>
          </w:tcPr>
          <w:p w14:paraId="036CF0B0" w14:textId="595C7A76" w:rsidR="0043403F" w:rsidRPr="00B82E3F" w:rsidRDefault="0043403F" w:rsidP="004646F7">
            <w:pPr>
              <w:jc w:val="center"/>
            </w:pPr>
            <w:r>
              <w:rPr>
                <w:rFonts w:ascii="Calibri" w:hAnsi="Calibri" w:cs="Calibri"/>
                <w:color w:val="0D0D0D"/>
              </w:rPr>
              <w:t>Suggestions should be integrated into the process</w:t>
            </w:r>
          </w:p>
        </w:tc>
      </w:tr>
      <w:tr w:rsidR="0043403F" w:rsidRPr="009C598F" w14:paraId="504B657A"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5" w:type="pct"/>
            <w:tcBorders>
              <w:top w:val="single" w:sz="4" w:space="0" w:color="735EA8"/>
              <w:left w:val="nil"/>
              <w:bottom w:val="single" w:sz="4" w:space="0" w:color="735EA8"/>
              <w:right w:val="nil"/>
            </w:tcBorders>
            <w:shd w:val="clear" w:color="auto" w:fill="auto"/>
          </w:tcPr>
          <w:p w14:paraId="756B4D90" w14:textId="77777777" w:rsidR="0043403F" w:rsidRPr="009C598F" w:rsidRDefault="0043403F" w:rsidP="004646F7">
            <w:pPr>
              <w:spacing w:before="60" w:after="60"/>
              <w:jc w:val="center"/>
            </w:pPr>
          </w:p>
        </w:tc>
        <w:tc>
          <w:tcPr>
            <w:tcW w:w="1285" w:type="pct"/>
            <w:tcBorders>
              <w:top w:val="nil"/>
              <w:left w:val="nil"/>
              <w:bottom w:val="nil"/>
              <w:right w:val="nil"/>
            </w:tcBorders>
          </w:tcPr>
          <w:p w14:paraId="308B7610" w14:textId="77777777" w:rsidR="0043403F" w:rsidRPr="009C598F" w:rsidRDefault="0043403F" w:rsidP="004646F7">
            <w:pPr>
              <w:spacing w:before="60" w:after="60"/>
              <w:jc w:val="center"/>
            </w:pPr>
          </w:p>
        </w:tc>
        <w:tc>
          <w:tcPr>
            <w:tcW w:w="1860" w:type="pct"/>
            <w:tcBorders>
              <w:top w:val="single" w:sz="4" w:space="0" w:color="735EA8"/>
              <w:left w:val="nil"/>
              <w:bottom w:val="single" w:sz="4" w:space="0" w:color="735EA8"/>
              <w:right w:val="nil"/>
            </w:tcBorders>
            <w:vAlign w:val="center"/>
          </w:tcPr>
          <w:p w14:paraId="713D1B40" w14:textId="77777777" w:rsidR="0043403F" w:rsidRPr="009C598F" w:rsidRDefault="0043403F" w:rsidP="004646F7">
            <w:pPr>
              <w:spacing w:before="60" w:after="60"/>
              <w:jc w:val="center"/>
            </w:pPr>
          </w:p>
        </w:tc>
      </w:tr>
      <w:tr w:rsidR="0043403F" w:rsidRPr="009C598F" w14:paraId="1D0F0FC1"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5" w:type="pct"/>
            <w:tcBorders>
              <w:top w:val="single" w:sz="4" w:space="0" w:color="735EA8"/>
              <w:left w:val="single" w:sz="4" w:space="0" w:color="735EA8"/>
              <w:bottom w:val="single" w:sz="4" w:space="0" w:color="735EA8"/>
              <w:right w:val="single" w:sz="4" w:space="0" w:color="735EA8"/>
            </w:tcBorders>
          </w:tcPr>
          <w:p w14:paraId="7780E3A4" w14:textId="785FE0CF" w:rsidR="0043403F" w:rsidRPr="00B82E3F" w:rsidRDefault="0043403F" w:rsidP="004646F7">
            <w:pPr>
              <w:jc w:val="center"/>
            </w:pPr>
            <w:r>
              <w:rPr>
                <w:rFonts w:ascii="Calibri" w:hAnsi="Calibri" w:cs="Calibri"/>
                <w:color w:val="0D0D0D"/>
              </w:rPr>
              <w:t>Achievements acknowledged and celebrated</w:t>
            </w:r>
          </w:p>
        </w:tc>
        <w:tc>
          <w:tcPr>
            <w:tcW w:w="1285" w:type="pct"/>
            <w:tcBorders>
              <w:top w:val="nil"/>
              <w:left w:val="single" w:sz="4" w:space="0" w:color="735EA8"/>
              <w:bottom w:val="nil"/>
              <w:right w:val="single" w:sz="4" w:space="0" w:color="735EA8"/>
            </w:tcBorders>
          </w:tcPr>
          <w:p w14:paraId="26AA011E" w14:textId="77777777" w:rsidR="0043403F" w:rsidRPr="009C598F" w:rsidRDefault="0043403F" w:rsidP="004646F7">
            <w:pPr>
              <w:jc w:val="center"/>
            </w:pPr>
          </w:p>
        </w:tc>
        <w:tc>
          <w:tcPr>
            <w:tcW w:w="1860" w:type="pct"/>
            <w:tcBorders>
              <w:top w:val="single" w:sz="4" w:space="0" w:color="735EA8"/>
              <w:left w:val="single" w:sz="4" w:space="0" w:color="735EA8"/>
              <w:bottom w:val="single" w:sz="4" w:space="0" w:color="735EA8"/>
              <w:right w:val="single" w:sz="4" w:space="0" w:color="735EA8"/>
            </w:tcBorders>
            <w:vAlign w:val="center"/>
          </w:tcPr>
          <w:p w14:paraId="62F99D29" w14:textId="607529B7" w:rsidR="0043403F" w:rsidRPr="00B82E3F" w:rsidRDefault="0043403F" w:rsidP="004646F7">
            <w:pPr>
              <w:jc w:val="center"/>
            </w:pPr>
            <w:r>
              <w:rPr>
                <w:rFonts w:ascii="Calibri" w:hAnsi="Calibri" w:cs="Calibri"/>
                <w:color w:val="0D0D0D"/>
              </w:rPr>
              <w:t>The objectives, definitions, data collection, tools and measures should be completely planned</w:t>
            </w:r>
          </w:p>
        </w:tc>
      </w:tr>
      <w:tr w:rsidR="0043403F" w:rsidRPr="009C598F" w14:paraId="207047AB"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7" w:type="pct"/>
            <w:tcBorders>
              <w:top w:val="single" w:sz="4" w:space="0" w:color="735EA8"/>
              <w:left w:val="nil"/>
              <w:bottom w:val="single" w:sz="4" w:space="0" w:color="735EA8"/>
              <w:right w:val="nil"/>
            </w:tcBorders>
            <w:shd w:val="clear" w:color="auto" w:fill="auto"/>
          </w:tcPr>
          <w:p w14:paraId="65DC1B21" w14:textId="77777777" w:rsidR="0043403F" w:rsidRPr="009C598F" w:rsidRDefault="0043403F" w:rsidP="004646F7">
            <w:pPr>
              <w:spacing w:before="60" w:after="60"/>
              <w:jc w:val="center"/>
            </w:pPr>
          </w:p>
        </w:tc>
        <w:tc>
          <w:tcPr>
            <w:tcW w:w="1286" w:type="pct"/>
            <w:tcBorders>
              <w:top w:val="nil"/>
              <w:left w:val="nil"/>
              <w:bottom w:val="nil"/>
              <w:right w:val="nil"/>
            </w:tcBorders>
          </w:tcPr>
          <w:p w14:paraId="4809ADC9" w14:textId="77777777" w:rsidR="0043403F" w:rsidRPr="009C598F" w:rsidRDefault="0043403F" w:rsidP="004646F7">
            <w:pPr>
              <w:spacing w:before="60" w:after="60"/>
              <w:jc w:val="center"/>
            </w:pPr>
          </w:p>
        </w:tc>
        <w:tc>
          <w:tcPr>
            <w:tcW w:w="1857" w:type="pct"/>
            <w:tcBorders>
              <w:top w:val="single" w:sz="4" w:space="0" w:color="735EA8"/>
              <w:left w:val="nil"/>
              <w:bottom w:val="nil"/>
              <w:right w:val="nil"/>
            </w:tcBorders>
            <w:vAlign w:val="center"/>
          </w:tcPr>
          <w:p w14:paraId="365CC7F8" w14:textId="77777777" w:rsidR="0043403F" w:rsidRPr="009C598F" w:rsidRDefault="0043403F" w:rsidP="004646F7">
            <w:pPr>
              <w:spacing w:before="60" w:after="60"/>
              <w:jc w:val="center"/>
            </w:pPr>
          </w:p>
        </w:tc>
      </w:tr>
      <w:tr w:rsidR="0043403F" w:rsidRPr="009C598F" w14:paraId="06354E1B"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7" w:type="pct"/>
            <w:tcBorders>
              <w:top w:val="single" w:sz="4" w:space="0" w:color="735EA8"/>
              <w:left w:val="single" w:sz="4" w:space="0" w:color="735EA8"/>
              <w:bottom w:val="single" w:sz="4" w:space="0" w:color="735EA8"/>
              <w:right w:val="single" w:sz="4" w:space="0" w:color="735EA8"/>
            </w:tcBorders>
          </w:tcPr>
          <w:p w14:paraId="0E7A250B" w14:textId="417E9D67" w:rsidR="0043403F" w:rsidRPr="00B82E3F" w:rsidRDefault="0043403F" w:rsidP="004646F7">
            <w:pPr>
              <w:jc w:val="center"/>
            </w:pPr>
            <w:r>
              <w:rPr>
                <w:rFonts w:ascii="Calibri" w:hAnsi="Calibri" w:cs="Calibri"/>
                <w:color w:val="0D0D0D"/>
              </w:rPr>
              <w:t>During Implementation, the performance and process indicators are the guidelines</w:t>
            </w:r>
          </w:p>
        </w:tc>
        <w:tc>
          <w:tcPr>
            <w:tcW w:w="1286" w:type="pct"/>
            <w:tcBorders>
              <w:top w:val="nil"/>
              <w:left w:val="single" w:sz="4" w:space="0" w:color="735EA8"/>
              <w:bottom w:val="nil"/>
              <w:right w:val="nil"/>
            </w:tcBorders>
          </w:tcPr>
          <w:p w14:paraId="7EEBDA21" w14:textId="77777777" w:rsidR="0043403F" w:rsidRPr="009C598F" w:rsidRDefault="0043403F" w:rsidP="004646F7">
            <w:pPr>
              <w:jc w:val="center"/>
            </w:pPr>
          </w:p>
        </w:tc>
        <w:tc>
          <w:tcPr>
            <w:tcW w:w="1857" w:type="pct"/>
            <w:tcBorders>
              <w:top w:val="nil"/>
              <w:left w:val="nil"/>
              <w:bottom w:val="nil"/>
              <w:right w:val="nil"/>
            </w:tcBorders>
            <w:vAlign w:val="center"/>
          </w:tcPr>
          <w:p w14:paraId="391C1A9A" w14:textId="77777777" w:rsidR="0043403F" w:rsidRPr="009C598F" w:rsidRDefault="0043403F" w:rsidP="004646F7">
            <w:pPr>
              <w:jc w:val="center"/>
            </w:pPr>
          </w:p>
        </w:tc>
      </w:tr>
    </w:tbl>
    <w:p w14:paraId="3602477B" w14:textId="77777777" w:rsidR="0043403F" w:rsidRDefault="0043403F" w:rsidP="0036265B">
      <w:pPr>
        <w:pStyle w:val="Heading2"/>
      </w:pPr>
    </w:p>
    <w:tbl>
      <w:tblPr>
        <w:tblStyle w:val="TableGrid"/>
        <w:tblW w:w="5000" w:type="pct"/>
        <w:jc w:val="center"/>
        <w:tblLook w:val="04A0" w:firstRow="1" w:lastRow="0" w:firstColumn="1" w:lastColumn="0" w:noHBand="0" w:noVBand="1"/>
      </w:tblPr>
      <w:tblGrid>
        <w:gridCol w:w="3353"/>
        <w:gridCol w:w="2321"/>
        <w:gridCol w:w="3352"/>
      </w:tblGrid>
      <w:tr w:rsidR="0043403F" w:rsidRPr="009C598F" w14:paraId="56E0FE43" w14:textId="77777777" w:rsidTr="004646F7">
        <w:trPr>
          <w:jc w:val="center"/>
        </w:trPr>
        <w:tc>
          <w:tcPr>
            <w:tcW w:w="5000" w:type="pct"/>
            <w:gridSpan w:val="3"/>
            <w:tcBorders>
              <w:top w:val="nil"/>
              <w:left w:val="nil"/>
              <w:bottom w:val="nil"/>
              <w:right w:val="nil"/>
            </w:tcBorders>
            <w:shd w:val="clear" w:color="auto" w:fill="DEEAF6" w:themeFill="accent1" w:themeFillTint="33"/>
          </w:tcPr>
          <w:p w14:paraId="2B4D7DD4" w14:textId="30CA7AE9" w:rsidR="0043403F" w:rsidRPr="009C598F" w:rsidRDefault="0043403F" w:rsidP="004646F7">
            <w:pPr>
              <w:jc w:val="center"/>
              <w:rPr>
                <w:b/>
                <w:bCs/>
              </w:rPr>
            </w:pPr>
            <w:r>
              <w:rPr>
                <w:b/>
                <w:bCs/>
              </w:rPr>
              <w:t>SEQUENCE</w:t>
            </w:r>
            <w:r w:rsidRPr="009C598F">
              <w:rPr>
                <w:b/>
                <w:bCs/>
              </w:rPr>
              <w:t xml:space="preserve"> </w:t>
            </w:r>
          </w:p>
        </w:tc>
      </w:tr>
      <w:tr w:rsidR="0043403F" w:rsidRPr="00BD7579" w14:paraId="2F8074D2" w14:textId="77777777" w:rsidTr="004646F7">
        <w:trPr>
          <w:jc w:val="center"/>
        </w:trPr>
        <w:tc>
          <w:tcPr>
            <w:tcW w:w="5000" w:type="pct"/>
            <w:gridSpan w:val="3"/>
            <w:tcBorders>
              <w:top w:val="nil"/>
              <w:left w:val="nil"/>
              <w:bottom w:val="nil"/>
              <w:right w:val="nil"/>
            </w:tcBorders>
            <w:shd w:val="clear" w:color="auto" w:fill="FFFFFF" w:themeFill="background1"/>
          </w:tcPr>
          <w:p w14:paraId="10873ECA" w14:textId="77777777" w:rsidR="0043403F" w:rsidRPr="00BD7579" w:rsidRDefault="0043403F" w:rsidP="004646F7">
            <w:pPr>
              <w:contextualSpacing/>
              <w:jc w:val="center"/>
              <w:rPr>
                <w:b/>
                <w:bCs/>
                <w:sz w:val="14"/>
                <w:szCs w:val="14"/>
              </w:rPr>
            </w:pPr>
          </w:p>
        </w:tc>
      </w:tr>
      <w:tr w:rsidR="0043403F" w:rsidRPr="00B82E3F" w14:paraId="19379131" w14:textId="77777777" w:rsidTr="0043403F">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7" w:type="pct"/>
            <w:tcBorders>
              <w:top w:val="single" w:sz="4" w:space="0" w:color="735EA8"/>
              <w:left w:val="single" w:sz="4" w:space="0" w:color="735EA8"/>
              <w:bottom w:val="single" w:sz="4" w:space="0" w:color="735EA8"/>
              <w:right w:val="single" w:sz="4" w:space="0" w:color="735EA8"/>
            </w:tcBorders>
          </w:tcPr>
          <w:p w14:paraId="667D71CB" w14:textId="0CD9CA85" w:rsidR="0043403F" w:rsidRPr="00B82E3F" w:rsidRDefault="0043403F" w:rsidP="004646F7">
            <w:pPr>
              <w:jc w:val="center"/>
            </w:pPr>
            <w:r>
              <w:rPr>
                <w:rFonts w:ascii="Calibri" w:hAnsi="Calibri" w:cs="Calibri"/>
                <w:color w:val="0D0D0D"/>
              </w:rPr>
              <w:t>Sequence 1</w:t>
            </w:r>
          </w:p>
        </w:tc>
        <w:tc>
          <w:tcPr>
            <w:tcW w:w="1286" w:type="pct"/>
            <w:tcBorders>
              <w:top w:val="nil"/>
              <w:left w:val="single" w:sz="4" w:space="0" w:color="735EA8"/>
              <w:bottom w:val="nil"/>
              <w:right w:val="single" w:sz="4" w:space="0" w:color="735EA8"/>
            </w:tcBorders>
          </w:tcPr>
          <w:p w14:paraId="75836AEF" w14:textId="77777777" w:rsidR="0043403F" w:rsidRPr="009C598F" w:rsidRDefault="0043403F" w:rsidP="004646F7">
            <w:pPr>
              <w:jc w:val="center"/>
            </w:pPr>
          </w:p>
        </w:tc>
        <w:tc>
          <w:tcPr>
            <w:tcW w:w="1857" w:type="pct"/>
            <w:tcBorders>
              <w:top w:val="single" w:sz="4" w:space="0" w:color="735EA8"/>
              <w:left w:val="single" w:sz="4" w:space="0" w:color="735EA8"/>
              <w:bottom w:val="single" w:sz="4" w:space="0" w:color="735EA8"/>
              <w:right w:val="single" w:sz="4" w:space="0" w:color="735EA8"/>
            </w:tcBorders>
            <w:vAlign w:val="center"/>
          </w:tcPr>
          <w:p w14:paraId="4DAA4C22" w14:textId="22A765D8" w:rsidR="0043403F" w:rsidRPr="00B82E3F" w:rsidRDefault="0043403F" w:rsidP="004646F7">
            <w:pPr>
              <w:jc w:val="center"/>
            </w:pPr>
            <w:r>
              <w:rPr>
                <w:rFonts w:ascii="Calibri" w:hAnsi="Calibri" w:cs="Calibri"/>
                <w:color w:val="0D0D0D"/>
              </w:rPr>
              <w:t xml:space="preserve">Sequence </w:t>
            </w:r>
            <w:r>
              <w:rPr>
                <w:rFonts w:ascii="Calibri" w:hAnsi="Calibri" w:cs="Calibri"/>
                <w:color w:val="0D0D0D"/>
              </w:rPr>
              <w:t>2</w:t>
            </w:r>
          </w:p>
        </w:tc>
      </w:tr>
      <w:tr w:rsidR="0043403F" w:rsidRPr="009C598F" w14:paraId="10A6C277" w14:textId="77777777" w:rsidTr="0043403F">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7" w:type="pct"/>
            <w:tcBorders>
              <w:top w:val="single" w:sz="4" w:space="0" w:color="735EA8"/>
              <w:left w:val="nil"/>
              <w:bottom w:val="single" w:sz="4" w:space="0" w:color="735EA8"/>
              <w:right w:val="nil"/>
            </w:tcBorders>
            <w:shd w:val="clear" w:color="auto" w:fill="auto"/>
          </w:tcPr>
          <w:p w14:paraId="03C9BA4E" w14:textId="77777777" w:rsidR="0043403F" w:rsidRPr="009C598F" w:rsidRDefault="0043403F" w:rsidP="004646F7">
            <w:pPr>
              <w:spacing w:before="60" w:after="60"/>
              <w:jc w:val="center"/>
            </w:pPr>
          </w:p>
        </w:tc>
        <w:tc>
          <w:tcPr>
            <w:tcW w:w="1286" w:type="pct"/>
            <w:tcBorders>
              <w:top w:val="nil"/>
              <w:left w:val="nil"/>
              <w:bottom w:val="nil"/>
              <w:right w:val="nil"/>
            </w:tcBorders>
          </w:tcPr>
          <w:p w14:paraId="6CFCE9F8" w14:textId="77777777" w:rsidR="0043403F" w:rsidRPr="009C598F" w:rsidRDefault="0043403F" w:rsidP="004646F7">
            <w:pPr>
              <w:spacing w:before="60" w:after="60"/>
              <w:jc w:val="center"/>
            </w:pPr>
          </w:p>
        </w:tc>
        <w:tc>
          <w:tcPr>
            <w:tcW w:w="1857" w:type="pct"/>
            <w:tcBorders>
              <w:top w:val="single" w:sz="4" w:space="0" w:color="735EA8"/>
              <w:left w:val="nil"/>
              <w:bottom w:val="single" w:sz="4" w:space="0" w:color="735EA8"/>
              <w:right w:val="nil"/>
            </w:tcBorders>
            <w:vAlign w:val="center"/>
          </w:tcPr>
          <w:p w14:paraId="3DA8D2AB" w14:textId="77777777" w:rsidR="0043403F" w:rsidRPr="009C598F" w:rsidRDefault="0043403F" w:rsidP="004646F7">
            <w:pPr>
              <w:spacing w:before="60" w:after="60"/>
              <w:jc w:val="center"/>
            </w:pPr>
          </w:p>
        </w:tc>
      </w:tr>
      <w:tr w:rsidR="0043403F" w:rsidRPr="00B82E3F" w14:paraId="56817127" w14:textId="77777777" w:rsidTr="0043403F">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7" w:type="pct"/>
            <w:tcBorders>
              <w:top w:val="single" w:sz="4" w:space="0" w:color="735EA8"/>
              <w:left w:val="single" w:sz="4" w:space="0" w:color="735EA8"/>
              <w:bottom w:val="single" w:sz="4" w:space="0" w:color="735EA8"/>
              <w:right w:val="single" w:sz="4" w:space="0" w:color="735EA8"/>
            </w:tcBorders>
          </w:tcPr>
          <w:p w14:paraId="687F08A0" w14:textId="7B76523B" w:rsidR="0043403F" w:rsidRPr="00B82E3F" w:rsidRDefault="0043403F" w:rsidP="004646F7">
            <w:pPr>
              <w:jc w:val="center"/>
            </w:pPr>
            <w:r>
              <w:rPr>
                <w:rFonts w:ascii="Calibri" w:hAnsi="Calibri" w:cs="Calibri"/>
                <w:color w:val="0D0D0D"/>
              </w:rPr>
              <w:t xml:space="preserve">Sequence </w:t>
            </w:r>
            <w:r>
              <w:rPr>
                <w:rFonts w:ascii="Calibri" w:hAnsi="Calibri" w:cs="Calibri"/>
                <w:color w:val="0D0D0D"/>
              </w:rPr>
              <w:t>3</w:t>
            </w:r>
          </w:p>
        </w:tc>
        <w:tc>
          <w:tcPr>
            <w:tcW w:w="1286" w:type="pct"/>
            <w:tcBorders>
              <w:top w:val="nil"/>
              <w:left w:val="single" w:sz="4" w:space="0" w:color="735EA8"/>
              <w:bottom w:val="nil"/>
              <w:right w:val="single" w:sz="4" w:space="0" w:color="735EA8"/>
            </w:tcBorders>
          </w:tcPr>
          <w:p w14:paraId="6C7AC135" w14:textId="77777777" w:rsidR="0043403F" w:rsidRPr="009C598F" w:rsidRDefault="0043403F" w:rsidP="004646F7">
            <w:pPr>
              <w:jc w:val="center"/>
            </w:pPr>
          </w:p>
        </w:tc>
        <w:tc>
          <w:tcPr>
            <w:tcW w:w="1857" w:type="pct"/>
            <w:tcBorders>
              <w:top w:val="single" w:sz="4" w:space="0" w:color="735EA8"/>
              <w:left w:val="single" w:sz="4" w:space="0" w:color="735EA8"/>
              <w:bottom w:val="single" w:sz="4" w:space="0" w:color="735EA8"/>
              <w:right w:val="single" w:sz="4" w:space="0" w:color="735EA8"/>
            </w:tcBorders>
            <w:vAlign w:val="center"/>
          </w:tcPr>
          <w:p w14:paraId="3C52FB5A" w14:textId="299B050B" w:rsidR="0043403F" w:rsidRPr="00B82E3F" w:rsidRDefault="0043403F" w:rsidP="004646F7">
            <w:pPr>
              <w:jc w:val="center"/>
            </w:pPr>
            <w:r>
              <w:rPr>
                <w:rFonts w:ascii="Calibri" w:hAnsi="Calibri" w:cs="Calibri"/>
                <w:color w:val="0D0D0D"/>
              </w:rPr>
              <w:t xml:space="preserve">Sequence </w:t>
            </w:r>
            <w:r>
              <w:rPr>
                <w:rFonts w:ascii="Calibri" w:hAnsi="Calibri" w:cs="Calibri"/>
                <w:color w:val="0D0D0D"/>
              </w:rPr>
              <w:t>4</w:t>
            </w:r>
          </w:p>
        </w:tc>
      </w:tr>
      <w:tr w:rsidR="0043403F" w:rsidRPr="009C598F" w14:paraId="1F879E2E"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trHeight w:val="332"/>
          <w:jc w:val="center"/>
        </w:trPr>
        <w:tc>
          <w:tcPr>
            <w:tcW w:w="1857" w:type="pct"/>
            <w:tcBorders>
              <w:top w:val="single" w:sz="4" w:space="0" w:color="735EA8"/>
              <w:left w:val="nil"/>
              <w:bottom w:val="single" w:sz="4" w:space="0" w:color="735EA8"/>
              <w:right w:val="nil"/>
            </w:tcBorders>
            <w:shd w:val="clear" w:color="auto" w:fill="auto"/>
          </w:tcPr>
          <w:p w14:paraId="3EDECD9E" w14:textId="77777777" w:rsidR="0043403F" w:rsidRPr="009C598F" w:rsidRDefault="0043403F" w:rsidP="004646F7">
            <w:pPr>
              <w:spacing w:before="60" w:after="60"/>
              <w:jc w:val="center"/>
            </w:pPr>
          </w:p>
        </w:tc>
        <w:tc>
          <w:tcPr>
            <w:tcW w:w="1286" w:type="pct"/>
            <w:tcBorders>
              <w:top w:val="nil"/>
              <w:left w:val="nil"/>
              <w:bottom w:val="nil"/>
              <w:right w:val="nil"/>
            </w:tcBorders>
          </w:tcPr>
          <w:p w14:paraId="0483082F" w14:textId="77777777" w:rsidR="0043403F" w:rsidRPr="009C598F" w:rsidRDefault="0043403F" w:rsidP="004646F7">
            <w:pPr>
              <w:spacing w:before="60" w:after="60"/>
              <w:jc w:val="center"/>
            </w:pPr>
          </w:p>
        </w:tc>
        <w:tc>
          <w:tcPr>
            <w:tcW w:w="1857" w:type="pct"/>
            <w:tcBorders>
              <w:top w:val="single" w:sz="4" w:space="0" w:color="735EA8"/>
              <w:left w:val="nil"/>
              <w:bottom w:val="nil"/>
              <w:right w:val="nil"/>
            </w:tcBorders>
            <w:vAlign w:val="center"/>
          </w:tcPr>
          <w:p w14:paraId="31DDA820" w14:textId="77777777" w:rsidR="0043403F" w:rsidRPr="009C598F" w:rsidRDefault="0043403F" w:rsidP="004646F7">
            <w:pPr>
              <w:spacing w:before="60" w:after="60"/>
              <w:jc w:val="center"/>
            </w:pPr>
          </w:p>
        </w:tc>
      </w:tr>
      <w:tr w:rsidR="0043403F" w:rsidRPr="009C598F" w14:paraId="3F182E93" w14:textId="77777777" w:rsidTr="004646F7">
        <w:tblPrEx>
          <w:tblBorders>
            <w:top w:val="single" w:sz="4" w:space="0" w:color="735EA8"/>
            <w:left w:val="single" w:sz="4" w:space="0" w:color="735EA8"/>
            <w:bottom w:val="single" w:sz="4" w:space="0" w:color="735EA8"/>
            <w:right w:val="single" w:sz="4" w:space="0" w:color="735EA8"/>
            <w:insideH w:val="single" w:sz="4" w:space="0" w:color="735EA8"/>
            <w:insideV w:val="single" w:sz="4" w:space="0" w:color="735EA8"/>
          </w:tblBorders>
        </w:tblPrEx>
        <w:trPr>
          <w:jc w:val="center"/>
        </w:trPr>
        <w:tc>
          <w:tcPr>
            <w:tcW w:w="1857" w:type="pct"/>
            <w:tcBorders>
              <w:top w:val="single" w:sz="4" w:space="0" w:color="735EA8"/>
              <w:left w:val="single" w:sz="4" w:space="0" w:color="735EA8"/>
              <w:bottom w:val="single" w:sz="4" w:space="0" w:color="735EA8"/>
              <w:right w:val="single" w:sz="4" w:space="0" w:color="735EA8"/>
            </w:tcBorders>
          </w:tcPr>
          <w:p w14:paraId="30CC1A49" w14:textId="1A307A03" w:rsidR="0043403F" w:rsidRPr="00B82E3F" w:rsidRDefault="0043403F" w:rsidP="004646F7">
            <w:pPr>
              <w:jc w:val="center"/>
            </w:pPr>
            <w:r>
              <w:rPr>
                <w:rFonts w:ascii="Calibri" w:hAnsi="Calibri" w:cs="Calibri"/>
                <w:color w:val="0D0D0D"/>
              </w:rPr>
              <w:t xml:space="preserve">Sequence </w:t>
            </w:r>
            <w:r>
              <w:rPr>
                <w:rFonts w:ascii="Calibri" w:hAnsi="Calibri" w:cs="Calibri"/>
                <w:color w:val="0D0D0D"/>
              </w:rPr>
              <w:t>5</w:t>
            </w:r>
          </w:p>
        </w:tc>
        <w:tc>
          <w:tcPr>
            <w:tcW w:w="1286" w:type="pct"/>
            <w:tcBorders>
              <w:top w:val="nil"/>
              <w:left w:val="single" w:sz="4" w:space="0" w:color="735EA8"/>
              <w:bottom w:val="nil"/>
              <w:right w:val="nil"/>
            </w:tcBorders>
          </w:tcPr>
          <w:p w14:paraId="2119389D" w14:textId="77777777" w:rsidR="0043403F" w:rsidRPr="009C598F" w:rsidRDefault="0043403F" w:rsidP="004646F7">
            <w:pPr>
              <w:jc w:val="center"/>
            </w:pPr>
          </w:p>
        </w:tc>
        <w:tc>
          <w:tcPr>
            <w:tcW w:w="1857" w:type="pct"/>
            <w:tcBorders>
              <w:top w:val="nil"/>
              <w:left w:val="nil"/>
              <w:bottom w:val="nil"/>
              <w:right w:val="nil"/>
            </w:tcBorders>
            <w:vAlign w:val="center"/>
          </w:tcPr>
          <w:p w14:paraId="5F9DAD8F" w14:textId="77777777" w:rsidR="0043403F" w:rsidRPr="009C598F" w:rsidRDefault="0043403F" w:rsidP="004646F7">
            <w:pPr>
              <w:jc w:val="center"/>
            </w:pPr>
          </w:p>
        </w:tc>
      </w:tr>
    </w:tbl>
    <w:p w14:paraId="57D3271D" w14:textId="77777777" w:rsidR="0043403F" w:rsidRDefault="0043403F" w:rsidP="0036265B">
      <w:pPr>
        <w:pStyle w:val="Heading2"/>
      </w:pPr>
    </w:p>
    <w:p w14:paraId="7306F341" w14:textId="77777777" w:rsidR="0043403F" w:rsidRDefault="0043403F" w:rsidP="0036265B">
      <w:pPr>
        <w:pStyle w:val="Heading2"/>
      </w:pPr>
    </w:p>
    <w:p w14:paraId="108C80C8" w14:textId="77777777" w:rsidR="0043403F" w:rsidRDefault="0043403F" w:rsidP="0036265B">
      <w:pPr>
        <w:pStyle w:val="Heading2"/>
      </w:pPr>
    </w:p>
    <w:p w14:paraId="0B773D29" w14:textId="77777777" w:rsidR="0043403F" w:rsidRDefault="0043403F" w:rsidP="0036265B">
      <w:pPr>
        <w:pStyle w:val="Heading2"/>
      </w:pPr>
    </w:p>
    <w:p w14:paraId="48F06814" w14:textId="77777777" w:rsidR="0043403F" w:rsidRDefault="0043403F" w:rsidP="0036265B">
      <w:pPr>
        <w:pStyle w:val="Heading2"/>
      </w:pPr>
    </w:p>
    <w:p w14:paraId="25F3BF11" w14:textId="77777777" w:rsidR="0043403F" w:rsidRDefault="0043403F" w:rsidP="0036265B">
      <w:pPr>
        <w:pStyle w:val="Heading2"/>
      </w:pPr>
    </w:p>
    <w:p w14:paraId="75A9E41C" w14:textId="77777777" w:rsidR="0043403F" w:rsidRDefault="0043403F" w:rsidP="0036265B">
      <w:pPr>
        <w:pStyle w:val="Heading2"/>
      </w:pPr>
    </w:p>
    <w:p w14:paraId="6A7B573D" w14:textId="77777777" w:rsidR="0043403F" w:rsidRDefault="0043403F" w:rsidP="0036265B">
      <w:pPr>
        <w:pStyle w:val="Heading2"/>
      </w:pPr>
    </w:p>
    <w:p w14:paraId="3DDEE187" w14:textId="08361E7C" w:rsidR="0043403F" w:rsidRDefault="0043403F" w:rsidP="0036265B">
      <w:pPr>
        <w:pStyle w:val="Heading2"/>
      </w:pPr>
    </w:p>
    <w:p w14:paraId="1F3C1DAB" w14:textId="604AD973" w:rsidR="002B3BF2" w:rsidRDefault="002B3BF2" w:rsidP="002B3BF2"/>
    <w:p w14:paraId="3284F0B0" w14:textId="77777777" w:rsidR="002B3BF2" w:rsidRPr="002B3BF2" w:rsidRDefault="002B3BF2" w:rsidP="002B3BF2"/>
    <w:p w14:paraId="361A9A12" w14:textId="751B97DC" w:rsidR="00876ACB" w:rsidRPr="00286FD7" w:rsidRDefault="00876ACB" w:rsidP="0036265B">
      <w:pPr>
        <w:pStyle w:val="Heading2"/>
        <w:rPr>
          <w:i/>
        </w:rPr>
      </w:pPr>
      <w:bookmarkStart w:id="69" w:name="_Toc129095269"/>
      <w:r w:rsidRPr="00286FD7">
        <w:lastRenderedPageBreak/>
        <w:t xml:space="preserve">Activity </w:t>
      </w:r>
      <w:r>
        <w:t xml:space="preserve">3: </w:t>
      </w:r>
      <w:r w:rsidR="0043403F">
        <w:t>Case Study</w:t>
      </w:r>
      <w:bookmarkEnd w:id="69"/>
      <w:r>
        <w:t xml:space="preserve"> </w:t>
      </w:r>
    </w:p>
    <w:tbl>
      <w:tblPr>
        <w:tblStyle w:val="TableGrid"/>
        <w:tblW w:w="500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7"/>
      </w:tblGrid>
      <w:tr w:rsidR="00876ACB" w14:paraId="6D5A9AE6" w14:textId="77777777" w:rsidTr="002B3BF2">
        <w:trPr>
          <w:trHeight w:val="8666"/>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56B390" w14:textId="77777777" w:rsidR="002B3BF2" w:rsidRDefault="002B3BF2" w:rsidP="002B3BF2">
            <w:pPr>
              <w:pStyle w:val="NormalWeb"/>
              <w:spacing w:before="120" w:beforeAutospacing="0" w:after="120" w:afterAutospacing="0"/>
              <w:ind w:left="432" w:right="101" w:hanging="360"/>
              <w:jc w:val="center"/>
              <w:rPr>
                <w:color w:val="000000"/>
              </w:rPr>
            </w:pPr>
            <w:r>
              <w:rPr>
                <w:rFonts w:ascii="Calibri" w:hAnsi="Calibri" w:cs="Calibri"/>
                <w:b/>
                <w:bCs/>
                <w:color w:val="262626"/>
              </w:rPr>
              <w:t>SUSTAINABILITY 2025</w:t>
            </w:r>
          </w:p>
          <w:p w14:paraId="09337AED" w14:textId="77777777" w:rsidR="002B3BF2" w:rsidRDefault="002B3BF2" w:rsidP="002B3BF2">
            <w:pPr>
              <w:pStyle w:val="NormalWeb"/>
              <w:spacing w:before="120" w:beforeAutospacing="0" w:after="120" w:afterAutospacing="0"/>
              <w:ind w:left="432" w:right="101" w:hanging="360"/>
              <w:jc w:val="center"/>
              <w:rPr>
                <w:color w:val="000000"/>
              </w:rPr>
            </w:pPr>
            <w:r>
              <w:rPr>
                <w:rFonts w:ascii="Calibri" w:hAnsi="Calibri" w:cs="Calibri"/>
                <w:b/>
                <w:bCs/>
                <w:color w:val="262626"/>
              </w:rPr>
              <w:t>AM1ZEUS INTERNATIONAL</w:t>
            </w:r>
          </w:p>
          <w:p w14:paraId="16FF80E2" w14:textId="77777777" w:rsidR="002B3BF2" w:rsidRDefault="002B3BF2" w:rsidP="002B3BF2">
            <w:pPr>
              <w:pStyle w:val="NormalWeb"/>
              <w:spacing w:before="120" w:beforeAutospacing="0" w:after="120" w:afterAutospacing="0"/>
              <w:ind w:left="432" w:right="101" w:hanging="360"/>
              <w:rPr>
                <w:color w:val="000000"/>
              </w:rPr>
            </w:pPr>
            <w:r>
              <w:rPr>
                <w:rFonts w:ascii="Calibri" w:hAnsi="Calibri" w:cs="Calibri"/>
                <w:color w:val="262626"/>
                <w:sz w:val="22"/>
                <w:szCs w:val="22"/>
              </w:rPr>
              <w:t>Am1zeus International is a clothing and accessories company that manufactures, distributes, and retails products for adults between the ages of 20 to 40 years. Their range has both casual and formal wear. The company has four factories manufacturing its products, out of which three focus on textiles and one on accessories. To cater to the continuously changing design trends and styles, the company has a design studio that hires 2000 designers. The products are all stored centrally in the company’s large warehouse facility. This facility also stores mass-printed catalogues, leaflets, and other promotional material. It also becomes the storehouse for outdated or extra marketing material. </w:t>
            </w:r>
          </w:p>
          <w:p w14:paraId="63002D13" w14:textId="77777777" w:rsidR="002B3BF2" w:rsidRDefault="002B3BF2" w:rsidP="002B3BF2">
            <w:pPr>
              <w:pStyle w:val="NormalWeb"/>
              <w:spacing w:before="120" w:beforeAutospacing="0" w:after="120" w:afterAutospacing="0"/>
              <w:ind w:left="432" w:right="101" w:hanging="360"/>
              <w:rPr>
                <w:color w:val="000000"/>
              </w:rPr>
            </w:pPr>
            <w:r>
              <w:rPr>
                <w:rFonts w:ascii="Calibri" w:hAnsi="Calibri" w:cs="Calibri"/>
                <w:color w:val="262626"/>
                <w:sz w:val="22"/>
                <w:szCs w:val="22"/>
              </w:rPr>
              <w:t>In the last couple of years, Am1zeus’ brand is increasingly being diluted in a crowded marketplace. Many clone products available are creating confusion in the marketplace. To regain lost ground, Am1zeus International has decided to rebrand itself on the green product platform and launched a sustainability initiative covering all aspects of its workflow from sourcing to manufacturing, distribution, logistics, and marketing. </w:t>
            </w:r>
          </w:p>
          <w:p w14:paraId="18CE1CFA" w14:textId="77777777" w:rsidR="002B3BF2" w:rsidRDefault="002B3BF2" w:rsidP="002B3BF2">
            <w:pPr>
              <w:pStyle w:val="NormalWeb"/>
              <w:spacing w:before="120" w:beforeAutospacing="0" w:after="120" w:afterAutospacing="0"/>
              <w:ind w:left="432" w:right="101" w:hanging="360"/>
              <w:rPr>
                <w:color w:val="000000"/>
              </w:rPr>
            </w:pPr>
            <w:r>
              <w:rPr>
                <w:rFonts w:ascii="Calibri" w:hAnsi="Calibri" w:cs="Calibri"/>
                <w:color w:val="262626"/>
                <w:sz w:val="22"/>
                <w:szCs w:val="22"/>
              </w:rPr>
              <w:t>The key initiatives launched as a part of the sustainability project:</w:t>
            </w:r>
          </w:p>
          <w:p w14:paraId="363A6BF4"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Sourcing organic cotton and alternate fibre for weaving</w:t>
            </w:r>
          </w:p>
          <w:p w14:paraId="7A4C2DE7"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Cultivating local vendors for supplies</w:t>
            </w:r>
          </w:p>
          <w:p w14:paraId="5789F4F2"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Running the design centre completely on renewable energy</w:t>
            </w:r>
          </w:p>
          <w:p w14:paraId="6286D5D5"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Creating an open floor layout for the design studio</w:t>
            </w:r>
          </w:p>
          <w:p w14:paraId="69C63820"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Moving towards digital media and formats</w:t>
            </w:r>
          </w:p>
          <w:p w14:paraId="7464051B"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Moving from central warehousing to regional storage units.  </w:t>
            </w:r>
          </w:p>
          <w:p w14:paraId="3C24C2B6"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 xml:space="preserve">Opting for an ERP system to integrate all processes in the </w:t>
            </w:r>
            <w:proofErr w:type="gramStart"/>
            <w:r>
              <w:rPr>
                <w:rFonts w:ascii="Calibri" w:hAnsi="Calibri" w:cs="Calibri"/>
                <w:color w:val="262626"/>
                <w:sz w:val="22"/>
                <w:szCs w:val="22"/>
              </w:rPr>
              <w:t>company</w:t>
            </w:r>
            <w:proofErr w:type="gramEnd"/>
          </w:p>
          <w:p w14:paraId="694E9B27" w14:textId="77777777" w:rsid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Redesigning the packaging with sustainable material and using less material</w:t>
            </w:r>
          </w:p>
          <w:p w14:paraId="59A6C183" w14:textId="7453B356" w:rsidR="00876ACB" w:rsidRPr="002B3BF2" w:rsidRDefault="002B3BF2">
            <w:pPr>
              <w:pStyle w:val="NormalWeb"/>
              <w:numPr>
                <w:ilvl w:val="0"/>
                <w:numId w:val="89"/>
              </w:numPr>
              <w:spacing w:before="120" w:beforeAutospacing="0" w:after="120" w:afterAutospacing="0" w:line="240" w:lineRule="auto"/>
              <w:ind w:right="216"/>
              <w:textAlignment w:val="baseline"/>
              <w:rPr>
                <w:rFonts w:ascii="Calibri" w:hAnsi="Calibri" w:cs="Calibri"/>
                <w:color w:val="262626"/>
                <w:sz w:val="22"/>
                <w:szCs w:val="22"/>
              </w:rPr>
            </w:pPr>
            <w:r>
              <w:rPr>
                <w:rFonts w:ascii="Calibri" w:hAnsi="Calibri" w:cs="Calibri"/>
                <w:color w:val="262626"/>
                <w:sz w:val="22"/>
                <w:szCs w:val="22"/>
              </w:rPr>
              <w:t>Using recycled material for packaging.</w:t>
            </w:r>
          </w:p>
        </w:tc>
      </w:tr>
    </w:tbl>
    <w:p w14:paraId="20C15FC5" w14:textId="7B21764A" w:rsidR="002B3BF2" w:rsidRPr="002B3BF2" w:rsidRDefault="002B3BF2" w:rsidP="002B3BF2">
      <w:pPr>
        <w:pStyle w:val="NormalWeb"/>
        <w:spacing w:before="120" w:beforeAutospacing="0" w:after="120" w:afterAutospacing="0"/>
        <w:ind w:right="101"/>
        <w:rPr>
          <w:color w:val="000000"/>
          <w:lang w:eastAsia="en-GB"/>
        </w:rPr>
      </w:pPr>
      <w:r w:rsidRPr="002B3BF2">
        <w:rPr>
          <w:rFonts w:ascii="Calibri" w:hAnsi="Calibri" w:cs="Calibri"/>
          <w:color w:val="262626"/>
          <w:sz w:val="22"/>
          <w:szCs w:val="22"/>
          <w:lang w:eastAsia="en-GB"/>
        </w:rPr>
        <w:t>To support the implementation and measuring, Am1zeus has selected the following metrics:</w:t>
      </w:r>
    </w:p>
    <w:tbl>
      <w:tblPr>
        <w:tblW w:w="0" w:type="auto"/>
        <w:tblCellMar>
          <w:top w:w="15" w:type="dxa"/>
          <w:left w:w="15" w:type="dxa"/>
          <w:bottom w:w="15" w:type="dxa"/>
          <w:right w:w="15" w:type="dxa"/>
        </w:tblCellMar>
        <w:tblLook w:val="04A0" w:firstRow="1" w:lastRow="0" w:firstColumn="1" w:lastColumn="0" w:noHBand="0" w:noVBand="1"/>
      </w:tblPr>
      <w:tblGrid>
        <w:gridCol w:w="4502"/>
        <w:gridCol w:w="1775"/>
        <w:gridCol w:w="1247"/>
        <w:gridCol w:w="1197"/>
        <w:gridCol w:w="15"/>
      </w:tblGrid>
      <w:tr w:rsidR="002B3BF2" w:rsidRPr="002B3BF2" w14:paraId="513614E7" w14:textId="77777777" w:rsidTr="002B3BF2">
        <w:trPr>
          <w:trHeight w:val="393"/>
        </w:trPr>
        <w:tc>
          <w:tcPr>
            <w:tcW w:w="8736" w:type="dxa"/>
            <w:gridSpan w:val="5"/>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3797AF8A" w14:textId="77777777" w:rsidR="002B3BF2" w:rsidRPr="002B3BF2" w:rsidRDefault="002B3BF2" w:rsidP="002B3BF2">
            <w:pPr>
              <w:spacing w:before="120" w:after="0" w:line="240" w:lineRule="auto"/>
              <w:ind w:left="432" w:right="101" w:hanging="26"/>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262626"/>
                <w:lang w:eastAsia="en-GB"/>
              </w:rPr>
              <w:t>Sustainable Growth</w:t>
            </w:r>
          </w:p>
        </w:tc>
      </w:tr>
      <w:tr w:rsidR="002B3BF2" w:rsidRPr="002B3BF2" w14:paraId="533D840F" w14:textId="77777777" w:rsidTr="002B3BF2">
        <w:trPr>
          <w:trHeight w:val="403"/>
        </w:trPr>
        <w:tc>
          <w:tcPr>
            <w:tcW w:w="8736" w:type="dxa"/>
            <w:gridSpan w:val="5"/>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22CCBE9B" w14:textId="77777777" w:rsidR="002B3BF2" w:rsidRPr="002B3BF2" w:rsidRDefault="002B3BF2">
            <w:pPr>
              <w:numPr>
                <w:ilvl w:val="0"/>
                <w:numId w:val="90"/>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Reduce carbon footprint by 20% by </w:t>
            </w:r>
            <w:proofErr w:type="gramStart"/>
            <w:r w:rsidRPr="002B3BF2">
              <w:rPr>
                <w:rFonts w:ascii="Calibri" w:eastAsia="Times New Roman" w:hAnsi="Calibri" w:cs="Calibri"/>
                <w:color w:val="0D0D0D"/>
                <w:lang w:eastAsia="en-GB"/>
              </w:rPr>
              <w:t>2025</w:t>
            </w:r>
            <w:proofErr w:type="gramEnd"/>
          </w:p>
          <w:p w14:paraId="23B90E3C" w14:textId="77777777" w:rsidR="002B3BF2" w:rsidRPr="002B3BF2" w:rsidRDefault="002B3BF2">
            <w:pPr>
              <w:numPr>
                <w:ilvl w:val="0"/>
                <w:numId w:val="90"/>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Reduce energy use by 15% by </w:t>
            </w:r>
            <w:proofErr w:type="gramStart"/>
            <w:r w:rsidRPr="002B3BF2">
              <w:rPr>
                <w:rFonts w:ascii="Calibri" w:eastAsia="Times New Roman" w:hAnsi="Calibri" w:cs="Calibri"/>
                <w:color w:val="0D0D0D"/>
                <w:lang w:eastAsia="en-GB"/>
              </w:rPr>
              <w:t>2025</w:t>
            </w:r>
            <w:proofErr w:type="gramEnd"/>
          </w:p>
          <w:p w14:paraId="0D63EA0B" w14:textId="77777777" w:rsidR="002B3BF2" w:rsidRPr="002B3BF2" w:rsidRDefault="002B3BF2">
            <w:pPr>
              <w:numPr>
                <w:ilvl w:val="0"/>
                <w:numId w:val="90"/>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Reduce water use by 15% by </w:t>
            </w:r>
            <w:proofErr w:type="gramStart"/>
            <w:r w:rsidRPr="002B3BF2">
              <w:rPr>
                <w:rFonts w:ascii="Calibri" w:eastAsia="Times New Roman" w:hAnsi="Calibri" w:cs="Calibri"/>
                <w:color w:val="0D0D0D"/>
                <w:lang w:eastAsia="en-GB"/>
              </w:rPr>
              <w:t>2025</w:t>
            </w:r>
            <w:proofErr w:type="gramEnd"/>
          </w:p>
          <w:p w14:paraId="4D165E18" w14:textId="77777777" w:rsidR="002B3BF2" w:rsidRPr="002B3BF2" w:rsidRDefault="002B3BF2">
            <w:pPr>
              <w:numPr>
                <w:ilvl w:val="0"/>
                <w:numId w:val="90"/>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Achieve 80% waste diverted from landfills by </w:t>
            </w:r>
            <w:proofErr w:type="gramStart"/>
            <w:r w:rsidRPr="002B3BF2">
              <w:rPr>
                <w:rFonts w:ascii="Calibri" w:eastAsia="Times New Roman" w:hAnsi="Calibri" w:cs="Calibri"/>
                <w:color w:val="0D0D0D"/>
                <w:lang w:eastAsia="en-GB"/>
              </w:rPr>
              <w:t>2025</w:t>
            </w:r>
            <w:proofErr w:type="gramEnd"/>
            <w:r w:rsidRPr="002B3BF2">
              <w:rPr>
                <w:rFonts w:ascii="Calibri" w:eastAsia="Times New Roman" w:hAnsi="Calibri" w:cs="Calibri"/>
                <w:color w:val="0D0D0D"/>
                <w:lang w:eastAsia="en-GB"/>
              </w:rPr>
              <w:t> </w:t>
            </w:r>
          </w:p>
          <w:p w14:paraId="6E249E1A" w14:textId="77777777" w:rsidR="002B3BF2" w:rsidRPr="002B3BF2" w:rsidRDefault="002B3BF2">
            <w:pPr>
              <w:numPr>
                <w:ilvl w:val="0"/>
                <w:numId w:val="90"/>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Achieve 100% recyclable or compostable packaging by </w:t>
            </w:r>
            <w:proofErr w:type="gramStart"/>
            <w:r w:rsidRPr="002B3BF2">
              <w:rPr>
                <w:rFonts w:ascii="Calibri" w:eastAsia="Times New Roman" w:hAnsi="Calibri" w:cs="Calibri"/>
                <w:color w:val="0D0D0D"/>
                <w:lang w:eastAsia="en-GB"/>
              </w:rPr>
              <w:t>2025</w:t>
            </w:r>
            <w:proofErr w:type="gramEnd"/>
          </w:p>
          <w:p w14:paraId="0DD22E0E"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7D561834" w14:textId="77777777" w:rsidTr="002B3BF2">
        <w:trPr>
          <w:gridAfter w:val="1"/>
          <w:wAfter w:w="15" w:type="dxa"/>
          <w:trHeight w:val="403"/>
        </w:trPr>
        <w:tc>
          <w:tcPr>
            <w:tcW w:w="4502" w:type="dxa"/>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7A001D65" w14:textId="77777777" w:rsidR="002B3BF2" w:rsidRPr="002B3BF2" w:rsidRDefault="002B3BF2" w:rsidP="002B3BF2">
            <w:pPr>
              <w:spacing w:before="120" w:after="0" w:line="240" w:lineRule="auto"/>
              <w:ind w:right="101"/>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Indicator</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7174A5BF"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Unit</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23078C8C" w14:textId="77777777" w:rsidR="002B3BF2" w:rsidRPr="002B3BF2" w:rsidRDefault="002B3BF2" w:rsidP="002B3BF2">
            <w:pPr>
              <w:spacing w:before="120" w:after="0" w:line="240" w:lineRule="auto"/>
              <w:ind w:left="-17" w:right="101" w:hanging="17"/>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Outcome</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73A78995" w14:textId="77777777" w:rsidR="002B3BF2" w:rsidRPr="002B3BF2" w:rsidRDefault="002B3BF2" w:rsidP="002B3BF2">
            <w:pPr>
              <w:spacing w:before="120" w:after="0" w:line="240" w:lineRule="auto"/>
              <w:ind w:left="-17" w:right="101" w:hanging="17"/>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Remarks</w:t>
            </w:r>
          </w:p>
        </w:tc>
      </w:tr>
      <w:tr w:rsidR="002B3BF2" w:rsidRPr="002B3BF2" w14:paraId="2106A332"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AEB857D" w14:textId="77777777" w:rsidR="002B3BF2" w:rsidRPr="002B3BF2" w:rsidRDefault="002B3BF2" w:rsidP="002B3BF2">
            <w:pPr>
              <w:spacing w:before="120" w:after="0" w:line="240" w:lineRule="auto"/>
              <w:ind w:left="360"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Fuel consumption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86CFD53"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GJ</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83F4F2A"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FCCDB51"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6A8290B2"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16AF76E1" w14:textId="77777777" w:rsidR="002B3BF2" w:rsidRPr="002B3BF2" w:rsidRDefault="002B3BF2" w:rsidP="002B3BF2">
            <w:pPr>
              <w:spacing w:before="120" w:after="0" w:line="240" w:lineRule="auto"/>
              <w:ind w:left="360"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lastRenderedPageBreak/>
              <w:t>Renewable energy use</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47054AD"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GJ</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46D60DE"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329ED54"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03138F16"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DF5ED0F" w14:textId="77777777" w:rsidR="002B3BF2" w:rsidRPr="002B3BF2" w:rsidRDefault="002B3BF2" w:rsidP="002B3BF2">
            <w:pPr>
              <w:spacing w:before="120" w:after="0" w:line="240" w:lineRule="auto"/>
              <w:ind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Specific CO</w:t>
            </w:r>
            <w:r w:rsidRPr="002B3BF2">
              <w:rPr>
                <w:rFonts w:ascii="Calibri" w:eastAsia="Times New Roman" w:hAnsi="Calibri" w:cs="Calibri"/>
                <w:color w:val="0D0D0D"/>
                <w:sz w:val="13"/>
                <w:szCs w:val="13"/>
                <w:vertAlign w:val="subscript"/>
                <w:lang w:eastAsia="en-GB"/>
              </w:rPr>
              <w:t>2</w:t>
            </w:r>
            <w:r w:rsidRPr="002B3BF2">
              <w:rPr>
                <w:rFonts w:ascii="Calibri" w:eastAsia="Times New Roman" w:hAnsi="Calibri" w:cs="Calibri"/>
                <w:color w:val="262626"/>
                <w:lang w:eastAsia="en-GB"/>
              </w:rPr>
              <w:t xml:space="preserve"> emissions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E941D9C"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gCO</w:t>
            </w:r>
            <w:r w:rsidRPr="002B3BF2">
              <w:rPr>
                <w:rFonts w:ascii="Calibri" w:eastAsia="Times New Roman" w:hAnsi="Calibri" w:cs="Calibri"/>
                <w:color w:val="0D0D0D"/>
                <w:sz w:val="13"/>
                <w:szCs w:val="13"/>
                <w:vertAlign w:val="subscript"/>
                <w:lang w:eastAsia="en-GB"/>
              </w:rPr>
              <w:t>2</w:t>
            </w:r>
            <w:r w:rsidRPr="002B3BF2">
              <w:rPr>
                <w:rFonts w:ascii="Calibri" w:eastAsia="Times New Roman" w:hAnsi="Calibri" w:cs="Calibri"/>
                <w:color w:val="0D0D0D"/>
                <w:lang w:eastAsia="en-GB"/>
              </w:rPr>
              <w:t>/</w:t>
            </w:r>
            <w:proofErr w:type="spellStart"/>
            <w:r w:rsidRPr="002B3BF2">
              <w:rPr>
                <w:rFonts w:ascii="Calibri" w:eastAsia="Times New Roman" w:hAnsi="Calibri" w:cs="Calibri"/>
                <w:color w:val="0D0D0D"/>
                <w:lang w:eastAsia="en-GB"/>
              </w:rPr>
              <w:t>KWh</w:t>
            </w:r>
            <w:proofErr w:type="spellEnd"/>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340B640"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049C8128"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4FB01132" w14:textId="77777777" w:rsidTr="002B3BF2">
        <w:trPr>
          <w:gridAfter w:val="1"/>
          <w:wAfter w:w="15" w:type="dxa"/>
          <w:trHeight w:val="391"/>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064F145" w14:textId="77777777" w:rsidR="002B3BF2" w:rsidRPr="002B3BF2" w:rsidRDefault="002B3BF2" w:rsidP="002B3BF2">
            <w:pPr>
              <w:spacing w:before="120" w:after="0" w:line="240" w:lineRule="auto"/>
              <w:ind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Waste generated</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B88B956"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73AFDD9"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1D292D00"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3297910F" w14:textId="77777777" w:rsidTr="002B3BF2">
        <w:trPr>
          <w:gridAfter w:val="1"/>
          <w:wAfter w:w="15" w:type="dxa"/>
          <w:trHeight w:val="391"/>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0908DD9" w14:textId="77777777" w:rsidR="002B3BF2" w:rsidRPr="002B3BF2" w:rsidRDefault="002B3BF2" w:rsidP="002B3BF2">
            <w:pPr>
              <w:spacing w:before="120" w:after="0" w:line="240" w:lineRule="auto"/>
              <w:ind w:left="-755" w:right="101" w:hanging="1547"/>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Waste recycled </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49E79C7" w14:textId="77777777" w:rsidR="002B3BF2" w:rsidRPr="002B3BF2" w:rsidRDefault="002B3BF2" w:rsidP="002B3BF2">
            <w:pPr>
              <w:spacing w:before="120" w:after="0" w:line="240" w:lineRule="auto"/>
              <w:ind w:left="640" w:right="101" w:hanging="14"/>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EB286C2"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1E8948B"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5A0C6806" w14:textId="77777777" w:rsidTr="002B3BF2">
        <w:trPr>
          <w:gridAfter w:val="1"/>
          <w:wAfter w:w="15" w:type="dxa"/>
          <w:trHeight w:val="391"/>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BA4A9E3" w14:textId="77777777" w:rsidR="002B3BF2" w:rsidRPr="002B3BF2" w:rsidRDefault="002B3BF2" w:rsidP="002B3BF2">
            <w:pPr>
              <w:spacing w:before="120" w:after="0" w:line="240" w:lineRule="auto"/>
              <w:ind w:left="-755" w:right="101" w:hanging="1547"/>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Water consumption/Overall production</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7166791" w14:textId="77777777" w:rsidR="002B3BF2" w:rsidRPr="002B3BF2" w:rsidRDefault="002B3BF2" w:rsidP="002B3BF2">
            <w:pPr>
              <w:spacing w:before="120" w:after="0" w:line="240" w:lineRule="auto"/>
              <w:ind w:left="6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M</w:t>
            </w:r>
            <w:r w:rsidRPr="002B3BF2">
              <w:rPr>
                <w:rFonts w:ascii="Calibri" w:eastAsia="Times New Roman" w:hAnsi="Calibri" w:cs="Calibri"/>
                <w:color w:val="0D0D0D"/>
                <w:sz w:val="13"/>
                <w:szCs w:val="13"/>
                <w:vertAlign w:val="superscript"/>
                <w:lang w:eastAsia="en-GB"/>
              </w:rPr>
              <w:t>3</w:t>
            </w:r>
            <w:r w:rsidRPr="002B3BF2">
              <w:rPr>
                <w:rFonts w:ascii="Calibri" w:eastAsia="Times New Roman" w:hAnsi="Calibri" w:cs="Calibri"/>
                <w:color w:val="0D0D0D"/>
                <w:lang w:eastAsia="en-GB"/>
              </w:rPr>
              <w:t>/</w:t>
            </w:r>
            <w:proofErr w:type="spellStart"/>
            <w:r w:rsidRPr="002B3BF2">
              <w:rPr>
                <w:rFonts w:ascii="Calibri" w:eastAsia="Times New Roman" w:hAnsi="Calibri" w:cs="Calibri"/>
                <w:color w:val="0D0D0D"/>
                <w:lang w:eastAsia="en-GB"/>
              </w:rPr>
              <w:t>KWh</w:t>
            </w:r>
            <w:proofErr w:type="spellEnd"/>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31901A7D"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00550E26"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42F8D282" w14:textId="77777777" w:rsidTr="002B3BF2">
        <w:trPr>
          <w:gridAfter w:val="1"/>
          <w:wAfter w:w="15" w:type="dxa"/>
          <w:trHeight w:val="391"/>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8FF8C11" w14:textId="77777777" w:rsidR="002B3BF2" w:rsidRPr="002B3BF2" w:rsidRDefault="002B3BF2" w:rsidP="002B3BF2">
            <w:pPr>
              <w:spacing w:before="120" w:after="0" w:line="240" w:lineRule="auto"/>
              <w:ind w:left="-755" w:right="101" w:hanging="1547"/>
              <w:rPr>
                <w:rFonts w:ascii="Times New Roman" w:eastAsia="Times New Roman" w:hAnsi="Times New Roman" w:cs="Times New Roman"/>
                <w:sz w:val="24"/>
                <w:szCs w:val="24"/>
                <w:lang w:eastAsia="en-GB"/>
              </w:rPr>
            </w:pPr>
            <w:r w:rsidRPr="002B3BF2">
              <w:rPr>
                <w:rFonts w:ascii="Calibri" w:eastAsia="Times New Roman" w:hAnsi="Calibri" w:cs="Calibri"/>
                <w:color w:val="262626"/>
                <w:sz w:val="24"/>
                <w:szCs w:val="24"/>
                <w:lang w:eastAsia="en-GB"/>
              </w:rPr>
              <w:t>Recyclable or compostable packaging </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6EAD40E3" w14:textId="77777777" w:rsidR="002B3BF2" w:rsidRPr="002B3BF2" w:rsidRDefault="002B3BF2" w:rsidP="002B3BF2">
            <w:pPr>
              <w:spacing w:before="120" w:after="0" w:line="240" w:lineRule="auto"/>
              <w:ind w:left="640" w:right="101" w:hanging="14"/>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sz w:val="24"/>
                <w:szCs w:val="24"/>
                <w:lang w:eastAsia="en-GB"/>
              </w:rPr>
              <w: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079F4712"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047621BC"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38436751" w14:textId="77777777" w:rsidTr="002B3BF2">
        <w:trPr>
          <w:trHeight w:val="391"/>
        </w:trPr>
        <w:tc>
          <w:tcPr>
            <w:tcW w:w="8736" w:type="dxa"/>
            <w:gridSpan w:val="5"/>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5EB09B51" w14:textId="77777777" w:rsidR="002B3BF2" w:rsidRPr="002B3BF2" w:rsidRDefault="002B3BF2" w:rsidP="002B3BF2">
            <w:pPr>
              <w:spacing w:before="120" w:after="0" w:line="240" w:lineRule="auto"/>
              <w:ind w:left="432" w:right="101" w:hanging="26"/>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262626"/>
                <w:lang w:eastAsia="en-GB"/>
              </w:rPr>
              <w:t>Responsible sourcing </w:t>
            </w:r>
          </w:p>
        </w:tc>
      </w:tr>
      <w:tr w:rsidR="002B3BF2" w:rsidRPr="002B3BF2" w14:paraId="0644A280" w14:textId="77777777" w:rsidTr="002B3BF2">
        <w:trPr>
          <w:trHeight w:val="403"/>
        </w:trPr>
        <w:tc>
          <w:tcPr>
            <w:tcW w:w="8736" w:type="dxa"/>
            <w:gridSpan w:val="5"/>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0CDF4FB1" w14:textId="77777777" w:rsidR="002B3BF2" w:rsidRPr="002B3BF2" w:rsidRDefault="002B3BF2">
            <w:pPr>
              <w:numPr>
                <w:ilvl w:val="0"/>
                <w:numId w:val="91"/>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Achieve 100% organic cotton by </w:t>
            </w:r>
            <w:proofErr w:type="gramStart"/>
            <w:r w:rsidRPr="002B3BF2">
              <w:rPr>
                <w:rFonts w:ascii="Calibri" w:eastAsia="Times New Roman" w:hAnsi="Calibri" w:cs="Calibri"/>
                <w:color w:val="0D0D0D"/>
                <w:lang w:eastAsia="en-GB"/>
              </w:rPr>
              <w:t>2025</w:t>
            </w:r>
            <w:proofErr w:type="gramEnd"/>
          </w:p>
          <w:p w14:paraId="6E00F4CB" w14:textId="77777777" w:rsidR="002B3BF2" w:rsidRPr="002B3BF2" w:rsidRDefault="002B3BF2">
            <w:pPr>
              <w:numPr>
                <w:ilvl w:val="0"/>
                <w:numId w:val="91"/>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 xml:space="preserve">Achieve 100% sourcing of alternate fibre for weaving cloth by </w:t>
            </w:r>
            <w:proofErr w:type="gramStart"/>
            <w:r w:rsidRPr="002B3BF2">
              <w:rPr>
                <w:rFonts w:ascii="Calibri" w:eastAsia="Times New Roman" w:hAnsi="Calibri" w:cs="Calibri"/>
                <w:color w:val="0D0D0D"/>
                <w:lang w:eastAsia="en-GB"/>
              </w:rPr>
              <w:t>2025</w:t>
            </w:r>
            <w:proofErr w:type="gramEnd"/>
          </w:p>
          <w:p w14:paraId="35BBF221" w14:textId="77777777" w:rsidR="002B3BF2" w:rsidRPr="002B3BF2" w:rsidRDefault="002B3BF2">
            <w:pPr>
              <w:numPr>
                <w:ilvl w:val="0"/>
                <w:numId w:val="91"/>
              </w:numPr>
              <w:spacing w:before="120" w:after="0" w:line="240" w:lineRule="auto"/>
              <w:ind w:right="216"/>
              <w:textAlignment w:val="baseline"/>
              <w:rPr>
                <w:rFonts w:ascii="Arial" w:eastAsia="Times New Roman" w:hAnsi="Arial" w:cs="Arial"/>
                <w:color w:val="0D0D0D"/>
                <w:lang w:eastAsia="en-GB"/>
              </w:rPr>
            </w:pPr>
            <w:r w:rsidRPr="002B3BF2">
              <w:rPr>
                <w:rFonts w:ascii="Calibri" w:eastAsia="Times New Roman" w:hAnsi="Calibri" w:cs="Calibri"/>
                <w:color w:val="0D0D0D"/>
                <w:lang w:eastAsia="en-GB"/>
              </w:rPr>
              <w:t>Achieve 40% sourcing from local suppliers by 2025</w:t>
            </w:r>
          </w:p>
        </w:tc>
      </w:tr>
      <w:tr w:rsidR="002B3BF2" w:rsidRPr="002B3BF2" w14:paraId="13888C69" w14:textId="77777777" w:rsidTr="002B3BF2">
        <w:trPr>
          <w:gridAfter w:val="1"/>
          <w:wAfter w:w="15" w:type="dxa"/>
          <w:trHeight w:val="403"/>
        </w:trPr>
        <w:tc>
          <w:tcPr>
            <w:tcW w:w="4502" w:type="dxa"/>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121AB90F" w14:textId="77777777" w:rsidR="002B3BF2" w:rsidRPr="002B3BF2" w:rsidRDefault="002B3BF2" w:rsidP="002B3BF2">
            <w:pPr>
              <w:spacing w:before="120" w:after="0" w:line="240" w:lineRule="auto"/>
              <w:ind w:right="101"/>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Indicator</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263A1C8A"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Unit</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1E65946E" w14:textId="77777777" w:rsidR="002B3BF2" w:rsidRPr="002B3BF2" w:rsidRDefault="002B3BF2" w:rsidP="002B3BF2">
            <w:pPr>
              <w:spacing w:before="120" w:after="0" w:line="240" w:lineRule="auto"/>
              <w:ind w:left="-17" w:right="101" w:hanging="17"/>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Outcome</w:t>
            </w:r>
          </w:p>
        </w:tc>
        <w:tc>
          <w:tcPr>
            <w:tcW w:w="0" w:type="auto"/>
            <w:tcBorders>
              <w:top w:val="single" w:sz="4" w:space="0" w:color="A6A6A6"/>
              <w:left w:val="single" w:sz="4" w:space="0" w:color="A6A6A6"/>
              <w:bottom w:val="single" w:sz="4" w:space="0" w:color="A6A6A6"/>
              <w:right w:val="single" w:sz="4" w:space="0" w:color="A6A6A6"/>
            </w:tcBorders>
            <w:shd w:val="clear" w:color="auto" w:fill="DEEBF6"/>
            <w:tcMar>
              <w:top w:w="0" w:type="dxa"/>
              <w:left w:w="108" w:type="dxa"/>
              <w:bottom w:w="0" w:type="dxa"/>
              <w:right w:w="108" w:type="dxa"/>
            </w:tcMar>
            <w:vAlign w:val="center"/>
            <w:hideMark/>
          </w:tcPr>
          <w:p w14:paraId="39FBFF93" w14:textId="77777777" w:rsidR="002B3BF2" w:rsidRPr="002B3BF2" w:rsidRDefault="002B3BF2" w:rsidP="002B3BF2">
            <w:pPr>
              <w:spacing w:before="120" w:after="0" w:line="240" w:lineRule="auto"/>
              <w:ind w:left="-17" w:right="101" w:hanging="17"/>
              <w:jc w:val="center"/>
              <w:rPr>
                <w:rFonts w:ascii="Times New Roman" w:eastAsia="Times New Roman" w:hAnsi="Times New Roman" w:cs="Times New Roman"/>
                <w:sz w:val="24"/>
                <w:szCs w:val="24"/>
                <w:lang w:eastAsia="en-GB"/>
              </w:rPr>
            </w:pPr>
            <w:r w:rsidRPr="002B3BF2">
              <w:rPr>
                <w:rFonts w:ascii="Calibri" w:eastAsia="Times New Roman" w:hAnsi="Calibri" w:cs="Calibri"/>
                <w:b/>
                <w:bCs/>
                <w:color w:val="0D0D0D"/>
                <w:lang w:eastAsia="en-GB"/>
              </w:rPr>
              <w:t>Remarks</w:t>
            </w:r>
          </w:p>
        </w:tc>
      </w:tr>
      <w:tr w:rsidR="002B3BF2" w:rsidRPr="002B3BF2" w14:paraId="04173AFE"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87F6218" w14:textId="77777777" w:rsidR="002B3BF2" w:rsidRPr="002B3BF2" w:rsidRDefault="002B3BF2" w:rsidP="002B3BF2">
            <w:pPr>
              <w:spacing w:before="120" w:after="0" w:line="240" w:lineRule="auto"/>
              <w:ind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Certified organic cotton sourced</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9E33DA3"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DC06710"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93EAA47"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12F4A1C9"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0A3EC38C" w14:textId="77777777" w:rsidR="002B3BF2" w:rsidRPr="002B3BF2" w:rsidRDefault="002B3BF2" w:rsidP="002B3BF2">
            <w:pPr>
              <w:spacing w:before="120" w:after="0" w:line="240" w:lineRule="auto"/>
              <w:ind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Alternate fibres (like jute, bamboo, flax, hemp)</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4E077DA"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2629D31"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2C354714"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r w:rsidR="002B3BF2" w:rsidRPr="002B3BF2" w14:paraId="33567BD9" w14:textId="77777777" w:rsidTr="002B3BF2">
        <w:trPr>
          <w:gridAfter w:val="1"/>
          <w:wAfter w:w="15" w:type="dxa"/>
          <w:trHeight w:val="393"/>
        </w:trPr>
        <w:tc>
          <w:tcPr>
            <w:tcW w:w="45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4DEF557D" w14:textId="77777777" w:rsidR="002B3BF2" w:rsidRPr="002B3BF2" w:rsidRDefault="002B3BF2" w:rsidP="002B3BF2">
            <w:pPr>
              <w:spacing w:before="120" w:after="0" w:line="240" w:lineRule="auto"/>
              <w:ind w:right="101"/>
              <w:rPr>
                <w:rFonts w:ascii="Times New Roman" w:eastAsia="Times New Roman" w:hAnsi="Times New Roman" w:cs="Times New Roman"/>
                <w:sz w:val="24"/>
                <w:szCs w:val="24"/>
                <w:lang w:eastAsia="en-GB"/>
              </w:rPr>
            </w:pPr>
            <w:r w:rsidRPr="002B3BF2">
              <w:rPr>
                <w:rFonts w:ascii="Calibri" w:eastAsia="Times New Roman" w:hAnsi="Calibri" w:cs="Calibri"/>
                <w:color w:val="262626"/>
                <w:lang w:eastAsia="en-GB"/>
              </w:rPr>
              <w:t>Purchases from local suppliers</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1AF8276" w14:textId="77777777" w:rsidR="002B3BF2" w:rsidRPr="002B3BF2" w:rsidRDefault="002B3BF2" w:rsidP="002B3BF2">
            <w:pPr>
              <w:spacing w:before="120" w:after="0" w:line="240" w:lineRule="auto"/>
              <w:ind w:left="540" w:right="101"/>
              <w:jc w:val="center"/>
              <w:rPr>
                <w:rFonts w:ascii="Times New Roman" w:eastAsia="Times New Roman" w:hAnsi="Times New Roman" w:cs="Times New Roman"/>
                <w:sz w:val="24"/>
                <w:szCs w:val="24"/>
                <w:lang w:eastAsia="en-GB"/>
              </w:rPr>
            </w:pPr>
            <w:r w:rsidRPr="002B3BF2">
              <w:rPr>
                <w:rFonts w:ascii="Calibri" w:eastAsia="Times New Roman" w:hAnsi="Calibri" w:cs="Calibri"/>
                <w:color w:val="0D0D0D"/>
                <w:lang w:eastAsia="en-GB"/>
              </w:rPr>
              <w:t>%</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752CD1D7"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vAlign w:val="center"/>
            <w:hideMark/>
          </w:tcPr>
          <w:p w14:paraId="537B1160"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c>
      </w:tr>
    </w:tbl>
    <w:p w14:paraId="3583BAD8" w14:textId="77777777" w:rsidR="002B3BF2" w:rsidRPr="002B3BF2" w:rsidRDefault="002B3BF2" w:rsidP="002B3BF2">
      <w:pPr>
        <w:spacing w:after="240" w:line="240" w:lineRule="auto"/>
        <w:rPr>
          <w:rFonts w:ascii="Times New Roman" w:eastAsia="Times New Roman" w:hAnsi="Times New Roman" w:cs="Times New Roman"/>
          <w:sz w:val="24"/>
          <w:szCs w:val="24"/>
          <w:lang w:eastAsia="en-GB"/>
        </w:rPr>
      </w:pPr>
    </w:p>
    <w:p w14:paraId="19A3C5BD" w14:textId="77777777" w:rsidR="002B3BF2" w:rsidRPr="002B3BF2" w:rsidRDefault="002B3BF2" w:rsidP="002B3BF2">
      <w:pPr>
        <w:spacing w:after="0" w:line="240" w:lineRule="auto"/>
        <w:rPr>
          <w:rFonts w:ascii="Times New Roman" w:eastAsia="Times New Roman" w:hAnsi="Times New Roman" w:cs="Times New Roman"/>
          <w:sz w:val="24"/>
          <w:szCs w:val="24"/>
          <w:lang w:eastAsia="en-GB"/>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2B3BF2" w:rsidRPr="004B7183" w14:paraId="2790EA13" w14:textId="77777777" w:rsidTr="004646F7">
        <w:trPr>
          <w:trHeight w:val="153"/>
          <w:jc w:val="center"/>
        </w:trPr>
        <w:tc>
          <w:tcPr>
            <w:tcW w:w="5000" w:type="pct"/>
            <w:tcBorders>
              <w:top w:val="nil"/>
              <w:left w:val="nil"/>
              <w:bottom w:val="nil"/>
              <w:right w:val="nil"/>
            </w:tcBorders>
            <w:shd w:val="clear" w:color="auto" w:fill="DEEAF6" w:themeFill="accent1" w:themeFillTint="33"/>
            <w:hideMark/>
          </w:tcPr>
          <w:p w14:paraId="31125699" w14:textId="71B3D822" w:rsidR="002B3BF2" w:rsidRPr="002B3BF2" w:rsidRDefault="002B3BF2" w:rsidP="004646F7">
            <w:pPr>
              <w:tabs>
                <w:tab w:val="left" w:pos="180"/>
                <w:tab w:val="left" w:pos="7502"/>
              </w:tabs>
              <w:ind w:right="85"/>
              <w:jc w:val="both"/>
              <w:rPr>
                <w:rFonts w:cstheme="minorHAnsi"/>
                <w:color w:val="262626" w:themeColor="text1" w:themeTint="D9"/>
              </w:rPr>
            </w:pPr>
            <w:r w:rsidRPr="002B3BF2">
              <w:rPr>
                <w:rFonts w:cstheme="minorHAnsi"/>
                <w:color w:val="262626"/>
              </w:rPr>
              <w:t>Question 1: List any two sourcing initiatives that Am1zeus has taken towards their green goals.</w:t>
            </w:r>
          </w:p>
        </w:tc>
      </w:tr>
      <w:tr w:rsidR="002B3BF2" w:rsidRPr="004B7183" w14:paraId="64E19094" w14:textId="77777777" w:rsidTr="004646F7">
        <w:trPr>
          <w:trHeight w:val="356"/>
          <w:jc w:val="center"/>
        </w:trPr>
        <w:tc>
          <w:tcPr>
            <w:tcW w:w="5000" w:type="pct"/>
            <w:tcBorders>
              <w:top w:val="nil"/>
              <w:left w:val="nil"/>
              <w:bottom w:val="single" w:sz="2" w:space="0" w:color="A6A6A6" w:themeColor="background1" w:themeShade="A6"/>
              <w:right w:val="nil"/>
            </w:tcBorders>
          </w:tcPr>
          <w:p w14:paraId="60BC89E4" w14:textId="6DF3671A" w:rsidR="002B3BF2" w:rsidRDefault="002B3BF2" w:rsidP="004646F7">
            <w:pPr>
              <w:tabs>
                <w:tab w:val="left" w:pos="180"/>
              </w:tabs>
              <w:ind w:right="29"/>
              <w:contextualSpacing/>
              <w:rPr>
                <w:rFonts w:cstheme="minorHAnsi"/>
                <w:color w:val="262626" w:themeColor="text1" w:themeTint="D9"/>
              </w:rPr>
            </w:pPr>
          </w:p>
          <w:p w14:paraId="2DC733A7" w14:textId="77777777" w:rsidR="002B3BF2" w:rsidRPr="002B3BF2" w:rsidRDefault="002B3BF2" w:rsidP="004646F7">
            <w:pPr>
              <w:tabs>
                <w:tab w:val="left" w:pos="180"/>
              </w:tabs>
              <w:ind w:right="29"/>
              <w:contextualSpacing/>
              <w:rPr>
                <w:rFonts w:cstheme="minorHAnsi"/>
                <w:color w:val="262626" w:themeColor="text1" w:themeTint="D9"/>
              </w:rPr>
            </w:pPr>
          </w:p>
          <w:p w14:paraId="7D70A11B" w14:textId="3EE7E157" w:rsidR="002B3BF2" w:rsidRPr="002B3BF2" w:rsidRDefault="002B3BF2" w:rsidP="004646F7">
            <w:pPr>
              <w:tabs>
                <w:tab w:val="left" w:pos="180"/>
              </w:tabs>
              <w:ind w:right="29"/>
              <w:contextualSpacing/>
              <w:rPr>
                <w:rFonts w:cstheme="minorHAnsi"/>
                <w:color w:val="262626" w:themeColor="text1" w:themeTint="D9"/>
              </w:rPr>
            </w:pPr>
          </w:p>
        </w:tc>
      </w:tr>
      <w:tr w:rsidR="002B3BF2" w:rsidRPr="009C598F" w14:paraId="7ADEA4D0" w14:textId="77777777" w:rsidTr="004646F7">
        <w:tblPrEx>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Ex>
        <w:trPr>
          <w:jc w:val="center"/>
        </w:trPr>
        <w:tc>
          <w:tcPr>
            <w:tcW w:w="5000" w:type="pct"/>
            <w:tcBorders>
              <w:top w:val="nil"/>
              <w:left w:val="nil"/>
              <w:bottom w:val="nil"/>
              <w:right w:val="nil"/>
            </w:tcBorders>
            <w:shd w:val="clear" w:color="auto" w:fill="DEEAF6" w:themeFill="accent1" w:themeFillTint="33"/>
          </w:tcPr>
          <w:p w14:paraId="5CF33FAD" w14:textId="57094901" w:rsidR="002B3BF2" w:rsidRPr="002B3BF2" w:rsidRDefault="002B3BF2" w:rsidP="002B3BF2">
            <w:pPr>
              <w:rPr>
                <w:rFonts w:cstheme="minorHAnsi"/>
              </w:rPr>
            </w:pPr>
            <w:r w:rsidRPr="002B3BF2">
              <w:rPr>
                <w:rFonts w:cstheme="minorHAnsi"/>
                <w:color w:val="262626"/>
              </w:rPr>
              <w:t>Question 2: Discuss any two initiatives that were taken to cut energy consumption.</w:t>
            </w:r>
          </w:p>
        </w:tc>
      </w:tr>
      <w:tr w:rsidR="002B3BF2" w:rsidRPr="00BD7579" w14:paraId="3C5DD53E" w14:textId="77777777" w:rsidTr="004646F7">
        <w:tblPrEx>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Ex>
        <w:trPr>
          <w:jc w:val="center"/>
        </w:trPr>
        <w:tc>
          <w:tcPr>
            <w:tcW w:w="5000" w:type="pct"/>
            <w:tcBorders>
              <w:top w:val="nil"/>
              <w:left w:val="nil"/>
              <w:bottom w:val="nil"/>
              <w:right w:val="nil"/>
            </w:tcBorders>
            <w:shd w:val="clear" w:color="auto" w:fill="FFFFFF" w:themeFill="background1"/>
          </w:tcPr>
          <w:p w14:paraId="301AA711" w14:textId="77777777" w:rsidR="002B3BF2" w:rsidRPr="002B3BF2" w:rsidRDefault="002B3BF2" w:rsidP="004646F7">
            <w:pPr>
              <w:contextualSpacing/>
              <w:jc w:val="center"/>
              <w:rPr>
                <w:rFonts w:cstheme="minorHAnsi"/>
                <w:b/>
                <w:bCs/>
              </w:rPr>
            </w:pPr>
          </w:p>
          <w:p w14:paraId="40D0E0E1" w14:textId="77777777" w:rsidR="002B3BF2" w:rsidRPr="002B3BF2" w:rsidRDefault="002B3BF2" w:rsidP="004646F7">
            <w:pPr>
              <w:contextualSpacing/>
              <w:jc w:val="center"/>
              <w:rPr>
                <w:rFonts w:cstheme="minorHAnsi"/>
                <w:b/>
                <w:bCs/>
              </w:rPr>
            </w:pPr>
          </w:p>
          <w:p w14:paraId="4A65BF04" w14:textId="0987FBBB" w:rsidR="002B3BF2" w:rsidRPr="002B3BF2" w:rsidRDefault="002B3BF2" w:rsidP="004646F7">
            <w:pPr>
              <w:contextualSpacing/>
              <w:jc w:val="center"/>
              <w:rPr>
                <w:rFonts w:cstheme="minorHAnsi"/>
                <w:b/>
                <w:bCs/>
              </w:rPr>
            </w:pPr>
          </w:p>
        </w:tc>
      </w:tr>
      <w:tr w:rsidR="002B3BF2" w:rsidRPr="004B7183" w14:paraId="6911F95B" w14:textId="77777777" w:rsidTr="004646F7">
        <w:trPr>
          <w:trHeight w:val="153"/>
          <w:jc w:val="center"/>
        </w:trPr>
        <w:tc>
          <w:tcPr>
            <w:tcW w:w="5000" w:type="pct"/>
            <w:tcBorders>
              <w:top w:val="nil"/>
              <w:left w:val="nil"/>
              <w:bottom w:val="nil"/>
              <w:right w:val="nil"/>
            </w:tcBorders>
            <w:shd w:val="clear" w:color="auto" w:fill="DEEAF6" w:themeFill="accent1" w:themeFillTint="33"/>
            <w:hideMark/>
          </w:tcPr>
          <w:p w14:paraId="6495FCD9" w14:textId="395B9AE7" w:rsidR="002B3BF2" w:rsidRPr="002B3BF2" w:rsidRDefault="002B3BF2" w:rsidP="004646F7">
            <w:pPr>
              <w:tabs>
                <w:tab w:val="left" w:pos="180"/>
                <w:tab w:val="left" w:pos="7502"/>
              </w:tabs>
              <w:ind w:right="85"/>
              <w:jc w:val="both"/>
              <w:rPr>
                <w:rFonts w:cstheme="minorHAnsi"/>
                <w:color w:val="262626" w:themeColor="text1" w:themeTint="D9"/>
              </w:rPr>
            </w:pPr>
            <w:r w:rsidRPr="002B3BF2">
              <w:rPr>
                <w:rFonts w:cstheme="minorHAnsi"/>
                <w:color w:val="262626"/>
              </w:rPr>
              <w:t>Question 3: List any two initiatives that have been taken to decrease waste.</w:t>
            </w:r>
          </w:p>
        </w:tc>
      </w:tr>
      <w:tr w:rsidR="002B3BF2" w:rsidRPr="004B7183" w14:paraId="6F63DC7D" w14:textId="77777777" w:rsidTr="004646F7">
        <w:trPr>
          <w:trHeight w:val="356"/>
          <w:jc w:val="center"/>
        </w:trPr>
        <w:tc>
          <w:tcPr>
            <w:tcW w:w="5000" w:type="pct"/>
            <w:tcBorders>
              <w:top w:val="nil"/>
              <w:left w:val="nil"/>
              <w:bottom w:val="single" w:sz="2" w:space="0" w:color="A6A6A6" w:themeColor="background1" w:themeShade="A6"/>
              <w:right w:val="nil"/>
            </w:tcBorders>
          </w:tcPr>
          <w:p w14:paraId="1E22FA45" w14:textId="77777777" w:rsidR="002B3BF2" w:rsidRPr="002B3BF2" w:rsidRDefault="002B3BF2" w:rsidP="004646F7">
            <w:pPr>
              <w:tabs>
                <w:tab w:val="left" w:pos="180"/>
              </w:tabs>
              <w:ind w:right="29"/>
              <w:contextualSpacing/>
              <w:rPr>
                <w:rFonts w:cstheme="minorHAnsi"/>
                <w:color w:val="262626" w:themeColor="text1" w:themeTint="D9"/>
              </w:rPr>
            </w:pPr>
          </w:p>
          <w:p w14:paraId="23455986" w14:textId="77777777" w:rsidR="002B3BF2" w:rsidRDefault="002B3BF2" w:rsidP="004646F7">
            <w:pPr>
              <w:tabs>
                <w:tab w:val="left" w:pos="180"/>
              </w:tabs>
              <w:ind w:right="29"/>
              <w:contextualSpacing/>
              <w:rPr>
                <w:rFonts w:cstheme="minorHAnsi"/>
                <w:color w:val="262626" w:themeColor="text1" w:themeTint="D9"/>
              </w:rPr>
            </w:pPr>
          </w:p>
          <w:p w14:paraId="719800CE" w14:textId="4E155406" w:rsidR="002B3BF2" w:rsidRPr="002B3BF2" w:rsidRDefault="002B3BF2" w:rsidP="004646F7">
            <w:pPr>
              <w:tabs>
                <w:tab w:val="left" w:pos="180"/>
              </w:tabs>
              <w:ind w:right="29"/>
              <w:contextualSpacing/>
              <w:rPr>
                <w:rFonts w:cstheme="minorHAnsi"/>
                <w:color w:val="262626" w:themeColor="text1" w:themeTint="D9"/>
              </w:rPr>
            </w:pPr>
          </w:p>
        </w:tc>
      </w:tr>
    </w:tbl>
    <w:p w14:paraId="2BA517B6" w14:textId="3AE5B243" w:rsidR="00876ACB" w:rsidRDefault="00876ACB" w:rsidP="00876ACB">
      <w:pPr>
        <w:rPr>
          <w:highlight w:val="yellow"/>
        </w:rPr>
      </w:pPr>
    </w:p>
    <w:p w14:paraId="11CFFD6D" w14:textId="77777777" w:rsidR="00876ACB" w:rsidRPr="002E0257" w:rsidRDefault="00876ACB" w:rsidP="0036265B">
      <w:pPr>
        <w:pStyle w:val="AAHeading1ManualProper"/>
      </w:pPr>
      <w:bookmarkStart w:id="70" w:name="_Toc129095270"/>
      <w:r>
        <w:lastRenderedPageBreak/>
        <w:t>Summary</w:t>
      </w:r>
      <w:bookmarkEnd w:id="70"/>
    </w:p>
    <w:p w14:paraId="7339F07F" w14:textId="77777777" w:rsidR="00876ACB" w:rsidRDefault="00876ACB" w:rsidP="00876ACB">
      <w:pPr>
        <w:jc w:val="center"/>
        <w:rPr>
          <w:highlight w:val="lightGray"/>
        </w:rPr>
      </w:pPr>
      <w:r w:rsidRPr="001A04B7">
        <w:rPr>
          <w:rFonts w:eastAsia="Liberation Sans" w:cstheme="minorHAnsi"/>
          <w:noProof/>
          <w:color w:val="52359A"/>
          <w:spacing w:val="22"/>
          <w:sz w:val="30"/>
          <w:szCs w:val="30"/>
          <w:lang w:eastAsia="en-PH"/>
        </w:rPr>
        <mc:AlternateContent>
          <mc:Choice Requires="wps">
            <w:drawing>
              <wp:anchor distT="45720" distB="45720" distL="114300" distR="114300" simplePos="0" relativeHeight="251714560" behindDoc="0" locked="0" layoutInCell="1" allowOverlap="1" wp14:anchorId="52B55DD2" wp14:editId="12DD2F10">
                <wp:simplePos x="0" y="0"/>
                <wp:positionH relativeFrom="column">
                  <wp:posOffset>3483610</wp:posOffset>
                </wp:positionH>
                <wp:positionV relativeFrom="paragraph">
                  <wp:posOffset>413911</wp:posOffset>
                </wp:positionV>
                <wp:extent cx="1783080" cy="2396490"/>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396490"/>
                        </a:xfrm>
                        <a:prstGeom prst="rect">
                          <a:avLst/>
                        </a:prstGeom>
                        <a:noFill/>
                        <a:ln w="9525">
                          <a:noFill/>
                          <a:miter lim="800000"/>
                          <a:headEnd/>
                          <a:tailEnd/>
                        </a:ln>
                      </wps:spPr>
                      <wps:txbx>
                        <w:txbxContent>
                          <w:p w14:paraId="28562D0E" w14:textId="77777777" w:rsidR="00876ACB" w:rsidRPr="00A35FB7" w:rsidRDefault="00876ACB" w:rsidP="00876ACB">
                            <w:pPr>
                              <w:jc w:val="right"/>
                              <w:rPr>
                                <w:rFonts w:cstheme="minorHAnsi"/>
                                <w:b/>
                                <w:color w:val="FFFFFF" w:themeColor="background1"/>
                                <w:sz w:val="36"/>
                                <w:szCs w:val="44"/>
                              </w:rPr>
                            </w:pPr>
                            <w:r>
                              <w:rPr>
                                <w:rFonts w:cstheme="minorHAnsi"/>
                                <w:b/>
                                <w:color w:val="FFFFFF" w:themeColor="background1"/>
                                <w:sz w:val="36"/>
                                <w:szCs w:val="44"/>
                              </w:rPr>
                              <w:t>‘</w:t>
                            </w:r>
                            <w:r w:rsidRPr="00253475">
                              <w:rPr>
                                <w:rFonts w:cstheme="minorHAnsi"/>
                                <w:b/>
                                <w:color w:val="FFFFFF" w:themeColor="background1"/>
                                <w:sz w:val="28"/>
                                <w:szCs w:val="28"/>
                              </w:rPr>
                              <w:t>The world rewards those who take responsibility for their own success.</w:t>
                            </w:r>
                            <w:r>
                              <w:rPr>
                                <w:rFonts w:cstheme="minorHAnsi"/>
                                <w:b/>
                                <w:color w:val="FFFFFF" w:themeColor="background1"/>
                                <w:sz w:val="28"/>
                                <w:szCs w:val="28"/>
                              </w:rPr>
                              <w:t>’</w:t>
                            </w:r>
                          </w:p>
                          <w:p w14:paraId="0D0B3753" w14:textId="77777777" w:rsidR="00876ACB" w:rsidRPr="00253475" w:rsidRDefault="00876ACB" w:rsidP="00876ACB">
                            <w:pPr>
                              <w:jc w:val="right"/>
                              <w:rPr>
                                <w:rFonts w:cstheme="minorHAnsi"/>
                                <w:color w:val="FFFFFF" w:themeColor="background1"/>
                                <w:szCs w:val="44"/>
                              </w:rPr>
                            </w:pPr>
                            <w:r w:rsidRPr="00253475">
                              <w:rPr>
                                <w:rFonts w:cstheme="minorHAnsi"/>
                                <w:color w:val="FFFFFF" w:themeColor="background1"/>
                                <w:szCs w:val="44"/>
                              </w:rPr>
                              <w:t>Curt Gerrish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55DD2" id="Text Box 2" o:spid="_x0000_s1029" type="#_x0000_t202" style="position:absolute;left:0;text-align:left;margin-left:274.3pt;margin-top:32.6pt;width:140.4pt;height:188.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" filled="f" stroked="f">
                <v:textbox>
                  <w:txbxContent>
                    <w:p w14:paraId="28562D0E" w14:textId="77777777" w:rsidR="00876ACB" w:rsidRPr="00A35FB7" w:rsidRDefault="00876ACB" w:rsidP="00876ACB">
                      <w:pPr>
                        <w:jc w:val="right"/>
                        <w:rPr>
                          <w:rFonts w:cstheme="minorHAnsi"/>
                          <w:b/>
                          <w:color w:val="FFFFFF" w:themeColor="background1"/>
                          <w:sz w:val="36"/>
                          <w:szCs w:val="44"/>
                        </w:rPr>
                      </w:pPr>
                      <w:r>
                        <w:rPr>
                          <w:rFonts w:cstheme="minorHAnsi"/>
                          <w:b/>
                          <w:color w:val="FFFFFF" w:themeColor="background1"/>
                          <w:sz w:val="36"/>
                          <w:szCs w:val="44"/>
                        </w:rPr>
                        <w:t>‘</w:t>
                      </w:r>
                      <w:r w:rsidRPr="00253475">
                        <w:rPr>
                          <w:rFonts w:cstheme="minorHAnsi"/>
                          <w:b/>
                          <w:color w:val="FFFFFF" w:themeColor="background1"/>
                          <w:sz w:val="28"/>
                          <w:szCs w:val="28"/>
                        </w:rPr>
                        <w:t>The world rewards those who take responsibility for their own success.</w:t>
                      </w:r>
                      <w:r>
                        <w:rPr>
                          <w:rFonts w:cstheme="minorHAnsi"/>
                          <w:b/>
                          <w:color w:val="FFFFFF" w:themeColor="background1"/>
                          <w:sz w:val="28"/>
                          <w:szCs w:val="28"/>
                        </w:rPr>
                        <w:t>’</w:t>
                      </w:r>
                    </w:p>
                    <w:p w14:paraId="0D0B3753" w14:textId="77777777" w:rsidR="00876ACB" w:rsidRPr="00253475" w:rsidRDefault="00876ACB" w:rsidP="00876ACB">
                      <w:pPr>
                        <w:jc w:val="right"/>
                        <w:rPr>
                          <w:rFonts w:cstheme="minorHAnsi"/>
                          <w:color w:val="FFFFFF" w:themeColor="background1"/>
                          <w:szCs w:val="44"/>
                        </w:rPr>
                      </w:pPr>
                      <w:r w:rsidRPr="00253475">
                        <w:rPr>
                          <w:rFonts w:cstheme="minorHAnsi"/>
                          <w:color w:val="FFFFFF" w:themeColor="background1"/>
                          <w:szCs w:val="44"/>
                        </w:rPr>
                        <w:t>Curt Gerrish</w:t>
                      </w:r>
                    </w:p>
                  </w:txbxContent>
                </v:textbox>
              </v:shape>
            </w:pict>
          </mc:Fallback>
        </mc:AlternateContent>
      </w:r>
      <w:r>
        <w:rPr>
          <w:noProof/>
          <w:sz w:val="24"/>
          <w:szCs w:val="24"/>
          <w:lang w:eastAsia="en-PH"/>
        </w:rPr>
        <w:drawing>
          <wp:inline distT="0" distB="0" distL="0" distR="0" wp14:anchorId="4A633042" wp14:editId="5A3F3DB3">
            <wp:extent cx="5007935" cy="5188689"/>
            <wp:effectExtent l="0" t="0" r="254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98">
                      <a:extLst>
                        <a:ext uri="{28A0092B-C50C-407E-A947-70E740481C1C}">
                          <a14:useLocalDpi xmlns:a14="http://schemas.microsoft.com/office/drawing/2010/main" val="0"/>
                        </a:ext>
                      </a:extLst>
                    </a:blip>
                    <a:stretch>
                      <a:fillRect/>
                    </a:stretch>
                  </pic:blipFill>
                  <pic:spPr>
                    <a:xfrm>
                      <a:off x="0" y="0"/>
                      <a:ext cx="5010365" cy="5191207"/>
                    </a:xfrm>
                    <a:prstGeom prst="rect">
                      <a:avLst/>
                    </a:prstGeom>
                    <a:noFill/>
                    <a:ln w="6350">
                      <a:noFill/>
                      <a:prstDash val="sysDash"/>
                    </a:ln>
                  </pic:spPr>
                </pic:pic>
              </a:graphicData>
            </a:graphic>
          </wp:inline>
        </w:drawing>
      </w:r>
    </w:p>
    <w:p w14:paraId="10CC374B" w14:textId="77777777" w:rsidR="00876ACB" w:rsidRDefault="00876ACB" w:rsidP="00876ACB">
      <w:pPr>
        <w:jc w:val="both"/>
      </w:pPr>
    </w:p>
    <w:p w14:paraId="10CBC897" w14:textId="77777777" w:rsidR="002B3BF2" w:rsidRPr="002B3BF2" w:rsidRDefault="002B3BF2" w:rsidP="002B3BF2">
      <w:r w:rsidRPr="002B3BF2">
        <w:t>In this manual, you have been presented with an overview of ways to implement and monitor environmentally sustainable work practices and the skills and knowledge required to consult with stakeholders to develop, implement and evaluate a sustainability project in an organisation. Sustainability is no longer just a buzzword or a feel-good factor. It is an integral philosophy that guides an organisation’s policies and practices to be responsible towards society and the natural environment while contributing to economic development. </w:t>
      </w:r>
    </w:p>
    <w:p w14:paraId="74DAF1B0" w14:textId="77777777" w:rsidR="002B3BF2" w:rsidRPr="002B3BF2" w:rsidRDefault="002B3BF2" w:rsidP="002B3BF2">
      <w:r w:rsidRPr="002B3BF2">
        <w:t>The process for implementing a sustainable work environment for your organisation includes the following:</w:t>
      </w:r>
    </w:p>
    <w:p w14:paraId="0E76ECEB" w14:textId="77777777" w:rsidR="002B3BF2" w:rsidRPr="002B3BF2" w:rsidRDefault="002B3BF2">
      <w:pPr>
        <w:numPr>
          <w:ilvl w:val="0"/>
          <w:numId w:val="92"/>
        </w:numPr>
      </w:pPr>
      <w:r w:rsidRPr="002B3BF2">
        <w:t xml:space="preserve">Identifying the context for a sustainable workplace, specifically the drivers relevant for the organisation, qualifying and quantifying them to allow you to make informed choices. Identify, address, and discuss the barriers to a sustainable workplace. Study the national, </w:t>
      </w:r>
      <w:r w:rsidRPr="002B3BF2">
        <w:lastRenderedPageBreak/>
        <w:t>regional, and local legislation, regulations, and local industry and global environment and compliance standards. </w:t>
      </w:r>
    </w:p>
    <w:p w14:paraId="036BB024" w14:textId="77777777" w:rsidR="002B3BF2" w:rsidRPr="002B3BF2" w:rsidRDefault="002B3BF2">
      <w:pPr>
        <w:numPr>
          <w:ilvl w:val="0"/>
          <w:numId w:val="93"/>
        </w:numPr>
      </w:pPr>
      <w:r w:rsidRPr="002B3BF2">
        <w:t>The next step in the process is to draft a corporate sustainability plan, define, and describe processes, targets, measurement metrics, and communication plan. It is critical to engage with key stakeholders systematically to develop sustainable workplace objectives, strategy, and processes. The plan should then be communicated to all the stakeholders with concerns addressed and buy-in secured. The sustainable workplace project then needs to be carefully integrated with the organisational workflow. </w:t>
      </w:r>
    </w:p>
    <w:p w14:paraId="0699D7D7" w14:textId="665EB977" w:rsidR="00876ACB" w:rsidRPr="002B3BF2" w:rsidRDefault="002B3BF2">
      <w:pPr>
        <w:numPr>
          <w:ilvl w:val="0"/>
          <w:numId w:val="93"/>
        </w:numPr>
      </w:pPr>
      <w:r w:rsidRPr="002B3BF2">
        <w:t>Once the sustainable workplace plan is under implementation, a monitoring and evaluation framework needs to be implemented for continuous tracking of progress and periodic assessment of performance indicators against stated objectives and targets to determine the success of the project. The outcomes should be measured and analysed, and recommendations should be made to the key stakeholders for integration with the project.</w:t>
      </w:r>
      <w:r w:rsidR="00876ACB" w:rsidRPr="002B3BF2">
        <w:rPr>
          <w:rFonts w:cstheme="minorHAnsi"/>
        </w:rPr>
        <w:br w:type="page"/>
      </w:r>
    </w:p>
    <w:p w14:paraId="56FA102C" w14:textId="77777777" w:rsidR="00876ACB" w:rsidRPr="002E0257" w:rsidRDefault="00876ACB" w:rsidP="0036265B">
      <w:pPr>
        <w:pStyle w:val="AAHeading1ManualProper"/>
      </w:pPr>
      <w:bookmarkStart w:id="71" w:name="_Toc129095271"/>
      <w:r>
        <w:lastRenderedPageBreak/>
        <w:t>References</w:t>
      </w:r>
      <w:bookmarkEnd w:id="71"/>
      <w:r>
        <w:t xml:space="preserve"> </w:t>
      </w:r>
    </w:p>
    <w:p w14:paraId="524B433F" w14:textId="77777777" w:rsidR="00876ACB" w:rsidRPr="00B72E69" w:rsidRDefault="00876ACB" w:rsidP="00876ACB">
      <w:pPr>
        <w:jc w:val="center"/>
        <w:rPr>
          <w:rFonts w:ascii="Calibri" w:hAnsi="Calibri" w:cs="Calibri"/>
          <w:highlight w:val="lightGray"/>
        </w:rPr>
      </w:pPr>
      <w:r w:rsidRPr="00B72E69">
        <w:rPr>
          <w:rFonts w:ascii="Calibri" w:hAnsi="Calibri" w:cs="Calibri"/>
          <w:noProof/>
        </w:rPr>
        <w:drawing>
          <wp:inline distT="0" distB="0" distL="0" distR="0" wp14:anchorId="472EE12E" wp14:editId="6C8183CA">
            <wp:extent cx="5731510" cy="3139274"/>
            <wp:effectExtent l="0" t="0" r="2540" b="4445"/>
            <wp:docPr id="52" name="Picture 52" descr="A computer sitting on top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5885096_xl.jpg"/>
                    <pic:cNvPicPr/>
                  </pic:nvPicPr>
                  <pic:blipFill rotWithShape="1">
                    <a:blip r:embed="rId99" cstate="print">
                      <a:extLst>
                        <a:ext uri="{28A0092B-C50C-407E-A947-70E740481C1C}">
                          <a14:useLocalDpi xmlns:a14="http://schemas.microsoft.com/office/drawing/2010/main" val="0"/>
                        </a:ext>
                      </a:extLst>
                    </a:blip>
                    <a:srcRect t="18981"/>
                    <a:stretch/>
                  </pic:blipFill>
                  <pic:spPr bwMode="auto">
                    <a:xfrm>
                      <a:off x="0" y="0"/>
                      <a:ext cx="5731510" cy="3139274"/>
                    </a:xfrm>
                    <a:prstGeom prst="rect">
                      <a:avLst/>
                    </a:prstGeom>
                    <a:ln>
                      <a:noFill/>
                    </a:ln>
                    <a:extLst>
                      <a:ext uri="{53640926-AAD7-44D8-BBD7-CCE9431645EC}">
                        <a14:shadowObscured xmlns:a14="http://schemas.microsoft.com/office/drawing/2010/main"/>
                      </a:ext>
                    </a:extLst>
                  </pic:spPr>
                </pic:pic>
              </a:graphicData>
            </a:graphic>
          </wp:inline>
        </w:drawing>
      </w:r>
    </w:p>
    <w:p w14:paraId="2902A95F" w14:textId="77777777" w:rsidR="002B3BF2" w:rsidRPr="002B3BF2" w:rsidRDefault="002B3BF2" w:rsidP="002B3BF2">
      <w:pPr>
        <w:jc w:val="both"/>
        <w:rPr>
          <w:rFonts w:cstheme="minorHAnsi"/>
        </w:rPr>
      </w:pPr>
      <w:r w:rsidRPr="002B3BF2">
        <w:rPr>
          <w:rFonts w:cstheme="minorHAnsi"/>
        </w:rPr>
        <w:t>These are some references that we feel may be of assistance to you in completing the Assessment for this unit of competency:</w:t>
      </w:r>
    </w:p>
    <w:p w14:paraId="662865FF" w14:textId="77777777" w:rsidR="002B3BF2" w:rsidRPr="002B3BF2" w:rsidRDefault="002B3BF2">
      <w:pPr>
        <w:numPr>
          <w:ilvl w:val="0"/>
          <w:numId w:val="94"/>
        </w:numPr>
        <w:jc w:val="both"/>
        <w:rPr>
          <w:rFonts w:cstheme="minorHAnsi"/>
        </w:rPr>
      </w:pPr>
      <w:r w:rsidRPr="002B3BF2">
        <w:rPr>
          <w:rFonts w:cstheme="minorHAnsi"/>
          <w:i/>
          <w:iCs/>
        </w:rPr>
        <w:t xml:space="preserve">1255: Hints and tips for improving resource efficiency in your business | environment protection authority </w:t>
      </w:r>
      <w:proofErr w:type="spellStart"/>
      <w:r w:rsidRPr="002B3BF2">
        <w:rPr>
          <w:rFonts w:cstheme="minorHAnsi"/>
          <w:i/>
          <w:iCs/>
        </w:rPr>
        <w:t>victoria</w:t>
      </w:r>
      <w:proofErr w:type="spellEnd"/>
      <w:r w:rsidRPr="002B3BF2">
        <w:rPr>
          <w:rFonts w:cstheme="minorHAnsi"/>
        </w:rPr>
        <w:t xml:space="preserve">. (n.d.). Environment Protection Authority Victoria; State Government of Victoria. Retrieved April 6, 2021, from </w:t>
      </w:r>
      <w:hyperlink r:id="rId100" w:history="1">
        <w:r w:rsidRPr="002B3BF2">
          <w:rPr>
            <w:rStyle w:val="Hyperlink"/>
            <w:rFonts w:cstheme="minorHAnsi"/>
          </w:rPr>
          <w:t>https://www.epa.vic.gov.au/about-epa/publications/1255</w:t>
        </w:r>
      </w:hyperlink>
    </w:p>
    <w:p w14:paraId="36DDC23A" w14:textId="77777777" w:rsidR="002B3BF2" w:rsidRPr="002B3BF2" w:rsidRDefault="002B3BF2">
      <w:pPr>
        <w:numPr>
          <w:ilvl w:val="0"/>
          <w:numId w:val="94"/>
        </w:numPr>
        <w:jc w:val="both"/>
        <w:rPr>
          <w:rFonts w:cstheme="minorHAnsi"/>
        </w:rPr>
      </w:pPr>
      <w:r w:rsidRPr="002B3BF2">
        <w:rPr>
          <w:rFonts w:cstheme="minorHAnsi"/>
          <w:i/>
          <w:iCs/>
        </w:rPr>
        <w:t>Acts administered by EPA</w:t>
      </w:r>
      <w:r w:rsidRPr="002B3BF2">
        <w:rPr>
          <w:rFonts w:cstheme="minorHAnsi"/>
        </w:rPr>
        <w:t xml:space="preserve">. (n.d.). Environment Protection Authority Victoria. Retrieved April 6, 2021, from </w:t>
      </w:r>
      <w:hyperlink r:id="rId101" w:anchor="EPAct" w:history="1">
        <w:r w:rsidRPr="002B3BF2">
          <w:rPr>
            <w:rStyle w:val="Hyperlink"/>
            <w:rFonts w:cstheme="minorHAnsi"/>
          </w:rPr>
          <w:t>https://ref.epa.vic.gov.au/about-us/legislation/acts-administered-by-epa#EPAct</w:t>
        </w:r>
      </w:hyperlink>
    </w:p>
    <w:p w14:paraId="7470F5B2" w14:textId="77777777" w:rsidR="002B3BF2" w:rsidRPr="002B3BF2" w:rsidRDefault="002B3BF2">
      <w:pPr>
        <w:numPr>
          <w:ilvl w:val="0"/>
          <w:numId w:val="94"/>
        </w:numPr>
        <w:jc w:val="both"/>
        <w:rPr>
          <w:rFonts w:cstheme="minorHAnsi"/>
        </w:rPr>
      </w:pPr>
      <w:r w:rsidRPr="002B3BF2">
        <w:rPr>
          <w:rFonts w:cstheme="minorHAnsi"/>
        </w:rPr>
        <w:t xml:space="preserve">Ann, S. (2020, August 17). </w:t>
      </w:r>
      <w:r w:rsidRPr="002B3BF2">
        <w:rPr>
          <w:rFonts w:cstheme="minorHAnsi"/>
          <w:i/>
          <w:iCs/>
        </w:rPr>
        <w:t xml:space="preserve">Waste statistics in </w:t>
      </w:r>
      <w:proofErr w:type="spellStart"/>
      <w:r w:rsidRPr="002B3BF2">
        <w:rPr>
          <w:rFonts w:cstheme="minorHAnsi"/>
          <w:i/>
          <w:iCs/>
        </w:rPr>
        <w:t>australia</w:t>
      </w:r>
      <w:proofErr w:type="spellEnd"/>
      <w:r w:rsidRPr="002B3BF2">
        <w:rPr>
          <w:rFonts w:cstheme="minorHAnsi"/>
          <w:i/>
          <w:iCs/>
        </w:rPr>
        <w:t xml:space="preserve"> 2020: Why we should act now</w:t>
      </w:r>
      <w:r w:rsidRPr="002B3BF2">
        <w:rPr>
          <w:rFonts w:cstheme="minorHAnsi"/>
        </w:rPr>
        <w:t xml:space="preserve">. Paul’s Rubbish Removal. </w:t>
      </w:r>
      <w:hyperlink r:id="rId102" w:anchor=":~:text=Australians%20are%20known%20to%20produce" w:history="1">
        <w:r w:rsidRPr="002B3BF2">
          <w:rPr>
            <w:rStyle w:val="Hyperlink"/>
            <w:rFonts w:cstheme="minorHAnsi"/>
          </w:rPr>
          <w:t>https://www.paulsrubbish.com.au/waste-statistics-australia-2020/#:~:text=Australians%20are%20known%20to%20produce</w:t>
        </w:r>
      </w:hyperlink>
    </w:p>
    <w:p w14:paraId="2C8EAA92" w14:textId="77777777" w:rsidR="002B3BF2" w:rsidRPr="002B3BF2" w:rsidRDefault="002B3BF2">
      <w:pPr>
        <w:numPr>
          <w:ilvl w:val="0"/>
          <w:numId w:val="94"/>
        </w:numPr>
        <w:jc w:val="both"/>
        <w:rPr>
          <w:rFonts w:cstheme="minorHAnsi"/>
        </w:rPr>
      </w:pPr>
      <w:r w:rsidRPr="002B3BF2">
        <w:rPr>
          <w:rFonts w:cstheme="minorHAnsi"/>
          <w:i/>
          <w:iCs/>
        </w:rPr>
        <w:t>Australia’s climate change strategies</w:t>
      </w:r>
      <w:r w:rsidRPr="002B3BF2">
        <w:rPr>
          <w:rFonts w:cstheme="minorHAnsi"/>
        </w:rPr>
        <w:t xml:space="preserve">. (n.d.). Department of Industry, Science, Energy and Resources; Australian Government. Retrieved April 6, 2021, from </w:t>
      </w:r>
      <w:hyperlink r:id="rId103" w:history="1">
        <w:r w:rsidRPr="002B3BF2">
          <w:rPr>
            <w:rStyle w:val="Hyperlink"/>
            <w:rFonts w:cstheme="minorHAnsi"/>
          </w:rPr>
          <w:t>https://www.industry.gov.au/policies-and-initiatives/australias-climate-change-strategies</w:t>
        </w:r>
      </w:hyperlink>
    </w:p>
    <w:p w14:paraId="78327515" w14:textId="77777777" w:rsidR="002B3BF2" w:rsidRPr="002B3BF2" w:rsidRDefault="002B3BF2">
      <w:pPr>
        <w:numPr>
          <w:ilvl w:val="0"/>
          <w:numId w:val="94"/>
        </w:numPr>
        <w:jc w:val="both"/>
        <w:rPr>
          <w:rFonts w:cstheme="minorHAnsi"/>
        </w:rPr>
      </w:pPr>
      <w:r w:rsidRPr="002B3BF2">
        <w:rPr>
          <w:rFonts w:cstheme="minorHAnsi"/>
          <w:i/>
          <w:iCs/>
        </w:rPr>
        <w:t>Australian packaging covenant</w:t>
      </w:r>
      <w:r w:rsidRPr="002B3BF2">
        <w:rPr>
          <w:rFonts w:cstheme="minorHAnsi"/>
        </w:rPr>
        <w:t xml:space="preserve">. (n.d.). Department of Agriculture, </w:t>
      </w:r>
      <w:proofErr w:type="gramStart"/>
      <w:r w:rsidRPr="002B3BF2">
        <w:rPr>
          <w:rFonts w:cstheme="minorHAnsi"/>
        </w:rPr>
        <w:t>Water</w:t>
      </w:r>
      <w:proofErr w:type="gramEnd"/>
      <w:r w:rsidRPr="002B3BF2">
        <w:rPr>
          <w:rFonts w:cstheme="minorHAnsi"/>
        </w:rPr>
        <w:t xml:space="preserve"> and the Environment; Australian Government. Retrieved April 6, 2021, from </w:t>
      </w:r>
      <w:hyperlink r:id="rId104" w:history="1">
        <w:r w:rsidRPr="002B3BF2">
          <w:rPr>
            <w:rStyle w:val="Hyperlink"/>
            <w:rFonts w:cstheme="minorHAnsi"/>
          </w:rPr>
          <w:t>https://www.environment.gov.au/protection/waste/plastics-and-packaging/packaging-covenant</w:t>
        </w:r>
      </w:hyperlink>
    </w:p>
    <w:p w14:paraId="42C2A2DC" w14:textId="77777777" w:rsidR="002B3BF2" w:rsidRPr="002B3BF2" w:rsidRDefault="002B3BF2">
      <w:pPr>
        <w:numPr>
          <w:ilvl w:val="0"/>
          <w:numId w:val="95"/>
        </w:numPr>
        <w:jc w:val="both"/>
        <w:rPr>
          <w:rFonts w:cstheme="minorHAnsi"/>
        </w:rPr>
      </w:pPr>
      <w:r w:rsidRPr="002B3BF2">
        <w:rPr>
          <w:rFonts w:cstheme="minorHAnsi"/>
          <w:i/>
          <w:iCs/>
        </w:rPr>
        <w:t>Environment - sustainability - about us</w:t>
      </w:r>
      <w:r w:rsidRPr="002B3BF2">
        <w:rPr>
          <w:rFonts w:cstheme="minorHAnsi"/>
        </w:rPr>
        <w:t xml:space="preserve">. (n.d.). LEGO US. Retrieved April 6, 2021, from </w:t>
      </w:r>
      <w:hyperlink r:id="rId105" w:history="1">
        <w:r w:rsidRPr="002B3BF2">
          <w:rPr>
            <w:rStyle w:val="Hyperlink"/>
            <w:rFonts w:cstheme="minorHAnsi"/>
          </w:rPr>
          <w:t>https://www.lego.com/en-us/aboutus/sustainability/environment</w:t>
        </w:r>
      </w:hyperlink>
    </w:p>
    <w:p w14:paraId="3FEEB20E" w14:textId="77777777" w:rsidR="002B3BF2" w:rsidRPr="002B3BF2" w:rsidRDefault="002B3BF2">
      <w:pPr>
        <w:numPr>
          <w:ilvl w:val="0"/>
          <w:numId w:val="95"/>
        </w:numPr>
        <w:jc w:val="both"/>
        <w:rPr>
          <w:rFonts w:cstheme="minorHAnsi"/>
        </w:rPr>
      </w:pPr>
      <w:r w:rsidRPr="002B3BF2">
        <w:rPr>
          <w:rFonts w:cstheme="minorHAnsi"/>
          <w:i/>
          <w:iCs/>
        </w:rPr>
        <w:lastRenderedPageBreak/>
        <w:t>Environment protection act 1993</w:t>
      </w:r>
      <w:r w:rsidRPr="002B3BF2">
        <w:rPr>
          <w:rFonts w:cstheme="minorHAnsi"/>
        </w:rPr>
        <w:t xml:space="preserve">. (1993). Southern Australian Legislation; Government of Southern Australia. </w:t>
      </w:r>
      <w:hyperlink r:id="rId106" w:history="1">
        <w:r w:rsidRPr="002B3BF2">
          <w:rPr>
            <w:rStyle w:val="Hyperlink"/>
            <w:rFonts w:cstheme="minorHAnsi"/>
          </w:rPr>
          <w:t>https://www.legislation.sa.gov.au/LZ/C/A/ENVIRONMENT%20PROTECTION%20ACT%201993.aspx</w:t>
        </w:r>
      </w:hyperlink>
    </w:p>
    <w:p w14:paraId="43319EA6" w14:textId="77777777" w:rsidR="002B3BF2" w:rsidRPr="002B3BF2" w:rsidRDefault="002B3BF2">
      <w:pPr>
        <w:numPr>
          <w:ilvl w:val="0"/>
          <w:numId w:val="95"/>
        </w:numPr>
        <w:jc w:val="both"/>
        <w:rPr>
          <w:rFonts w:cstheme="minorHAnsi"/>
        </w:rPr>
      </w:pPr>
      <w:r w:rsidRPr="002B3BF2">
        <w:rPr>
          <w:rFonts w:cstheme="minorHAnsi"/>
          <w:i/>
          <w:iCs/>
        </w:rPr>
        <w:t>Environment protection act 1997</w:t>
      </w:r>
      <w:r w:rsidRPr="002B3BF2">
        <w:rPr>
          <w:rFonts w:cstheme="minorHAnsi"/>
        </w:rPr>
        <w:t xml:space="preserve">. (1997). ACT Legislation </w:t>
      </w:r>
      <w:proofErr w:type="gramStart"/>
      <w:r w:rsidRPr="002B3BF2">
        <w:rPr>
          <w:rFonts w:cstheme="minorHAnsi"/>
        </w:rPr>
        <w:t>Register;</w:t>
      </w:r>
      <w:proofErr w:type="gramEnd"/>
      <w:r w:rsidRPr="002B3BF2">
        <w:rPr>
          <w:rFonts w:cstheme="minorHAnsi"/>
        </w:rPr>
        <w:t xml:space="preserve"> ACT Government. </w:t>
      </w:r>
      <w:hyperlink r:id="rId107" w:history="1">
        <w:r w:rsidRPr="002B3BF2">
          <w:rPr>
            <w:rStyle w:val="Hyperlink"/>
            <w:rFonts w:cstheme="minorHAnsi"/>
          </w:rPr>
          <w:t>https://www.legislation.act.gov.au/a/1997-92/default.asp</w:t>
        </w:r>
      </w:hyperlink>
    </w:p>
    <w:p w14:paraId="61A01ECB" w14:textId="77777777" w:rsidR="002B3BF2" w:rsidRPr="002B3BF2" w:rsidRDefault="002B3BF2">
      <w:pPr>
        <w:numPr>
          <w:ilvl w:val="0"/>
          <w:numId w:val="95"/>
        </w:numPr>
        <w:jc w:val="both"/>
        <w:rPr>
          <w:rFonts w:cstheme="minorHAnsi"/>
        </w:rPr>
      </w:pPr>
      <w:r w:rsidRPr="002B3BF2">
        <w:rPr>
          <w:rFonts w:cstheme="minorHAnsi"/>
          <w:i/>
          <w:iCs/>
        </w:rPr>
        <w:t>ENVIRONMENT PROTECTION ACT 2019</w:t>
      </w:r>
      <w:r w:rsidRPr="002B3BF2">
        <w:rPr>
          <w:rFonts w:cstheme="minorHAnsi"/>
        </w:rPr>
        <w:t xml:space="preserve">. (2019). Northern Territory Legislation; Northern Territory Government. </w:t>
      </w:r>
      <w:hyperlink r:id="rId108" w:history="1">
        <w:r w:rsidRPr="002B3BF2">
          <w:rPr>
            <w:rStyle w:val="Hyperlink"/>
            <w:rFonts w:cstheme="minorHAnsi"/>
          </w:rPr>
          <w:t>https://legislation.nt.gov.au/en/Legislation/ENVIRONMENT-PROTECTION-ACT-2019</w:t>
        </w:r>
      </w:hyperlink>
    </w:p>
    <w:p w14:paraId="56CA3F71" w14:textId="77777777" w:rsidR="002B3BF2" w:rsidRPr="002B3BF2" w:rsidRDefault="002B3BF2">
      <w:pPr>
        <w:numPr>
          <w:ilvl w:val="0"/>
          <w:numId w:val="95"/>
        </w:numPr>
        <w:jc w:val="both"/>
        <w:rPr>
          <w:rFonts w:cstheme="minorHAnsi"/>
        </w:rPr>
      </w:pPr>
      <w:r w:rsidRPr="002B3BF2">
        <w:rPr>
          <w:rFonts w:cstheme="minorHAnsi"/>
          <w:i/>
          <w:iCs/>
        </w:rPr>
        <w:t>Environment protection and biodiversity conservation regulations 2000</w:t>
      </w:r>
      <w:r w:rsidRPr="002B3BF2">
        <w:rPr>
          <w:rFonts w:cstheme="minorHAnsi"/>
        </w:rPr>
        <w:t xml:space="preserve">. (2000). Federal Register of Legislation; Australian Government. </w:t>
      </w:r>
      <w:hyperlink r:id="rId109" w:history="1">
        <w:r w:rsidRPr="002B3BF2">
          <w:rPr>
            <w:rStyle w:val="Hyperlink"/>
            <w:rFonts w:cstheme="minorHAnsi"/>
          </w:rPr>
          <w:t>https://www.legislation.gov.au/Series/F2000B00190</w:t>
        </w:r>
      </w:hyperlink>
    </w:p>
    <w:p w14:paraId="27F0A8E5" w14:textId="77777777" w:rsidR="002B3BF2" w:rsidRPr="002B3BF2" w:rsidRDefault="002B3BF2">
      <w:pPr>
        <w:numPr>
          <w:ilvl w:val="0"/>
          <w:numId w:val="95"/>
        </w:numPr>
        <w:jc w:val="both"/>
        <w:rPr>
          <w:rFonts w:cstheme="minorHAnsi"/>
        </w:rPr>
      </w:pPr>
      <w:r w:rsidRPr="002B3BF2">
        <w:rPr>
          <w:rFonts w:cstheme="minorHAnsi"/>
          <w:i/>
          <w:iCs/>
        </w:rPr>
        <w:t>Environment protection guidelines</w:t>
      </w:r>
      <w:r w:rsidRPr="002B3BF2">
        <w:rPr>
          <w:rFonts w:cstheme="minorHAnsi"/>
        </w:rPr>
        <w:t xml:space="preserve">. (n.d.). Access Canberra; ACT Government. Retrieved April 6, 2021, from </w:t>
      </w:r>
      <w:hyperlink r:id="rId110" w:history="1">
        <w:r w:rsidRPr="002B3BF2">
          <w:rPr>
            <w:rStyle w:val="Hyperlink"/>
            <w:rFonts w:cstheme="minorHAnsi"/>
          </w:rPr>
          <w:t>https://www.accesscanberra.act.gov.au/app/answers/detail/a_id/3267/~/environment-protection-guidelines</w:t>
        </w:r>
      </w:hyperlink>
    </w:p>
    <w:p w14:paraId="568C20AC" w14:textId="77777777" w:rsidR="002B3BF2" w:rsidRPr="002B3BF2" w:rsidRDefault="002B3BF2">
      <w:pPr>
        <w:numPr>
          <w:ilvl w:val="0"/>
          <w:numId w:val="95"/>
        </w:numPr>
        <w:jc w:val="both"/>
        <w:rPr>
          <w:rFonts w:cstheme="minorHAnsi"/>
        </w:rPr>
      </w:pPr>
      <w:r w:rsidRPr="002B3BF2">
        <w:rPr>
          <w:rFonts w:cstheme="minorHAnsi"/>
          <w:i/>
          <w:iCs/>
        </w:rPr>
        <w:t>Environmental impact assessment</w:t>
      </w:r>
      <w:r w:rsidRPr="002B3BF2">
        <w:rPr>
          <w:rFonts w:cstheme="minorHAnsi"/>
        </w:rPr>
        <w:t xml:space="preserve">. (2021, January 8). Northern Territory Environment Protection Authority; Northern Territory Government. </w:t>
      </w:r>
      <w:hyperlink r:id="rId111" w:history="1">
        <w:r w:rsidRPr="002B3BF2">
          <w:rPr>
            <w:rStyle w:val="Hyperlink"/>
            <w:rFonts w:cstheme="minorHAnsi"/>
          </w:rPr>
          <w:t>https://ntepa.nt.gov.au/environmental-assessments</w:t>
        </w:r>
      </w:hyperlink>
    </w:p>
    <w:p w14:paraId="58CE4B43" w14:textId="77777777" w:rsidR="002B3BF2" w:rsidRPr="002B3BF2" w:rsidRDefault="002B3BF2">
      <w:pPr>
        <w:numPr>
          <w:ilvl w:val="0"/>
          <w:numId w:val="95"/>
        </w:numPr>
        <w:jc w:val="both"/>
        <w:rPr>
          <w:rFonts w:cstheme="minorHAnsi"/>
        </w:rPr>
      </w:pPr>
      <w:r w:rsidRPr="002B3BF2">
        <w:rPr>
          <w:rFonts w:cstheme="minorHAnsi"/>
          <w:i/>
          <w:iCs/>
        </w:rPr>
        <w:t>Environmental management and pollution control act 1994 (EMPCA)</w:t>
      </w:r>
      <w:r w:rsidRPr="002B3BF2">
        <w:rPr>
          <w:rFonts w:cstheme="minorHAnsi"/>
        </w:rPr>
        <w:t xml:space="preserve">. (1994). EPA Tasmania; Tasmanian Government. </w:t>
      </w:r>
      <w:hyperlink r:id="rId112" w:history="1">
        <w:r w:rsidRPr="002B3BF2">
          <w:rPr>
            <w:rStyle w:val="Hyperlink"/>
            <w:rFonts w:cstheme="minorHAnsi"/>
          </w:rPr>
          <w:t>http://epa.tas.gov.au/policy-site/Pages/EMPCA.aspx</w:t>
        </w:r>
      </w:hyperlink>
    </w:p>
    <w:p w14:paraId="7D2A2EF0" w14:textId="77777777" w:rsidR="002B3BF2" w:rsidRPr="002B3BF2" w:rsidRDefault="002B3BF2">
      <w:pPr>
        <w:numPr>
          <w:ilvl w:val="0"/>
          <w:numId w:val="95"/>
        </w:numPr>
        <w:jc w:val="both"/>
        <w:rPr>
          <w:rFonts w:cstheme="minorHAnsi"/>
        </w:rPr>
      </w:pPr>
      <w:r w:rsidRPr="002B3BF2">
        <w:rPr>
          <w:rFonts w:cstheme="minorHAnsi"/>
          <w:i/>
          <w:iCs/>
        </w:rPr>
        <w:t>Environmental management and your business</w:t>
      </w:r>
      <w:r w:rsidRPr="002B3BF2">
        <w:rPr>
          <w:rFonts w:cstheme="minorHAnsi"/>
        </w:rPr>
        <w:t xml:space="preserve">. (2021, February 1). Business.gov.au; Australian Government. </w:t>
      </w:r>
      <w:hyperlink r:id="rId113" w:history="1">
        <w:r w:rsidRPr="002B3BF2">
          <w:rPr>
            <w:rStyle w:val="Hyperlink"/>
            <w:rFonts w:cstheme="minorHAnsi"/>
          </w:rPr>
          <w:t>https://www.business.gov.au/Risk-management/Environmental-impact/Environmental-management-and-your-business</w:t>
        </w:r>
      </w:hyperlink>
    </w:p>
    <w:p w14:paraId="5657B914" w14:textId="77777777" w:rsidR="002B3BF2" w:rsidRPr="002B3BF2" w:rsidRDefault="002B3BF2">
      <w:pPr>
        <w:numPr>
          <w:ilvl w:val="0"/>
          <w:numId w:val="95"/>
        </w:numPr>
        <w:jc w:val="both"/>
        <w:rPr>
          <w:rFonts w:cstheme="minorHAnsi"/>
        </w:rPr>
      </w:pPr>
      <w:r w:rsidRPr="002B3BF2">
        <w:rPr>
          <w:rFonts w:cstheme="minorHAnsi"/>
          <w:i/>
          <w:iCs/>
        </w:rPr>
        <w:t>Environmental protection act 1986</w:t>
      </w:r>
      <w:r w:rsidRPr="002B3BF2">
        <w:rPr>
          <w:rFonts w:cstheme="minorHAnsi"/>
        </w:rPr>
        <w:t xml:space="preserve">. (1986). Department of the Premier and </w:t>
      </w:r>
      <w:proofErr w:type="spellStart"/>
      <w:r w:rsidRPr="002B3BF2">
        <w:rPr>
          <w:rFonts w:cstheme="minorHAnsi"/>
        </w:rPr>
        <w:t>Cabiney</w:t>
      </w:r>
      <w:proofErr w:type="spellEnd"/>
      <w:r w:rsidRPr="002B3BF2">
        <w:rPr>
          <w:rFonts w:cstheme="minorHAnsi"/>
        </w:rPr>
        <w:t xml:space="preserve"> State Law Publisher; Government of Western Australia. </w:t>
      </w:r>
      <w:hyperlink r:id="rId114" w:history="1">
        <w:r w:rsidRPr="002B3BF2">
          <w:rPr>
            <w:rStyle w:val="Hyperlink"/>
            <w:rFonts w:cstheme="minorHAnsi"/>
          </w:rPr>
          <w:t>http://www.slp.wa.gov.au/legislation/agency.nsf/epa_main_mrtitle_304_homepage.html</w:t>
        </w:r>
      </w:hyperlink>
    </w:p>
    <w:p w14:paraId="7E6412E6" w14:textId="77777777" w:rsidR="002B3BF2" w:rsidRPr="002B3BF2" w:rsidRDefault="002B3BF2">
      <w:pPr>
        <w:numPr>
          <w:ilvl w:val="0"/>
          <w:numId w:val="95"/>
        </w:numPr>
        <w:jc w:val="both"/>
        <w:rPr>
          <w:rFonts w:cstheme="minorHAnsi"/>
        </w:rPr>
      </w:pPr>
      <w:r w:rsidRPr="002B3BF2">
        <w:rPr>
          <w:rFonts w:cstheme="minorHAnsi"/>
          <w:i/>
          <w:iCs/>
        </w:rPr>
        <w:t>ENVIRONMENTAL PROTECTION ACT 1994</w:t>
      </w:r>
      <w:r w:rsidRPr="002B3BF2">
        <w:rPr>
          <w:rFonts w:cstheme="minorHAnsi"/>
        </w:rPr>
        <w:t xml:space="preserve">. (1994). Queensland Consolidated Acts. </w:t>
      </w:r>
      <w:hyperlink r:id="rId115" w:history="1">
        <w:r w:rsidRPr="002B3BF2">
          <w:rPr>
            <w:rStyle w:val="Hyperlink"/>
            <w:rFonts w:cstheme="minorHAnsi"/>
          </w:rPr>
          <w:t>http://www8.austlii.edu.au/cgi-bin/viewdb/au/legis/qld/consol_act/epa1994295/</w:t>
        </w:r>
      </w:hyperlink>
    </w:p>
    <w:p w14:paraId="6035EB34" w14:textId="77777777" w:rsidR="002B3BF2" w:rsidRPr="002B3BF2" w:rsidRDefault="002B3BF2">
      <w:pPr>
        <w:numPr>
          <w:ilvl w:val="0"/>
          <w:numId w:val="95"/>
        </w:numPr>
        <w:jc w:val="both"/>
        <w:rPr>
          <w:rFonts w:cstheme="minorHAnsi"/>
        </w:rPr>
      </w:pPr>
      <w:r w:rsidRPr="002B3BF2">
        <w:rPr>
          <w:rFonts w:cstheme="minorHAnsi"/>
          <w:i/>
          <w:iCs/>
        </w:rPr>
        <w:t>GEMI water sustainability tool</w:t>
      </w:r>
      <w:r w:rsidRPr="002B3BF2">
        <w:rPr>
          <w:rFonts w:cstheme="minorHAnsi"/>
        </w:rPr>
        <w:t xml:space="preserve">. (n.d.). Global Environment Management Initiative. Retrieved April 6, 2021, from </w:t>
      </w:r>
      <w:hyperlink r:id="rId116" w:history="1">
        <w:r w:rsidRPr="002B3BF2">
          <w:rPr>
            <w:rStyle w:val="Hyperlink"/>
            <w:rFonts w:cstheme="minorHAnsi"/>
          </w:rPr>
          <w:t>http://gemi.org/water/dupont2.htm</w:t>
        </w:r>
      </w:hyperlink>
    </w:p>
    <w:p w14:paraId="0F8D083B" w14:textId="77777777" w:rsidR="002B3BF2" w:rsidRPr="002B3BF2" w:rsidRDefault="002B3BF2">
      <w:pPr>
        <w:numPr>
          <w:ilvl w:val="0"/>
          <w:numId w:val="95"/>
        </w:numPr>
        <w:jc w:val="both"/>
        <w:rPr>
          <w:rFonts w:cstheme="minorHAnsi"/>
        </w:rPr>
      </w:pPr>
      <w:r w:rsidRPr="002B3BF2">
        <w:rPr>
          <w:rFonts w:cstheme="minorHAnsi"/>
          <w:i/>
          <w:iCs/>
        </w:rPr>
        <w:t>ISO 14000 environmental management</w:t>
      </w:r>
      <w:r w:rsidRPr="002B3BF2">
        <w:rPr>
          <w:rFonts w:cstheme="minorHAnsi"/>
        </w:rPr>
        <w:t xml:space="preserve">. (n.d.). ISO. Retrieved April 6, 2021, from </w:t>
      </w:r>
      <w:hyperlink r:id="rId117" w:history="1">
        <w:r w:rsidRPr="002B3BF2">
          <w:rPr>
            <w:rStyle w:val="Hyperlink"/>
            <w:rFonts w:cstheme="minorHAnsi"/>
          </w:rPr>
          <w:t>https://www.iso.org/iso-14001-environmental-management.html</w:t>
        </w:r>
      </w:hyperlink>
    </w:p>
    <w:p w14:paraId="308166D9" w14:textId="77777777" w:rsidR="002B3BF2" w:rsidRPr="002B3BF2" w:rsidRDefault="002B3BF2">
      <w:pPr>
        <w:numPr>
          <w:ilvl w:val="0"/>
          <w:numId w:val="96"/>
        </w:numPr>
        <w:jc w:val="both"/>
        <w:rPr>
          <w:rFonts w:cstheme="minorHAnsi"/>
        </w:rPr>
      </w:pPr>
      <w:r w:rsidRPr="002B3BF2">
        <w:rPr>
          <w:rFonts w:cstheme="minorHAnsi"/>
        </w:rPr>
        <w:t xml:space="preserve">Jones, J., Aguirre, D., &amp; Calderone, M. (2004, April 15). </w:t>
      </w:r>
      <w:r w:rsidRPr="002B3BF2">
        <w:rPr>
          <w:rFonts w:cstheme="minorHAnsi"/>
          <w:i/>
          <w:iCs/>
        </w:rPr>
        <w:t>10 principles of change management</w:t>
      </w:r>
      <w:r w:rsidRPr="002B3BF2">
        <w:rPr>
          <w:rFonts w:cstheme="minorHAnsi"/>
        </w:rPr>
        <w:t xml:space="preserve">. </w:t>
      </w:r>
      <w:proofErr w:type="spellStart"/>
      <w:r w:rsidRPr="002B3BF2">
        <w:rPr>
          <w:rFonts w:cstheme="minorHAnsi"/>
        </w:rPr>
        <w:t>Strategy+Business</w:t>
      </w:r>
      <w:proofErr w:type="spellEnd"/>
      <w:r w:rsidRPr="002B3BF2">
        <w:rPr>
          <w:rFonts w:cstheme="minorHAnsi"/>
        </w:rPr>
        <w:t xml:space="preserve">. </w:t>
      </w:r>
      <w:hyperlink r:id="rId118" w:history="1">
        <w:r w:rsidRPr="002B3BF2">
          <w:rPr>
            <w:rStyle w:val="Hyperlink"/>
            <w:rFonts w:cstheme="minorHAnsi"/>
          </w:rPr>
          <w:t>https://www.strategy-business.com/article/rr00006?gko=dab72</w:t>
        </w:r>
      </w:hyperlink>
    </w:p>
    <w:p w14:paraId="6F535B23" w14:textId="77777777" w:rsidR="002B3BF2" w:rsidRPr="002B3BF2" w:rsidRDefault="002B3BF2">
      <w:pPr>
        <w:numPr>
          <w:ilvl w:val="0"/>
          <w:numId w:val="96"/>
        </w:numPr>
        <w:jc w:val="both"/>
        <w:rPr>
          <w:rFonts w:cstheme="minorHAnsi"/>
        </w:rPr>
      </w:pPr>
      <w:r w:rsidRPr="002B3BF2">
        <w:rPr>
          <w:rFonts w:cstheme="minorHAnsi"/>
          <w:i/>
          <w:iCs/>
        </w:rPr>
        <w:t>Laws and regulations</w:t>
      </w:r>
      <w:r w:rsidRPr="002B3BF2">
        <w:rPr>
          <w:rFonts w:cstheme="minorHAnsi"/>
        </w:rPr>
        <w:t xml:space="preserve">. (n.d.). Environment Protection Authority Victoria. Retrieved April 6, 2021, from </w:t>
      </w:r>
      <w:hyperlink r:id="rId119" w:history="1">
        <w:r w:rsidRPr="002B3BF2">
          <w:rPr>
            <w:rStyle w:val="Hyperlink"/>
            <w:rFonts w:cstheme="minorHAnsi"/>
          </w:rPr>
          <w:t>https://www.epa.vic.gov.au/about-epa/laws</w:t>
        </w:r>
      </w:hyperlink>
    </w:p>
    <w:p w14:paraId="6BDC326B" w14:textId="77777777" w:rsidR="002B3BF2" w:rsidRPr="002B3BF2" w:rsidRDefault="002B3BF2">
      <w:pPr>
        <w:numPr>
          <w:ilvl w:val="0"/>
          <w:numId w:val="96"/>
        </w:numPr>
        <w:jc w:val="both"/>
        <w:rPr>
          <w:rFonts w:cstheme="minorHAnsi"/>
        </w:rPr>
      </w:pPr>
      <w:r w:rsidRPr="002B3BF2">
        <w:rPr>
          <w:rFonts w:cstheme="minorHAnsi"/>
          <w:i/>
          <w:iCs/>
        </w:rPr>
        <w:t>Legislation</w:t>
      </w:r>
      <w:r w:rsidRPr="002B3BF2">
        <w:rPr>
          <w:rFonts w:cstheme="minorHAnsi"/>
        </w:rPr>
        <w:t xml:space="preserve">. (n.d.-a). NSW Environment &amp; Heritage. Retrieved April 6, 2021, from </w:t>
      </w:r>
      <w:hyperlink r:id="rId120" w:history="1">
        <w:r w:rsidRPr="002B3BF2">
          <w:rPr>
            <w:rStyle w:val="Hyperlink"/>
            <w:rFonts w:cstheme="minorHAnsi"/>
          </w:rPr>
          <w:t>https://www.environment.nsw.gov.au/policy-and-law/legislation</w:t>
        </w:r>
      </w:hyperlink>
    </w:p>
    <w:p w14:paraId="79871181" w14:textId="77777777" w:rsidR="002B3BF2" w:rsidRPr="002B3BF2" w:rsidRDefault="002B3BF2">
      <w:pPr>
        <w:numPr>
          <w:ilvl w:val="0"/>
          <w:numId w:val="96"/>
        </w:numPr>
        <w:jc w:val="both"/>
        <w:rPr>
          <w:rFonts w:cstheme="minorHAnsi"/>
        </w:rPr>
      </w:pPr>
      <w:r w:rsidRPr="002B3BF2">
        <w:rPr>
          <w:rFonts w:cstheme="minorHAnsi"/>
          <w:i/>
          <w:iCs/>
        </w:rPr>
        <w:lastRenderedPageBreak/>
        <w:t>Legislation</w:t>
      </w:r>
      <w:r w:rsidRPr="002B3BF2">
        <w:rPr>
          <w:rFonts w:cstheme="minorHAnsi"/>
        </w:rPr>
        <w:t xml:space="preserve">. (n.d.-b). EPA Western Australia; Government of Western Australia. Retrieved April 6, 2021, from </w:t>
      </w:r>
      <w:hyperlink r:id="rId121" w:history="1">
        <w:r w:rsidRPr="002B3BF2">
          <w:rPr>
            <w:rStyle w:val="Hyperlink"/>
            <w:rFonts w:cstheme="minorHAnsi"/>
          </w:rPr>
          <w:t>http://www.epa.wa.gov.au/legislation</w:t>
        </w:r>
      </w:hyperlink>
    </w:p>
    <w:p w14:paraId="4DB76B96" w14:textId="77777777" w:rsidR="002B3BF2" w:rsidRPr="002B3BF2" w:rsidRDefault="002B3BF2">
      <w:pPr>
        <w:numPr>
          <w:ilvl w:val="0"/>
          <w:numId w:val="96"/>
        </w:numPr>
        <w:jc w:val="both"/>
        <w:rPr>
          <w:rFonts w:cstheme="minorHAnsi"/>
        </w:rPr>
      </w:pPr>
      <w:r w:rsidRPr="002B3BF2">
        <w:rPr>
          <w:rFonts w:cstheme="minorHAnsi"/>
          <w:i/>
          <w:iCs/>
        </w:rPr>
        <w:t>Legislation - NTEPA</w:t>
      </w:r>
      <w:r w:rsidRPr="002B3BF2">
        <w:rPr>
          <w:rFonts w:cstheme="minorHAnsi"/>
        </w:rPr>
        <w:t xml:space="preserve">. (2021, February 18). Northern Territory Environment Protection Authority; Norther Territory Government. </w:t>
      </w:r>
      <w:hyperlink r:id="rId122" w:history="1">
        <w:r w:rsidRPr="002B3BF2">
          <w:rPr>
            <w:rStyle w:val="Hyperlink"/>
            <w:rFonts w:cstheme="minorHAnsi"/>
          </w:rPr>
          <w:t>https://ntepa.nt.gov.au/about-ntepa/legislation</w:t>
        </w:r>
      </w:hyperlink>
    </w:p>
    <w:p w14:paraId="10A73EB9" w14:textId="77777777" w:rsidR="002B3BF2" w:rsidRPr="002B3BF2" w:rsidRDefault="002B3BF2">
      <w:pPr>
        <w:numPr>
          <w:ilvl w:val="0"/>
          <w:numId w:val="96"/>
        </w:numPr>
        <w:jc w:val="both"/>
        <w:rPr>
          <w:rFonts w:cstheme="minorHAnsi"/>
        </w:rPr>
      </w:pPr>
      <w:r w:rsidRPr="002B3BF2">
        <w:rPr>
          <w:rFonts w:cstheme="minorHAnsi"/>
          <w:i/>
          <w:iCs/>
        </w:rPr>
        <w:t>Legislation | EPA</w:t>
      </w:r>
      <w:r w:rsidRPr="002B3BF2">
        <w:rPr>
          <w:rFonts w:cstheme="minorHAnsi"/>
        </w:rPr>
        <w:t xml:space="preserve">. (2021, March 12). South Australian Environment Protection Authority. </w:t>
      </w:r>
      <w:hyperlink r:id="rId123" w:history="1">
        <w:r w:rsidRPr="002B3BF2">
          <w:rPr>
            <w:rStyle w:val="Hyperlink"/>
            <w:rFonts w:cstheme="minorHAnsi"/>
          </w:rPr>
          <w:t>http://www.epa.sa.gov.au/data_and_publications/legislation</w:t>
        </w:r>
      </w:hyperlink>
    </w:p>
    <w:p w14:paraId="7B1E01E4" w14:textId="77777777" w:rsidR="002B3BF2" w:rsidRPr="002B3BF2" w:rsidRDefault="002B3BF2">
      <w:pPr>
        <w:numPr>
          <w:ilvl w:val="0"/>
          <w:numId w:val="96"/>
        </w:numPr>
        <w:jc w:val="both"/>
        <w:rPr>
          <w:rFonts w:cstheme="minorHAnsi"/>
        </w:rPr>
      </w:pPr>
      <w:r w:rsidRPr="002B3BF2">
        <w:rPr>
          <w:rFonts w:cstheme="minorHAnsi"/>
          <w:i/>
          <w:iCs/>
        </w:rPr>
        <w:t>National greenhouse and energy reporting act 2007</w:t>
      </w:r>
      <w:r w:rsidRPr="002B3BF2">
        <w:rPr>
          <w:rFonts w:cstheme="minorHAnsi"/>
        </w:rPr>
        <w:t xml:space="preserve">. (2007). Federal Register of Legislation; Australian Government. </w:t>
      </w:r>
      <w:hyperlink r:id="rId124" w:history="1">
        <w:r w:rsidRPr="002B3BF2">
          <w:rPr>
            <w:rStyle w:val="Hyperlink"/>
            <w:rFonts w:cstheme="minorHAnsi"/>
          </w:rPr>
          <w:t>https://www.legislation.gov.au/Series/C2007A00175</w:t>
        </w:r>
      </w:hyperlink>
    </w:p>
    <w:p w14:paraId="493B7AFE" w14:textId="77777777" w:rsidR="002B3BF2" w:rsidRPr="002B3BF2" w:rsidRDefault="002B3BF2">
      <w:pPr>
        <w:numPr>
          <w:ilvl w:val="0"/>
          <w:numId w:val="96"/>
        </w:numPr>
        <w:jc w:val="both"/>
        <w:rPr>
          <w:rFonts w:cstheme="minorHAnsi"/>
        </w:rPr>
      </w:pPr>
      <w:proofErr w:type="spellStart"/>
      <w:r w:rsidRPr="002B3BF2">
        <w:rPr>
          <w:rFonts w:cstheme="minorHAnsi"/>
        </w:rPr>
        <w:t>Ninno</w:t>
      </w:r>
      <w:proofErr w:type="spellEnd"/>
      <w:r w:rsidRPr="002B3BF2">
        <w:rPr>
          <w:rFonts w:cstheme="minorHAnsi"/>
        </w:rPr>
        <w:t xml:space="preserve"> Muniz, R., </w:t>
      </w:r>
      <w:proofErr w:type="spellStart"/>
      <w:r w:rsidRPr="002B3BF2">
        <w:rPr>
          <w:rFonts w:cstheme="minorHAnsi"/>
        </w:rPr>
        <w:t>Frizzo</w:t>
      </w:r>
      <w:proofErr w:type="spellEnd"/>
      <w:r w:rsidRPr="002B3BF2">
        <w:rPr>
          <w:rFonts w:cstheme="minorHAnsi"/>
        </w:rPr>
        <w:t xml:space="preserve"> </w:t>
      </w:r>
      <w:proofErr w:type="spellStart"/>
      <w:r w:rsidRPr="002B3BF2">
        <w:rPr>
          <w:rFonts w:cstheme="minorHAnsi"/>
        </w:rPr>
        <w:t>Stefenon</w:t>
      </w:r>
      <w:proofErr w:type="spellEnd"/>
      <w:r w:rsidRPr="002B3BF2">
        <w:rPr>
          <w:rFonts w:cstheme="minorHAnsi"/>
        </w:rPr>
        <w:t xml:space="preserve">, S., </w:t>
      </w:r>
      <w:proofErr w:type="spellStart"/>
      <w:r w:rsidRPr="002B3BF2">
        <w:rPr>
          <w:rFonts w:cstheme="minorHAnsi"/>
        </w:rPr>
        <w:t>Gouvêa</w:t>
      </w:r>
      <w:proofErr w:type="spellEnd"/>
      <w:r w:rsidRPr="002B3BF2">
        <w:rPr>
          <w:rFonts w:cstheme="minorHAnsi"/>
        </w:rPr>
        <w:t xml:space="preserve"> </w:t>
      </w:r>
      <w:proofErr w:type="spellStart"/>
      <w:r w:rsidRPr="002B3BF2">
        <w:rPr>
          <w:rFonts w:cstheme="minorHAnsi"/>
        </w:rPr>
        <w:t>Buratto</w:t>
      </w:r>
      <w:proofErr w:type="spellEnd"/>
      <w:r w:rsidRPr="002B3BF2">
        <w:rPr>
          <w:rFonts w:cstheme="minorHAnsi"/>
        </w:rPr>
        <w:t xml:space="preserve">, W., </w:t>
      </w:r>
      <w:proofErr w:type="spellStart"/>
      <w:r w:rsidRPr="002B3BF2">
        <w:rPr>
          <w:rFonts w:cstheme="minorHAnsi"/>
        </w:rPr>
        <w:t>Nied</w:t>
      </w:r>
      <w:proofErr w:type="spellEnd"/>
      <w:r w:rsidRPr="002B3BF2">
        <w:rPr>
          <w:rFonts w:cstheme="minorHAnsi"/>
        </w:rPr>
        <w:t xml:space="preserve">, A., Meyer, L. H., </w:t>
      </w:r>
      <w:proofErr w:type="spellStart"/>
      <w:r w:rsidRPr="002B3BF2">
        <w:rPr>
          <w:rFonts w:cstheme="minorHAnsi"/>
        </w:rPr>
        <w:t>Finardi</w:t>
      </w:r>
      <w:proofErr w:type="spellEnd"/>
      <w:r w:rsidRPr="002B3BF2">
        <w:rPr>
          <w:rFonts w:cstheme="minorHAnsi"/>
        </w:rPr>
        <w:t xml:space="preserve">, E. C., Marino </w:t>
      </w:r>
      <w:proofErr w:type="spellStart"/>
      <w:r w:rsidRPr="002B3BF2">
        <w:rPr>
          <w:rFonts w:cstheme="minorHAnsi"/>
        </w:rPr>
        <w:t>Kühl</w:t>
      </w:r>
      <w:proofErr w:type="spellEnd"/>
      <w:r w:rsidRPr="002B3BF2">
        <w:rPr>
          <w:rFonts w:cstheme="minorHAnsi"/>
        </w:rPr>
        <w:t xml:space="preserve">, R., Silva de Sá, J. A., &amp; Ramati Pereira da Rocha, B. (2020). Tools for measuring energy sustainability: A comparative review. </w:t>
      </w:r>
      <w:r w:rsidRPr="002B3BF2">
        <w:rPr>
          <w:rFonts w:cstheme="minorHAnsi"/>
          <w:i/>
          <w:iCs/>
        </w:rPr>
        <w:t>Energies</w:t>
      </w:r>
      <w:r w:rsidRPr="002B3BF2">
        <w:rPr>
          <w:rFonts w:cstheme="minorHAnsi"/>
        </w:rPr>
        <w:t xml:space="preserve">, </w:t>
      </w:r>
      <w:r w:rsidRPr="002B3BF2">
        <w:rPr>
          <w:rFonts w:cstheme="minorHAnsi"/>
          <w:i/>
          <w:iCs/>
        </w:rPr>
        <w:t>13</w:t>
      </w:r>
      <w:r w:rsidRPr="002B3BF2">
        <w:rPr>
          <w:rFonts w:cstheme="minorHAnsi"/>
        </w:rPr>
        <w:t xml:space="preserve">(9), 2366. </w:t>
      </w:r>
      <w:hyperlink r:id="rId125" w:history="1">
        <w:r w:rsidRPr="002B3BF2">
          <w:rPr>
            <w:rStyle w:val="Hyperlink"/>
            <w:rFonts w:cstheme="minorHAnsi"/>
          </w:rPr>
          <w:t>https://doi.org/10.3390/en13092366</w:t>
        </w:r>
      </w:hyperlink>
    </w:p>
    <w:p w14:paraId="09EA4329" w14:textId="77777777" w:rsidR="002B3BF2" w:rsidRPr="002B3BF2" w:rsidRDefault="002B3BF2">
      <w:pPr>
        <w:numPr>
          <w:ilvl w:val="0"/>
          <w:numId w:val="96"/>
        </w:numPr>
        <w:jc w:val="both"/>
        <w:rPr>
          <w:rFonts w:cstheme="minorHAnsi"/>
        </w:rPr>
      </w:pPr>
      <w:r w:rsidRPr="002B3BF2">
        <w:rPr>
          <w:rFonts w:cstheme="minorHAnsi"/>
        </w:rPr>
        <w:t xml:space="preserve">Parra, P. Y., Hare, B., </w:t>
      </w:r>
      <w:proofErr w:type="spellStart"/>
      <w:r w:rsidRPr="002B3BF2">
        <w:rPr>
          <w:rFonts w:cstheme="minorHAnsi"/>
        </w:rPr>
        <w:t>Hutfilter</w:t>
      </w:r>
      <w:proofErr w:type="spellEnd"/>
      <w:r w:rsidRPr="002B3BF2">
        <w:rPr>
          <w:rFonts w:cstheme="minorHAnsi"/>
        </w:rPr>
        <w:t xml:space="preserve">, U. F., &amp; </w:t>
      </w:r>
      <w:proofErr w:type="spellStart"/>
      <w:r w:rsidRPr="002B3BF2">
        <w:rPr>
          <w:rFonts w:cstheme="minorHAnsi"/>
        </w:rPr>
        <w:t>Roming</w:t>
      </w:r>
      <w:proofErr w:type="spellEnd"/>
      <w:r w:rsidRPr="002B3BF2">
        <w:rPr>
          <w:rFonts w:cstheme="minorHAnsi"/>
        </w:rPr>
        <w:t xml:space="preserve">, N. (2019, July). </w:t>
      </w:r>
      <w:r w:rsidRPr="002B3BF2">
        <w:rPr>
          <w:rFonts w:cstheme="minorHAnsi"/>
          <w:i/>
          <w:iCs/>
        </w:rPr>
        <w:t xml:space="preserve">Evaluating the significance of </w:t>
      </w:r>
      <w:proofErr w:type="spellStart"/>
      <w:r w:rsidRPr="002B3BF2">
        <w:rPr>
          <w:rFonts w:cstheme="minorHAnsi"/>
          <w:i/>
          <w:iCs/>
        </w:rPr>
        <w:t>australia’s</w:t>
      </w:r>
      <w:proofErr w:type="spellEnd"/>
      <w:r w:rsidRPr="002B3BF2">
        <w:rPr>
          <w:rFonts w:cstheme="minorHAnsi"/>
          <w:i/>
          <w:iCs/>
        </w:rPr>
        <w:t xml:space="preserve"> global fossil fuel carbon footprint</w:t>
      </w:r>
      <w:r w:rsidRPr="002B3BF2">
        <w:rPr>
          <w:rFonts w:cstheme="minorHAnsi"/>
        </w:rPr>
        <w:t xml:space="preserve">. Climate Analytics. </w:t>
      </w:r>
      <w:hyperlink r:id="rId126" w:anchor=":~:text=2019-" w:history="1">
        <w:r w:rsidRPr="002B3BF2">
          <w:rPr>
            <w:rStyle w:val="Hyperlink"/>
            <w:rFonts w:cstheme="minorHAnsi"/>
          </w:rPr>
          <w:t>https://climateanalytics.org/publications/2019/evaluating-the-significance-of-australias-global-fossil-fuel-carbon-footprint/#:~:text=2019-</w:t>
        </w:r>
      </w:hyperlink>
    </w:p>
    <w:p w14:paraId="7B1F2A0C" w14:textId="77777777" w:rsidR="002B3BF2" w:rsidRPr="002B3BF2" w:rsidRDefault="002B3BF2">
      <w:pPr>
        <w:numPr>
          <w:ilvl w:val="0"/>
          <w:numId w:val="96"/>
        </w:numPr>
        <w:jc w:val="both"/>
        <w:rPr>
          <w:rFonts w:cstheme="minorHAnsi"/>
        </w:rPr>
      </w:pPr>
      <w:r w:rsidRPr="002B3BF2">
        <w:rPr>
          <w:rFonts w:cstheme="minorHAnsi"/>
          <w:i/>
          <w:iCs/>
        </w:rPr>
        <w:t>Protection of the environment operations act 1997</w:t>
      </w:r>
      <w:r w:rsidRPr="002B3BF2">
        <w:rPr>
          <w:rFonts w:cstheme="minorHAnsi"/>
        </w:rPr>
        <w:t xml:space="preserve">. (1997). NSW Environment Protection Authority. </w:t>
      </w:r>
      <w:hyperlink r:id="rId127" w:history="1">
        <w:r w:rsidRPr="002B3BF2">
          <w:rPr>
            <w:rStyle w:val="Hyperlink"/>
            <w:rFonts w:cstheme="minorHAnsi"/>
          </w:rPr>
          <w:t>https://www.epa.nsw.gov.au/licensing-and-regulation/legislation-and-compliance/about-the-poeo-act</w:t>
        </w:r>
      </w:hyperlink>
    </w:p>
    <w:p w14:paraId="759D0A5D" w14:textId="77777777" w:rsidR="002B3BF2" w:rsidRPr="002B3BF2" w:rsidRDefault="002B3BF2">
      <w:pPr>
        <w:numPr>
          <w:ilvl w:val="0"/>
          <w:numId w:val="96"/>
        </w:numPr>
        <w:jc w:val="both"/>
        <w:rPr>
          <w:rFonts w:cstheme="minorHAnsi"/>
        </w:rPr>
      </w:pPr>
      <w:r w:rsidRPr="002B3BF2">
        <w:rPr>
          <w:rFonts w:cstheme="minorHAnsi"/>
          <w:i/>
          <w:iCs/>
        </w:rPr>
        <w:t>Work health and safety (managing the work environment and facilities) code of practice 2015</w:t>
      </w:r>
      <w:r w:rsidRPr="002B3BF2">
        <w:rPr>
          <w:rFonts w:cstheme="minorHAnsi"/>
        </w:rPr>
        <w:t xml:space="preserve">. (2015). Federal Register of Legislation; Australian Government. </w:t>
      </w:r>
      <w:hyperlink r:id="rId128" w:history="1">
        <w:r w:rsidRPr="002B3BF2">
          <w:rPr>
            <w:rStyle w:val="Hyperlink"/>
            <w:rFonts w:cstheme="minorHAnsi"/>
          </w:rPr>
          <w:t>https://www.legislation.gov.au/Series/F2016L00421</w:t>
        </w:r>
      </w:hyperlink>
    </w:p>
    <w:p w14:paraId="24A3834E" w14:textId="77777777" w:rsidR="002B3BF2" w:rsidRPr="002B3BF2" w:rsidRDefault="002B3BF2" w:rsidP="002B3BF2">
      <w:pPr>
        <w:jc w:val="both"/>
        <w:rPr>
          <w:rFonts w:cstheme="minorHAnsi"/>
        </w:rPr>
      </w:pP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r w:rsidRPr="002B3BF2">
        <w:rPr>
          <w:rFonts w:cstheme="minorHAnsi"/>
        </w:rPr>
        <w:br/>
      </w:r>
    </w:p>
    <w:p w14:paraId="2FF10202" w14:textId="77777777" w:rsidR="002B3BF2" w:rsidRPr="002B3BF2" w:rsidRDefault="002B3BF2" w:rsidP="002B3BF2">
      <w:pPr>
        <w:jc w:val="center"/>
        <w:rPr>
          <w:rFonts w:cstheme="minorHAnsi"/>
          <w:color w:val="D0CECE" w:themeColor="background2" w:themeShade="E6"/>
        </w:rPr>
      </w:pPr>
      <w:r w:rsidRPr="002B3BF2">
        <w:rPr>
          <w:rFonts w:cstheme="minorHAnsi"/>
          <w:color w:val="D0CECE" w:themeColor="background2" w:themeShade="E6"/>
        </w:rPr>
        <w:t>End of Document</w:t>
      </w:r>
    </w:p>
    <w:p w14:paraId="4BE6C2D2" w14:textId="77777777" w:rsidR="002B3BF2" w:rsidRPr="002B3BF2" w:rsidRDefault="002B3BF2" w:rsidP="002B3BF2">
      <w:pPr>
        <w:jc w:val="both"/>
        <w:rPr>
          <w:rFonts w:cstheme="minorHAnsi"/>
        </w:rPr>
      </w:pPr>
      <w:r w:rsidRPr="002B3BF2">
        <w:rPr>
          <w:rFonts w:cstheme="minorHAnsi"/>
        </w:rPr>
        <w:br/>
      </w:r>
      <w:r w:rsidRPr="002B3BF2">
        <w:rPr>
          <w:rFonts w:cstheme="minorHAnsi"/>
        </w:rPr>
        <w:br/>
      </w:r>
      <w:r w:rsidRPr="002B3BF2">
        <w:rPr>
          <w:rFonts w:cstheme="minorHAnsi"/>
        </w:rPr>
        <w:br/>
      </w:r>
    </w:p>
    <w:p w14:paraId="19BE5B78" w14:textId="7C5D10D1" w:rsidR="008E551B" w:rsidRPr="008E551B" w:rsidRDefault="008E551B" w:rsidP="002B3BF2">
      <w:pPr>
        <w:jc w:val="both"/>
        <w:rPr>
          <w:rFonts w:cstheme="minorHAnsi"/>
        </w:rPr>
      </w:pPr>
    </w:p>
    <w:sectPr w:rsidR="008E551B" w:rsidRPr="008E551B" w:rsidSect="00B577BB">
      <w:headerReference w:type="default" r:id="rId129"/>
      <w:footerReference w:type="default" r:id="rId130"/>
      <w:pgSz w:w="11906" w:h="16838"/>
      <w:pgMar w:top="1440" w:right="1440" w:bottom="1440" w:left="1440" w:header="68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5EF7" w14:textId="77777777" w:rsidR="00A97A71" w:rsidRDefault="00A97A71" w:rsidP="00334D55">
      <w:pPr>
        <w:spacing w:after="0" w:line="240" w:lineRule="auto"/>
      </w:pPr>
      <w:r>
        <w:separator/>
      </w:r>
    </w:p>
  </w:endnote>
  <w:endnote w:type="continuationSeparator" w:id="0">
    <w:p w14:paraId="1EAE59C0" w14:textId="77777777" w:rsidR="00A97A71" w:rsidRDefault="00A97A71" w:rsidP="0033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Times New Roman"/>
    <w:panose1 w:val="020B0604020202020204"/>
    <w:charset w:val="00"/>
    <w:family w:val="swiss"/>
    <w:pitch w:val="variable"/>
    <w:sig w:usb0="00000001"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Accent3"/>
      <w:tblW w:w="9016" w:type="dxa"/>
      <w:tblLook w:val="04A0" w:firstRow="1" w:lastRow="0" w:firstColumn="1" w:lastColumn="0" w:noHBand="0" w:noVBand="1"/>
    </w:tblPr>
    <w:tblGrid>
      <w:gridCol w:w="3010"/>
      <w:gridCol w:w="3010"/>
      <w:gridCol w:w="2996"/>
    </w:tblGrid>
    <w:tr w:rsidR="006F3FBA" w14:paraId="2CB5DF32" w14:textId="77777777" w:rsidTr="006F3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2060"/>
          <w:hideMark/>
        </w:tcPr>
        <w:p w14:paraId="57E5FA08" w14:textId="77777777" w:rsidR="006F3FBA" w:rsidRDefault="006F3FBA" w:rsidP="006F3FBA">
          <w:pPr>
            <w:pStyle w:val="AATableText"/>
            <w:spacing w:before="60" w:after="60"/>
          </w:pPr>
          <w:r>
            <w:t>VERSION CONTROL</w:t>
          </w:r>
        </w:p>
      </w:tc>
    </w:tr>
    <w:tr w:rsidR="006F3FBA" w14:paraId="14930DD9" w14:textId="77777777" w:rsidTr="006F3FBA">
      <w:tc>
        <w:tcPr>
          <w:cnfStyle w:val="001000000000" w:firstRow="0" w:lastRow="0" w:firstColumn="1" w:lastColumn="0" w:oddVBand="0" w:evenVBand="0" w:oddHBand="0" w:evenHBand="0" w:firstRowFirstColumn="0" w:firstRowLastColumn="0" w:lastRowFirstColumn="0" w:lastRowLastColumn="0"/>
          <w:tcW w:w="3010" w:type="dxa"/>
          <w:hideMark/>
        </w:tcPr>
        <w:p w14:paraId="58405648" w14:textId="77777777" w:rsidR="006F3FBA" w:rsidRDefault="006F3FBA" w:rsidP="006F3FBA">
          <w:pPr>
            <w:pStyle w:val="AATableText"/>
            <w:spacing w:before="60" w:after="60"/>
          </w:pPr>
          <w:r>
            <w:t>Version: 1.0</w:t>
          </w:r>
        </w:p>
      </w:tc>
      <w:tc>
        <w:tcPr>
          <w:tcW w:w="3010" w:type="dxa"/>
          <w:hideMark/>
        </w:tcPr>
        <w:p w14:paraId="373AEF2F"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pPr>
          <w:r>
            <w:t>Prepared by: Scott Meechan</w:t>
          </w:r>
        </w:p>
      </w:tc>
      <w:tc>
        <w:tcPr>
          <w:tcW w:w="2996" w:type="dxa"/>
          <w:hideMark/>
        </w:tcPr>
        <w:sdt>
          <w:sdtPr>
            <w:id w:val="-1087463101"/>
            <w:docPartObj>
              <w:docPartGallery w:val="Page Numbers (Bottom of Page)"/>
              <w:docPartUnique/>
            </w:docPartObj>
          </w:sdtPr>
          <w:sdtContent>
            <w:p w14:paraId="6AF6AE8B"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spacing w:val="60"/>
                </w:rPr>
              </w:pPr>
              <w:r>
                <w:t>Authorised by: Scott Meechan</w:t>
              </w:r>
            </w:p>
          </w:sdtContent>
        </w:sdt>
      </w:tc>
    </w:tr>
    <w:tr w:rsidR="006F3FBA" w14:paraId="273DB589" w14:textId="77777777" w:rsidTr="006F3FBA">
      <w:tc>
        <w:tcPr>
          <w:cnfStyle w:val="001000000000" w:firstRow="0" w:lastRow="0" w:firstColumn="1" w:lastColumn="0" w:oddVBand="0" w:evenVBand="0" w:oddHBand="0" w:evenHBand="0" w:firstRowFirstColumn="0" w:firstRowLastColumn="0" w:lastRowFirstColumn="0" w:lastRowLastColumn="0"/>
          <w:tcW w:w="3010" w:type="dxa"/>
          <w:hideMark/>
        </w:tcPr>
        <w:p w14:paraId="68870157" w14:textId="3A44D823" w:rsidR="006F3FBA" w:rsidRDefault="006F3FBA" w:rsidP="006F3FBA">
          <w:pPr>
            <w:pStyle w:val="AATableText"/>
            <w:spacing w:before="60" w:after="60"/>
          </w:pPr>
          <w:r>
            <w:t xml:space="preserve">Date: </w:t>
          </w:r>
          <w:r w:rsidR="00095ACE">
            <w:t>7</w:t>
          </w:r>
          <w:r>
            <w:t>/0</w:t>
          </w:r>
          <w:r w:rsidR="00095ACE">
            <w:t>3</w:t>
          </w:r>
          <w:r>
            <w:t>/202</w:t>
          </w:r>
          <w:r w:rsidR="00095ACE">
            <w:t>3</w:t>
          </w:r>
        </w:p>
      </w:tc>
      <w:tc>
        <w:tcPr>
          <w:tcW w:w="3010" w:type="dxa"/>
          <w:hideMark/>
        </w:tcPr>
        <w:p w14:paraId="1E4B59B3" w14:textId="2F549901"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Review Date: </w:t>
          </w:r>
          <w:r w:rsidR="00095ACE">
            <w:rPr>
              <w:rFonts w:eastAsia="Times New Roman"/>
            </w:rPr>
            <w:t>7/03</w:t>
          </w:r>
          <w:r>
            <w:rPr>
              <w:rFonts w:eastAsia="Times New Roman"/>
            </w:rPr>
            <w:t>/202</w:t>
          </w:r>
          <w:r w:rsidR="00095ACE">
            <w:rPr>
              <w:rFonts w:eastAsia="Times New Roman"/>
            </w:rPr>
            <w:t>4</w:t>
          </w:r>
        </w:p>
      </w:tc>
      <w:tc>
        <w:tcPr>
          <w:tcW w:w="2996" w:type="dxa"/>
        </w:tcPr>
        <w:p w14:paraId="4BBCDB81"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6DBD0A0" w14:textId="77777777" w:rsidR="006F3FBA" w:rsidRDefault="006F3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C8B9" w14:textId="77777777" w:rsidR="00A97A71" w:rsidRDefault="00A97A71" w:rsidP="00334D55">
      <w:pPr>
        <w:spacing w:after="0" w:line="240" w:lineRule="auto"/>
      </w:pPr>
      <w:r>
        <w:separator/>
      </w:r>
    </w:p>
  </w:footnote>
  <w:footnote w:type="continuationSeparator" w:id="0">
    <w:p w14:paraId="7E7F23CA" w14:textId="77777777" w:rsidR="00A97A71" w:rsidRDefault="00A97A71" w:rsidP="00334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A9A5" w14:textId="77777777" w:rsidR="001649C8" w:rsidRPr="00B577BB" w:rsidRDefault="001649C8" w:rsidP="00F235B7">
    <w:pPr>
      <w:pStyle w:val="AAHeader"/>
      <w:rPr>
        <w:color w:val="auto"/>
      </w:rPr>
    </w:pPr>
    <w:r>
      <w:rPr>
        <w:rFonts w:ascii="Times New Roman" w:hAnsi="Times New Roman" w:cs="Times New Roman"/>
        <w:sz w:val="24"/>
        <w:szCs w:val="24"/>
        <w:lang w:val="en-US" w:eastAsia="en-US"/>
      </w:rPr>
      <mc:AlternateContent>
        <mc:Choice Requires="wps">
          <w:drawing>
            <wp:anchor distT="45720" distB="45720" distL="114300" distR="114300" simplePos="0" relativeHeight="251716608" behindDoc="0" locked="0" layoutInCell="1" allowOverlap="1" wp14:anchorId="003D1F22" wp14:editId="46935212">
              <wp:simplePos x="0" y="0"/>
              <wp:positionH relativeFrom="margin">
                <wp:posOffset>4238625</wp:posOffset>
              </wp:positionH>
              <wp:positionV relativeFrom="paragraph">
                <wp:posOffset>-50800</wp:posOffset>
              </wp:positionV>
              <wp:extent cx="1478915" cy="386715"/>
              <wp:effectExtent l="0" t="0" r="26035"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86715"/>
                      </a:xfrm>
                      <a:prstGeom prst="rect">
                        <a:avLst/>
                      </a:prstGeom>
                      <a:solidFill>
                        <a:srgbClr val="FFFFFF"/>
                      </a:solidFill>
                      <a:ln w="9525">
                        <a:solidFill>
                          <a:schemeClr val="bg1"/>
                        </a:solidFill>
                        <a:miter lim="800000"/>
                        <a:headEnd/>
                        <a:tailEnd/>
                      </a:ln>
                    </wps:spPr>
                    <wps:txbx>
                      <w:txbxContent>
                        <w:p w14:paraId="5BD18306" w14:textId="04EF3D56" w:rsidR="001649C8" w:rsidRDefault="008E551B" w:rsidP="00B93BD9">
                          <w:pPr>
                            <w:jc w:val="right"/>
                          </w:pPr>
                          <w:r>
                            <w:rPr>
                              <w:b/>
                            </w:rPr>
                            <w:t>Learning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D1F22" id="_x0000_t202" coordsize="21600,21600" o:spt="202" path="m,l,21600r21600,l21600,xe">
              <v:stroke joinstyle="miter"/>
              <v:path gradientshapeok="t" o:connecttype="rect"/>
            </v:shapetype>
            <v:shape id="Text Box 217" o:spid="_x0000_s1030" type="#_x0000_t202" style="position:absolute;left:0;text-align:left;margin-left:333.75pt;margin-top:-4pt;width:116.45pt;height:30.45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" strokecolor="white [3212]">
              <v:textbox style="mso-fit-shape-to-text:t">
                <w:txbxContent>
                  <w:p w14:paraId="5BD18306" w14:textId="04EF3D56" w:rsidR="001649C8" w:rsidRDefault="008E551B" w:rsidP="00B93BD9">
                    <w:pPr>
                      <w:jc w:val="right"/>
                    </w:pPr>
                    <w:r>
                      <w:rPr>
                        <w:b/>
                      </w:rPr>
                      <w:t>Learning Guide</w:t>
                    </w:r>
                  </w:p>
                </w:txbxContent>
              </v:textbox>
              <w10:wrap type="square" anchorx="margin"/>
            </v:shape>
          </w:pict>
        </mc:Fallback>
      </mc:AlternateContent>
    </w:r>
    <w:sdt>
      <w:sdtPr>
        <w:id w:val="-1342003383"/>
        <w:docPartObj>
          <w:docPartGallery w:val="Page Numbers (Margins)"/>
          <w:docPartUnique/>
        </w:docPartObj>
      </w:sdtPr>
      <w:sdtContent>
        <w:r>
          <w:rPr>
            <w:lang w:val="en-US" w:eastAsia="en-US"/>
          </w:rPr>
          <mc:AlternateContent>
            <mc:Choice Requires="wps">
              <w:drawing>
                <wp:anchor distT="0" distB="0" distL="114300" distR="114300" simplePos="0" relativeHeight="251711488" behindDoc="0" locked="0" layoutInCell="0" allowOverlap="1" wp14:anchorId="042D1DA2" wp14:editId="51D69409">
                  <wp:simplePos x="0" y="0"/>
                  <wp:positionH relativeFrom="rightMargin">
                    <wp:align>center</wp:align>
                  </wp:positionH>
                  <wp:positionV relativeFrom="margin">
                    <wp:align>bottom</wp:align>
                  </wp:positionV>
                  <wp:extent cx="510540" cy="2183130"/>
                  <wp:effectExtent l="0" t="0" r="381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34E2" w14:textId="77777777" w:rsidR="001649C8" w:rsidRDefault="001649C8"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53</w:t>
                              </w:r>
                              <w:r>
                                <w:rPr>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2D1DA2" id="Rectangle 30" o:spid="_x0000_s1031" style="position:absolute;left:0;text-align:left;margin-left:0;margin-top:0;width:40.2pt;height:171.9pt;z-index:2517114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" o:allowincell="f" filled="f" stroked="f">
                  <v:textbox style="layout-flow:vertical;mso-layout-flow-alt:bottom-to-top;mso-fit-shape-to-text:t">
                    <w:txbxContent>
                      <w:p w14:paraId="009734E2" w14:textId="77777777" w:rsidR="001649C8" w:rsidRDefault="001649C8"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53</w:t>
                        </w:r>
                        <w:r>
                          <w:rPr>
                            <w:noProof/>
                          </w:rPr>
                          <w:fldChar w:fldCharType="end"/>
                        </w:r>
                      </w:p>
                    </w:txbxContent>
                  </v:textbox>
                  <w10:wrap anchorx="margin" anchory="margin"/>
                </v:rect>
              </w:pict>
            </mc:Fallback>
          </mc:AlternateContent>
        </w:r>
      </w:sdtContent>
    </w:sdt>
    <w:r w:rsidRPr="00F235B7">
      <w:t xml:space="preserve"> </w:t>
    </w:r>
    <w:r>
      <w:t>Asdasdaasdadsdassdad</w:t>
    </w:r>
    <w:r w:rsidRPr="00B577BB">
      <w:rPr>
        <w:color w:val="auto"/>
        <w:lang w:val="en-US" w:eastAsia="en-US"/>
      </w:rPr>
      <w:t xml:space="preserve"> </w:t>
    </w:r>
    <w:r w:rsidRPr="00B577BB">
      <w:rPr>
        <w:color w:val="auto"/>
        <w:lang w:val="en-US" w:eastAsia="en-US"/>
      </w:rPr>
      <w:drawing>
        <wp:anchor distT="0" distB="0" distL="114300" distR="114300" simplePos="0" relativeHeight="251710464" behindDoc="1" locked="0" layoutInCell="1" allowOverlap="1" wp14:anchorId="2FFA0259" wp14:editId="2538EB72">
          <wp:simplePos x="0" y="0"/>
          <wp:positionH relativeFrom="margin">
            <wp:align>left</wp:align>
          </wp:positionH>
          <wp:positionV relativeFrom="paragraph">
            <wp:posOffset>-169356</wp:posOffset>
          </wp:positionV>
          <wp:extent cx="1626919" cy="518967"/>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olation_Learning_1A.jpg"/>
                  <pic:cNvPicPr/>
                </pic:nvPicPr>
                <pic:blipFill>
                  <a:blip r:embed="rId1">
                    <a:extLst>
                      <a:ext uri="{28A0092B-C50C-407E-A947-70E740481C1C}">
                        <a14:useLocalDpi xmlns:a14="http://schemas.microsoft.com/office/drawing/2010/main" val="0"/>
                      </a:ext>
                    </a:extLst>
                  </a:blip>
                  <a:stretch>
                    <a:fillRect/>
                  </a:stretch>
                </pic:blipFill>
                <pic:spPr>
                  <a:xfrm>
                    <a:off x="0" y="0"/>
                    <a:ext cx="1626919" cy="5189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E91"/>
    <w:multiLevelType w:val="multilevel"/>
    <w:tmpl w:val="4476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A15F7"/>
    <w:multiLevelType w:val="multilevel"/>
    <w:tmpl w:val="948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50AA6"/>
    <w:multiLevelType w:val="multilevel"/>
    <w:tmpl w:val="4C4C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51A44"/>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D3799"/>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E1F8F"/>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719E8"/>
    <w:multiLevelType w:val="multilevel"/>
    <w:tmpl w:val="2D64A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A658D"/>
    <w:multiLevelType w:val="multilevel"/>
    <w:tmpl w:val="348E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A0DEF"/>
    <w:multiLevelType w:val="multilevel"/>
    <w:tmpl w:val="9D46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C635A"/>
    <w:multiLevelType w:val="multilevel"/>
    <w:tmpl w:val="60C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5EC9"/>
    <w:multiLevelType w:val="multilevel"/>
    <w:tmpl w:val="3EDC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831EA8"/>
    <w:multiLevelType w:val="hybridMultilevel"/>
    <w:tmpl w:val="22BE586C"/>
    <w:lvl w:ilvl="0" w:tplc="8BA0EC0C">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F53234E"/>
    <w:multiLevelType w:val="multilevel"/>
    <w:tmpl w:val="438C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FF2B12"/>
    <w:multiLevelType w:val="multilevel"/>
    <w:tmpl w:val="12722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290610"/>
    <w:multiLevelType w:val="hybridMultilevel"/>
    <w:tmpl w:val="FC6075A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128657B8"/>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462A1D"/>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464C15"/>
    <w:multiLevelType w:val="multilevel"/>
    <w:tmpl w:val="2F8A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F26FFC"/>
    <w:multiLevelType w:val="multilevel"/>
    <w:tmpl w:val="B354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2E582E"/>
    <w:multiLevelType w:val="multilevel"/>
    <w:tmpl w:val="D41E0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DE0437"/>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E8689E"/>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D4756D"/>
    <w:multiLevelType w:val="multilevel"/>
    <w:tmpl w:val="459C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0E7DDF"/>
    <w:multiLevelType w:val="hybridMultilevel"/>
    <w:tmpl w:val="D5B4D838"/>
    <w:lvl w:ilvl="0" w:tplc="34090005">
      <w:start w:val="1"/>
      <w:numFmt w:val="bullet"/>
      <w:pStyle w:val="CompliantDotPoints"/>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5009BD"/>
    <w:multiLevelType w:val="multilevel"/>
    <w:tmpl w:val="8EDE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40032A"/>
    <w:multiLevelType w:val="multilevel"/>
    <w:tmpl w:val="3970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47F9E"/>
    <w:multiLevelType w:val="multilevel"/>
    <w:tmpl w:val="5922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E815C1"/>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42D68"/>
    <w:multiLevelType w:val="multilevel"/>
    <w:tmpl w:val="68AC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8D2BAD"/>
    <w:multiLevelType w:val="multilevel"/>
    <w:tmpl w:val="9A36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E36F73"/>
    <w:multiLevelType w:val="multilevel"/>
    <w:tmpl w:val="D4DA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4F16D4"/>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1718E9"/>
    <w:multiLevelType w:val="multilevel"/>
    <w:tmpl w:val="EA9294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9D488F"/>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A45200"/>
    <w:multiLevelType w:val="multilevel"/>
    <w:tmpl w:val="20FE08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277FD3"/>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861058"/>
    <w:multiLevelType w:val="multilevel"/>
    <w:tmpl w:val="82823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252EA2"/>
    <w:multiLevelType w:val="multilevel"/>
    <w:tmpl w:val="78F49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590EA1"/>
    <w:multiLevelType w:val="multilevel"/>
    <w:tmpl w:val="BF9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61A42"/>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0A783F"/>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7A5380"/>
    <w:multiLevelType w:val="multilevel"/>
    <w:tmpl w:val="295C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52550A"/>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7252FD"/>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B0062B"/>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756CBB"/>
    <w:multiLevelType w:val="hybridMultilevel"/>
    <w:tmpl w:val="CDB2CDD4"/>
    <w:lvl w:ilvl="0" w:tplc="9F448A96">
      <w:start w:val="1"/>
      <w:numFmt w:val="bullet"/>
      <w:lvlText w:val=""/>
      <w:lvlJc w:val="left"/>
      <w:pPr>
        <w:ind w:left="720" w:hanging="360"/>
      </w:pPr>
      <w:rPr>
        <w:rFonts w:ascii="Symbol" w:hAnsi="Symbol" w:hint="default"/>
        <w:color w:val="52359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D7789A"/>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E91687"/>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F535C1"/>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53497B"/>
    <w:multiLevelType w:val="multilevel"/>
    <w:tmpl w:val="7DCA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443C4D"/>
    <w:multiLevelType w:val="multilevel"/>
    <w:tmpl w:val="5268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C80903"/>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574E31"/>
    <w:multiLevelType w:val="multilevel"/>
    <w:tmpl w:val="CD8A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9074C8"/>
    <w:multiLevelType w:val="multilevel"/>
    <w:tmpl w:val="EA9294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B61834"/>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4A4DAF"/>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7484631"/>
    <w:multiLevelType w:val="multilevel"/>
    <w:tmpl w:val="152A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BA754A"/>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C808B2"/>
    <w:multiLevelType w:val="multilevel"/>
    <w:tmpl w:val="A4E8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50790E"/>
    <w:multiLevelType w:val="multilevel"/>
    <w:tmpl w:val="AB48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8E2A76"/>
    <w:multiLevelType w:val="multilevel"/>
    <w:tmpl w:val="714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4D4841"/>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6B149D"/>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7915BD"/>
    <w:multiLevelType w:val="multilevel"/>
    <w:tmpl w:val="58A8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FD67BF"/>
    <w:multiLevelType w:val="multilevel"/>
    <w:tmpl w:val="8BF0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8825E4"/>
    <w:multiLevelType w:val="multilevel"/>
    <w:tmpl w:val="CA3E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C82C56"/>
    <w:multiLevelType w:val="multilevel"/>
    <w:tmpl w:val="145E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713159"/>
    <w:multiLevelType w:val="multilevel"/>
    <w:tmpl w:val="C86E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D07D04"/>
    <w:multiLevelType w:val="multilevel"/>
    <w:tmpl w:val="8B28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2F1FD4"/>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5974BB"/>
    <w:multiLevelType w:val="hybridMultilevel"/>
    <w:tmpl w:val="91D62A6C"/>
    <w:lvl w:ilvl="0" w:tplc="F878DC5A">
      <w:start w:val="1"/>
      <w:numFmt w:val="decimal"/>
      <w:lvlText w:val="%1."/>
      <w:lvlJc w:val="left"/>
      <w:pPr>
        <w:ind w:left="1495"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6576273A"/>
    <w:multiLevelType w:val="multilevel"/>
    <w:tmpl w:val="34F4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231E1D"/>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FB5057"/>
    <w:multiLevelType w:val="multilevel"/>
    <w:tmpl w:val="C648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9C6077"/>
    <w:multiLevelType w:val="multilevel"/>
    <w:tmpl w:val="12C2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D45D06"/>
    <w:multiLevelType w:val="multilevel"/>
    <w:tmpl w:val="13F4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BB7D8D"/>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FA4322C"/>
    <w:multiLevelType w:val="hybridMultilevel"/>
    <w:tmpl w:val="395A94AA"/>
    <w:lvl w:ilvl="0" w:tplc="A8D80856">
      <w:start w:val="1"/>
      <w:numFmt w:val="decimal"/>
      <w:pStyle w:val="AAList-Numbers"/>
      <w:lvlText w:val="%1."/>
      <w:lvlJc w:val="left"/>
      <w:pPr>
        <w:ind w:left="71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FCF14D2"/>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3744A6"/>
    <w:multiLevelType w:val="hybridMultilevel"/>
    <w:tmpl w:val="2DD2270E"/>
    <w:lvl w:ilvl="0" w:tplc="A2A892EE">
      <w:start w:val="1"/>
      <w:numFmt w:val="bullet"/>
      <w:pStyle w:val="AALis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7027AB"/>
    <w:multiLevelType w:val="multilevel"/>
    <w:tmpl w:val="0A8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993F62"/>
    <w:multiLevelType w:val="multilevel"/>
    <w:tmpl w:val="AA76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D32312"/>
    <w:multiLevelType w:val="multilevel"/>
    <w:tmpl w:val="2E3E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BC6BBB"/>
    <w:multiLevelType w:val="multilevel"/>
    <w:tmpl w:val="5094A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6E51265"/>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2F0370"/>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AE858D8"/>
    <w:multiLevelType w:val="hybridMultilevel"/>
    <w:tmpl w:val="2B4EAF3C"/>
    <w:lvl w:ilvl="0" w:tplc="8BA0EC0C">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7C7E305A"/>
    <w:multiLevelType w:val="multilevel"/>
    <w:tmpl w:val="8E9E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004F1A"/>
    <w:multiLevelType w:val="multilevel"/>
    <w:tmpl w:val="D8C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661412"/>
    <w:multiLevelType w:val="multilevel"/>
    <w:tmpl w:val="4F26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CE53B2"/>
    <w:multiLevelType w:val="multilevel"/>
    <w:tmpl w:val="1A8E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964112">
    <w:abstractNumId w:val="79"/>
  </w:num>
  <w:num w:numId="2" w16cid:durableId="953561676">
    <w:abstractNumId w:val="77"/>
  </w:num>
  <w:num w:numId="3" w16cid:durableId="1145901774">
    <w:abstractNumId w:val="23"/>
  </w:num>
  <w:num w:numId="4" w16cid:durableId="1607039891">
    <w:abstractNumId w:val="45"/>
  </w:num>
  <w:num w:numId="5" w16cid:durableId="1828402347">
    <w:abstractNumId w:val="37"/>
  </w:num>
  <w:num w:numId="6" w16cid:durableId="1793136660">
    <w:abstractNumId w:val="52"/>
  </w:num>
  <w:num w:numId="7" w16cid:durableId="1855530523">
    <w:abstractNumId w:val="24"/>
  </w:num>
  <w:num w:numId="8" w16cid:durableId="452863376">
    <w:abstractNumId w:val="49"/>
  </w:num>
  <w:num w:numId="9" w16cid:durableId="1235316929">
    <w:abstractNumId w:val="50"/>
  </w:num>
  <w:num w:numId="10" w16cid:durableId="1357267822">
    <w:abstractNumId w:val="59"/>
  </w:num>
  <w:num w:numId="11" w16cid:durableId="1171488584">
    <w:abstractNumId w:val="90"/>
  </w:num>
  <w:num w:numId="12" w16cid:durableId="1355230671">
    <w:abstractNumId w:val="65"/>
  </w:num>
  <w:num w:numId="13" w16cid:durableId="16346913">
    <w:abstractNumId w:val="11"/>
  </w:num>
  <w:num w:numId="14" w16cid:durableId="20710469">
    <w:abstractNumId w:val="10"/>
  </w:num>
  <w:num w:numId="15" w16cid:durableId="1442409851">
    <w:abstractNumId w:val="44"/>
  </w:num>
  <w:num w:numId="16" w16cid:durableId="470024838">
    <w:abstractNumId w:val="4"/>
  </w:num>
  <w:num w:numId="17" w16cid:durableId="225454956">
    <w:abstractNumId w:val="35"/>
  </w:num>
  <w:num w:numId="18" w16cid:durableId="2111970663">
    <w:abstractNumId w:val="31"/>
  </w:num>
  <w:num w:numId="19" w16cid:durableId="1822765899">
    <w:abstractNumId w:val="14"/>
  </w:num>
  <w:num w:numId="20" w16cid:durableId="1322781509">
    <w:abstractNumId w:val="21"/>
  </w:num>
  <w:num w:numId="21" w16cid:durableId="2116973521">
    <w:abstractNumId w:val="87"/>
  </w:num>
  <w:num w:numId="22" w16cid:durableId="1797022166">
    <w:abstractNumId w:val="54"/>
  </w:num>
  <w:num w:numId="23" w16cid:durableId="755594668">
    <w:abstractNumId w:val="16"/>
  </w:num>
  <w:num w:numId="24" w16cid:durableId="1704817965">
    <w:abstractNumId w:val="61"/>
  </w:num>
  <w:num w:numId="25" w16cid:durableId="212617874">
    <w:abstractNumId w:val="55"/>
  </w:num>
  <w:num w:numId="26" w16cid:durableId="1070805999">
    <w:abstractNumId w:val="46"/>
  </w:num>
  <w:num w:numId="27" w16cid:durableId="1733960810">
    <w:abstractNumId w:val="42"/>
  </w:num>
  <w:num w:numId="28" w16cid:durableId="846096678">
    <w:abstractNumId w:val="47"/>
  </w:num>
  <w:num w:numId="29" w16cid:durableId="802382755">
    <w:abstractNumId w:val="3"/>
  </w:num>
  <w:num w:numId="30" w16cid:durableId="561257470">
    <w:abstractNumId w:val="33"/>
  </w:num>
  <w:num w:numId="31" w16cid:durableId="182210577">
    <w:abstractNumId w:val="69"/>
  </w:num>
  <w:num w:numId="32" w16cid:durableId="440564535">
    <w:abstractNumId w:val="43"/>
  </w:num>
  <w:num w:numId="33" w16cid:durableId="1073552591">
    <w:abstractNumId w:val="39"/>
  </w:num>
  <w:num w:numId="34" w16cid:durableId="1968775992">
    <w:abstractNumId w:val="15"/>
  </w:num>
  <w:num w:numId="35" w16cid:durableId="1133907495">
    <w:abstractNumId w:val="48"/>
  </w:num>
  <w:num w:numId="36" w16cid:durableId="178350596">
    <w:abstractNumId w:val="57"/>
  </w:num>
  <w:num w:numId="37" w16cid:durableId="923153064">
    <w:abstractNumId w:val="20"/>
  </w:num>
  <w:num w:numId="38" w16cid:durableId="1860897096">
    <w:abstractNumId w:val="62"/>
  </w:num>
  <w:num w:numId="39" w16cid:durableId="1217163420">
    <w:abstractNumId w:val="85"/>
  </w:num>
  <w:num w:numId="40" w16cid:durableId="1715689044">
    <w:abstractNumId w:val="72"/>
  </w:num>
  <w:num w:numId="41" w16cid:durableId="384184051">
    <w:abstractNumId w:val="76"/>
  </w:num>
  <w:num w:numId="42" w16cid:durableId="1687633634">
    <w:abstractNumId w:val="51"/>
  </w:num>
  <w:num w:numId="43" w16cid:durableId="909733024">
    <w:abstractNumId w:val="84"/>
  </w:num>
  <w:num w:numId="44" w16cid:durableId="2048606734">
    <w:abstractNumId w:val="27"/>
  </w:num>
  <w:num w:numId="45" w16cid:durableId="1717659473">
    <w:abstractNumId w:val="78"/>
  </w:num>
  <w:num w:numId="46" w16cid:durableId="1240598048">
    <w:abstractNumId w:val="32"/>
  </w:num>
  <w:num w:numId="47" w16cid:durableId="895704972">
    <w:abstractNumId w:val="40"/>
  </w:num>
  <w:num w:numId="48" w16cid:durableId="1987540145">
    <w:abstractNumId w:val="5"/>
  </w:num>
  <w:num w:numId="49" w16cid:durableId="1776712118">
    <w:abstractNumId w:val="53"/>
  </w:num>
  <w:num w:numId="50" w16cid:durableId="698824934">
    <w:abstractNumId w:val="6"/>
  </w:num>
  <w:num w:numId="51" w16cid:durableId="1155413932">
    <w:abstractNumId w:val="6"/>
    <w:lvlOverride w:ilvl="1">
      <w:lvl w:ilvl="1">
        <w:numFmt w:val="bullet"/>
        <w:lvlText w:val=""/>
        <w:lvlJc w:val="left"/>
        <w:pPr>
          <w:tabs>
            <w:tab w:val="num" w:pos="1440"/>
          </w:tabs>
          <w:ind w:left="1440" w:hanging="360"/>
        </w:pPr>
        <w:rPr>
          <w:rFonts w:ascii="Symbol" w:hAnsi="Symbol" w:hint="default"/>
          <w:sz w:val="20"/>
        </w:rPr>
      </w:lvl>
    </w:lvlOverride>
  </w:num>
  <w:num w:numId="52" w16cid:durableId="1155413932">
    <w:abstractNumId w:val="6"/>
    <w:lvlOverride w:ilvl="1">
      <w:lvl w:ilvl="1">
        <w:numFmt w:val="bullet"/>
        <w:lvlText w:val=""/>
        <w:lvlJc w:val="left"/>
        <w:pPr>
          <w:tabs>
            <w:tab w:val="num" w:pos="1440"/>
          </w:tabs>
          <w:ind w:left="1440" w:hanging="360"/>
        </w:pPr>
        <w:rPr>
          <w:rFonts w:ascii="Symbol" w:hAnsi="Symbol" w:hint="default"/>
          <w:sz w:val="20"/>
        </w:rPr>
      </w:lvl>
    </w:lvlOverride>
  </w:num>
  <w:num w:numId="53" w16cid:durableId="1155413932">
    <w:abstractNumId w:val="6"/>
    <w:lvlOverride w:ilvl="1">
      <w:lvl w:ilvl="1">
        <w:numFmt w:val="bullet"/>
        <w:lvlText w:val=""/>
        <w:lvlJc w:val="left"/>
        <w:pPr>
          <w:tabs>
            <w:tab w:val="num" w:pos="1440"/>
          </w:tabs>
          <w:ind w:left="1440" w:hanging="360"/>
        </w:pPr>
        <w:rPr>
          <w:rFonts w:ascii="Symbol" w:hAnsi="Symbol" w:hint="default"/>
          <w:sz w:val="20"/>
        </w:rPr>
      </w:lvl>
    </w:lvlOverride>
  </w:num>
  <w:num w:numId="54" w16cid:durableId="1155413932">
    <w:abstractNumId w:val="6"/>
    <w:lvlOverride w:ilvl="1">
      <w:lvl w:ilvl="1">
        <w:numFmt w:val="bullet"/>
        <w:lvlText w:val=""/>
        <w:lvlJc w:val="left"/>
        <w:pPr>
          <w:tabs>
            <w:tab w:val="num" w:pos="1440"/>
          </w:tabs>
          <w:ind w:left="1440" w:hanging="360"/>
        </w:pPr>
        <w:rPr>
          <w:rFonts w:ascii="Symbol" w:hAnsi="Symbol" w:hint="default"/>
          <w:sz w:val="20"/>
        </w:rPr>
      </w:lvl>
    </w:lvlOverride>
  </w:num>
  <w:num w:numId="55" w16cid:durableId="1155413932">
    <w:abstractNumId w:val="6"/>
    <w:lvlOverride w:ilvl="1">
      <w:lvl w:ilvl="1">
        <w:numFmt w:val="bullet"/>
        <w:lvlText w:val=""/>
        <w:lvlJc w:val="left"/>
        <w:pPr>
          <w:tabs>
            <w:tab w:val="num" w:pos="1440"/>
          </w:tabs>
          <w:ind w:left="1440" w:hanging="360"/>
        </w:pPr>
        <w:rPr>
          <w:rFonts w:ascii="Symbol" w:hAnsi="Symbol" w:hint="default"/>
          <w:sz w:val="20"/>
        </w:rPr>
      </w:lvl>
    </w:lvlOverride>
  </w:num>
  <w:num w:numId="56" w16cid:durableId="1104879847">
    <w:abstractNumId w:val="68"/>
  </w:num>
  <w:num w:numId="57" w16cid:durableId="437650862">
    <w:abstractNumId w:val="8"/>
  </w:num>
  <w:num w:numId="58" w16cid:durableId="160437779">
    <w:abstractNumId w:val="80"/>
  </w:num>
  <w:num w:numId="59" w16cid:durableId="180124553">
    <w:abstractNumId w:val="86"/>
  </w:num>
  <w:num w:numId="60" w16cid:durableId="65298722">
    <w:abstractNumId w:val="83"/>
  </w:num>
  <w:num w:numId="61" w16cid:durableId="901911728">
    <w:abstractNumId w:val="30"/>
  </w:num>
  <w:num w:numId="62" w16cid:durableId="1055659483">
    <w:abstractNumId w:val="60"/>
  </w:num>
  <w:num w:numId="63" w16cid:durableId="52391302">
    <w:abstractNumId w:val="17"/>
  </w:num>
  <w:num w:numId="64" w16cid:durableId="2069185385">
    <w:abstractNumId w:val="28"/>
  </w:num>
  <w:num w:numId="65" w16cid:durableId="1620334893">
    <w:abstractNumId w:val="71"/>
  </w:num>
  <w:num w:numId="66" w16cid:durableId="555749637">
    <w:abstractNumId w:val="25"/>
  </w:num>
  <w:num w:numId="67" w16cid:durableId="1265259399">
    <w:abstractNumId w:val="82"/>
  </w:num>
  <w:num w:numId="68" w16cid:durableId="1427074367">
    <w:abstractNumId w:val="74"/>
  </w:num>
  <w:num w:numId="69" w16cid:durableId="1422408348">
    <w:abstractNumId w:val="41"/>
  </w:num>
  <w:num w:numId="70" w16cid:durableId="666178278">
    <w:abstractNumId w:val="56"/>
  </w:num>
  <w:num w:numId="71" w16cid:durableId="729697742">
    <w:abstractNumId w:val="73"/>
  </w:num>
  <w:num w:numId="72" w16cid:durableId="726611388">
    <w:abstractNumId w:val="1"/>
  </w:num>
  <w:num w:numId="73" w16cid:durableId="974994250">
    <w:abstractNumId w:val="0"/>
  </w:num>
  <w:num w:numId="74" w16cid:durableId="1447919347">
    <w:abstractNumId w:val="34"/>
  </w:num>
  <w:num w:numId="75" w16cid:durableId="360515138">
    <w:abstractNumId w:val="88"/>
  </w:num>
  <w:num w:numId="76" w16cid:durableId="1598900228">
    <w:abstractNumId w:val="64"/>
  </w:num>
  <w:num w:numId="77" w16cid:durableId="2133203984">
    <w:abstractNumId w:val="2"/>
  </w:num>
  <w:num w:numId="78" w16cid:durableId="72094596">
    <w:abstractNumId w:val="29"/>
  </w:num>
  <w:num w:numId="79" w16cid:durableId="1456292859">
    <w:abstractNumId w:val="9"/>
  </w:num>
  <w:num w:numId="80" w16cid:durableId="1865054742">
    <w:abstractNumId w:val="70"/>
  </w:num>
  <w:num w:numId="81" w16cid:durableId="421225106">
    <w:abstractNumId w:val="18"/>
  </w:num>
  <w:num w:numId="82" w16cid:durableId="1447387021">
    <w:abstractNumId w:val="36"/>
  </w:num>
  <w:num w:numId="83" w16cid:durableId="2107656160">
    <w:abstractNumId w:val="81"/>
  </w:num>
  <w:num w:numId="84" w16cid:durableId="473832022">
    <w:abstractNumId w:val="13"/>
  </w:num>
  <w:num w:numId="85" w16cid:durableId="2020882979">
    <w:abstractNumId w:val="19"/>
  </w:num>
  <w:num w:numId="86" w16cid:durableId="44306123">
    <w:abstractNumId w:val="38"/>
  </w:num>
  <w:num w:numId="87" w16cid:durableId="1150712876">
    <w:abstractNumId w:val="12"/>
  </w:num>
  <w:num w:numId="88" w16cid:durableId="1732583485">
    <w:abstractNumId w:val="26"/>
  </w:num>
  <w:num w:numId="89" w16cid:durableId="1396970391">
    <w:abstractNumId w:val="66"/>
  </w:num>
  <w:num w:numId="90" w16cid:durableId="917833639">
    <w:abstractNumId w:val="63"/>
  </w:num>
  <w:num w:numId="91" w16cid:durableId="1140462152">
    <w:abstractNumId w:val="22"/>
  </w:num>
  <w:num w:numId="92" w16cid:durableId="1226600520">
    <w:abstractNumId w:val="67"/>
  </w:num>
  <w:num w:numId="93" w16cid:durableId="1493788449">
    <w:abstractNumId w:val="7"/>
  </w:num>
  <w:num w:numId="94" w16cid:durableId="375009579">
    <w:abstractNumId w:val="75"/>
  </w:num>
  <w:num w:numId="95" w16cid:durableId="224875444">
    <w:abstractNumId w:val="58"/>
  </w:num>
  <w:num w:numId="96" w16cid:durableId="1818647425">
    <w:abstractNumId w:val="8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718"/>
    <w:rsid w:val="00010272"/>
    <w:rsid w:val="0002356F"/>
    <w:rsid w:val="00050C3C"/>
    <w:rsid w:val="00050EC6"/>
    <w:rsid w:val="00064E55"/>
    <w:rsid w:val="00070FC0"/>
    <w:rsid w:val="00072398"/>
    <w:rsid w:val="00075A5E"/>
    <w:rsid w:val="000775EB"/>
    <w:rsid w:val="00092990"/>
    <w:rsid w:val="000945B0"/>
    <w:rsid w:val="00095ACE"/>
    <w:rsid w:val="000A40D6"/>
    <w:rsid w:val="000B2AB2"/>
    <w:rsid w:val="000C09B2"/>
    <w:rsid w:val="000C2416"/>
    <w:rsid w:val="000D3331"/>
    <w:rsid w:val="000E46AC"/>
    <w:rsid w:val="000E55C0"/>
    <w:rsid w:val="00111FF0"/>
    <w:rsid w:val="00161C45"/>
    <w:rsid w:val="001649C8"/>
    <w:rsid w:val="00165EC8"/>
    <w:rsid w:val="00174D65"/>
    <w:rsid w:val="001757C5"/>
    <w:rsid w:val="001775E1"/>
    <w:rsid w:val="001C2480"/>
    <w:rsid w:val="001C41E8"/>
    <w:rsid w:val="001D383E"/>
    <w:rsid w:val="001D71D2"/>
    <w:rsid w:val="001F0900"/>
    <w:rsid w:val="001F13DF"/>
    <w:rsid w:val="00220F00"/>
    <w:rsid w:val="00227DE4"/>
    <w:rsid w:val="002311A5"/>
    <w:rsid w:val="00232407"/>
    <w:rsid w:val="00244705"/>
    <w:rsid w:val="00244C87"/>
    <w:rsid w:val="0025000A"/>
    <w:rsid w:val="002545D5"/>
    <w:rsid w:val="00262AF2"/>
    <w:rsid w:val="00262B3E"/>
    <w:rsid w:val="00263DFF"/>
    <w:rsid w:val="00280D13"/>
    <w:rsid w:val="00285204"/>
    <w:rsid w:val="00287F13"/>
    <w:rsid w:val="00290E33"/>
    <w:rsid w:val="00297FAD"/>
    <w:rsid w:val="002B3BF2"/>
    <w:rsid w:val="002B4757"/>
    <w:rsid w:val="002B71F0"/>
    <w:rsid w:val="002C3803"/>
    <w:rsid w:val="002D5DE3"/>
    <w:rsid w:val="002D73D0"/>
    <w:rsid w:val="002E5AEA"/>
    <w:rsid w:val="002F4DC1"/>
    <w:rsid w:val="002F7CC0"/>
    <w:rsid w:val="003011FC"/>
    <w:rsid w:val="00305B44"/>
    <w:rsid w:val="003112F3"/>
    <w:rsid w:val="00312F2F"/>
    <w:rsid w:val="00313CD3"/>
    <w:rsid w:val="003153FD"/>
    <w:rsid w:val="00323849"/>
    <w:rsid w:val="00332D9F"/>
    <w:rsid w:val="00333F13"/>
    <w:rsid w:val="00334D55"/>
    <w:rsid w:val="00336581"/>
    <w:rsid w:val="00346E5E"/>
    <w:rsid w:val="00352B59"/>
    <w:rsid w:val="00360F29"/>
    <w:rsid w:val="0036265B"/>
    <w:rsid w:val="00363764"/>
    <w:rsid w:val="0037296D"/>
    <w:rsid w:val="003745BB"/>
    <w:rsid w:val="003749C9"/>
    <w:rsid w:val="00380BFE"/>
    <w:rsid w:val="00384698"/>
    <w:rsid w:val="003855D3"/>
    <w:rsid w:val="0038712E"/>
    <w:rsid w:val="00394A96"/>
    <w:rsid w:val="003B29BC"/>
    <w:rsid w:val="003B61BE"/>
    <w:rsid w:val="003C01ED"/>
    <w:rsid w:val="003C04B8"/>
    <w:rsid w:val="003C23F8"/>
    <w:rsid w:val="003D71D1"/>
    <w:rsid w:val="003E340C"/>
    <w:rsid w:val="003F55F8"/>
    <w:rsid w:val="003F6117"/>
    <w:rsid w:val="004027D3"/>
    <w:rsid w:val="0041214B"/>
    <w:rsid w:val="004271C3"/>
    <w:rsid w:val="0043403F"/>
    <w:rsid w:val="00456764"/>
    <w:rsid w:val="00456E13"/>
    <w:rsid w:val="00467A50"/>
    <w:rsid w:val="00470958"/>
    <w:rsid w:val="00477FEA"/>
    <w:rsid w:val="00483F86"/>
    <w:rsid w:val="004920AF"/>
    <w:rsid w:val="004A4005"/>
    <w:rsid w:val="004B52E6"/>
    <w:rsid w:val="004C10E6"/>
    <w:rsid w:val="004D34E5"/>
    <w:rsid w:val="004E78A1"/>
    <w:rsid w:val="004E794D"/>
    <w:rsid w:val="004F4B1F"/>
    <w:rsid w:val="005036F3"/>
    <w:rsid w:val="00505FCF"/>
    <w:rsid w:val="00515A64"/>
    <w:rsid w:val="00515B9F"/>
    <w:rsid w:val="00516FBA"/>
    <w:rsid w:val="00534DCD"/>
    <w:rsid w:val="0053600F"/>
    <w:rsid w:val="005365FD"/>
    <w:rsid w:val="0053714E"/>
    <w:rsid w:val="0054445B"/>
    <w:rsid w:val="00551C54"/>
    <w:rsid w:val="00554AED"/>
    <w:rsid w:val="0055503F"/>
    <w:rsid w:val="0055552A"/>
    <w:rsid w:val="0055737E"/>
    <w:rsid w:val="00566E30"/>
    <w:rsid w:val="005720DA"/>
    <w:rsid w:val="00572209"/>
    <w:rsid w:val="00574770"/>
    <w:rsid w:val="00583F2D"/>
    <w:rsid w:val="00585FBC"/>
    <w:rsid w:val="00591D0F"/>
    <w:rsid w:val="005A0A9E"/>
    <w:rsid w:val="005A28A1"/>
    <w:rsid w:val="005A53A2"/>
    <w:rsid w:val="005A6D8E"/>
    <w:rsid w:val="005B4A38"/>
    <w:rsid w:val="005C31A1"/>
    <w:rsid w:val="005C4E1E"/>
    <w:rsid w:val="005D31E7"/>
    <w:rsid w:val="005F0282"/>
    <w:rsid w:val="005F0D2A"/>
    <w:rsid w:val="005F2B2A"/>
    <w:rsid w:val="00602DCB"/>
    <w:rsid w:val="0060692D"/>
    <w:rsid w:val="00606ABD"/>
    <w:rsid w:val="00612B12"/>
    <w:rsid w:val="00624EB8"/>
    <w:rsid w:val="0064042C"/>
    <w:rsid w:val="00640D3D"/>
    <w:rsid w:val="0064213C"/>
    <w:rsid w:val="0064776F"/>
    <w:rsid w:val="00650D82"/>
    <w:rsid w:val="00672F79"/>
    <w:rsid w:val="0067347C"/>
    <w:rsid w:val="006833A4"/>
    <w:rsid w:val="00684B31"/>
    <w:rsid w:val="006D039C"/>
    <w:rsid w:val="006D3F78"/>
    <w:rsid w:val="006D7565"/>
    <w:rsid w:val="006E0653"/>
    <w:rsid w:val="006F11B4"/>
    <w:rsid w:val="006F2082"/>
    <w:rsid w:val="006F3FBA"/>
    <w:rsid w:val="006F7314"/>
    <w:rsid w:val="006F7407"/>
    <w:rsid w:val="007019A0"/>
    <w:rsid w:val="00703BBF"/>
    <w:rsid w:val="00704576"/>
    <w:rsid w:val="00711030"/>
    <w:rsid w:val="00734D7B"/>
    <w:rsid w:val="00747DEF"/>
    <w:rsid w:val="00751847"/>
    <w:rsid w:val="00751C8E"/>
    <w:rsid w:val="00755E9D"/>
    <w:rsid w:val="00760F98"/>
    <w:rsid w:val="00765C12"/>
    <w:rsid w:val="00775841"/>
    <w:rsid w:val="00777718"/>
    <w:rsid w:val="00781917"/>
    <w:rsid w:val="00791DFB"/>
    <w:rsid w:val="007A5728"/>
    <w:rsid w:val="007A6589"/>
    <w:rsid w:val="007C6440"/>
    <w:rsid w:val="007D2DDB"/>
    <w:rsid w:val="007D68DF"/>
    <w:rsid w:val="00805501"/>
    <w:rsid w:val="0080604C"/>
    <w:rsid w:val="0082639B"/>
    <w:rsid w:val="0084339A"/>
    <w:rsid w:val="00851E2C"/>
    <w:rsid w:val="00854A1E"/>
    <w:rsid w:val="008556F5"/>
    <w:rsid w:val="00861886"/>
    <w:rsid w:val="00861DE3"/>
    <w:rsid w:val="00870C62"/>
    <w:rsid w:val="00876ACB"/>
    <w:rsid w:val="008A0A17"/>
    <w:rsid w:val="008B0816"/>
    <w:rsid w:val="008C677E"/>
    <w:rsid w:val="008C7137"/>
    <w:rsid w:val="008D3FA0"/>
    <w:rsid w:val="008D4B6F"/>
    <w:rsid w:val="008D66CD"/>
    <w:rsid w:val="008E54B5"/>
    <w:rsid w:val="008E551B"/>
    <w:rsid w:val="008F27E7"/>
    <w:rsid w:val="008F488D"/>
    <w:rsid w:val="008F77B9"/>
    <w:rsid w:val="009044A9"/>
    <w:rsid w:val="0090614F"/>
    <w:rsid w:val="00907394"/>
    <w:rsid w:val="00933A9B"/>
    <w:rsid w:val="00954F61"/>
    <w:rsid w:val="00955DC5"/>
    <w:rsid w:val="00962966"/>
    <w:rsid w:val="00963E49"/>
    <w:rsid w:val="009761FC"/>
    <w:rsid w:val="00977056"/>
    <w:rsid w:val="009902F9"/>
    <w:rsid w:val="00997105"/>
    <w:rsid w:val="009A2A68"/>
    <w:rsid w:val="009B3CA4"/>
    <w:rsid w:val="009D646B"/>
    <w:rsid w:val="009F79C9"/>
    <w:rsid w:val="00A17A94"/>
    <w:rsid w:val="00A25CCA"/>
    <w:rsid w:val="00A306AD"/>
    <w:rsid w:val="00A324E2"/>
    <w:rsid w:val="00A36C9A"/>
    <w:rsid w:val="00A36FC0"/>
    <w:rsid w:val="00A400C8"/>
    <w:rsid w:val="00A443B0"/>
    <w:rsid w:val="00A54D13"/>
    <w:rsid w:val="00A55F28"/>
    <w:rsid w:val="00A77F6E"/>
    <w:rsid w:val="00A93E74"/>
    <w:rsid w:val="00A97A71"/>
    <w:rsid w:val="00AA0DA8"/>
    <w:rsid w:val="00AA145D"/>
    <w:rsid w:val="00AA1A4B"/>
    <w:rsid w:val="00AA2AC8"/>
    <w:rsid w:val="00AA2DD1"/>
    <w:rsid w:val="00AA5336"/>
    <w:rsid w:val="00AB2355"/>
    <w:rsid w:val="00AB55C4"/>
    <w:rsid w:val="00AC11F3"/>
    <w:rsid w:val="00AD7A12"/>
    <w:rsid w:val="00AE2C2B"/>
    <w:rsid w:val="00AF5EAC"/>
    <w:rsid w:val="00B11C77"/>
    <w:rsid w:val="00B17CC3"/>
    <w:rsid w:val="00B205B2"/>
    <w:rsid w:val="00B2258A"/>
    <w:rsid w:val="00B23A64"/>
    <w:rsid w:val="00B30B82"/>
    <w:rsid w:val="00B36FBE"/>
    <w:rsid w:val="00B44AA8"/>
    <w:rsid w:val="00B553CA"/>
    <w:rsid w:val="00B577BB"/>
    <w:rsid w:val="00B61496"/>
    <w:rsid w:val="00B6286E"/>
    <w:rsid w:val="00B65773"/>
    <w:rsid w:val="00B6624E"/>
    <w:rsid w:val="00B66C05"/>
    <w:rsid w:val="00B672DC"/>
    <w:rsid w:val="00B82F3F"/>
    <w:rsid w:val="00B86B39"/>
    <w:rsid w:val="00B90149"/>
    <w:rsid w:val="00B93BD9"/>
    <w:rsid w:val="00B95BBE"/>
    <w:rsid w:val="00BA0FAC"/>
    <w:rsid w:val="00BB207A"/>
    <w:rsid w:val="00BB3109"/>
    <w:rsid w:val="00BC03B6"/>
    <w:rsid w:val="00BC13BD"/>
    <w:rsid w:val="00BD1712"/>
    <w:rsid w:val="00BD7736"/>
    <w:rsid w:val="00BE550A"/>
    <w:rsid w:val="00BF045F"/>
    <w:rsid w:val="00BF69E5"/>
    <w:rsid w:val="00C01ABD"/>
    <w:rsid w:val="00C11A47"/>
    <w:rsid w:val="00C17FA7"/>
    <w:rsid w:val="00C22AE0"/>
    <w:rsid w:val="00C3038A"/>
    <w:rsid w:val="00C45C4A"/>
    <w:rsid w:val="00C47030"/>
    <w:rsid w:val="00C5408C"/>
    <w:rsid w:val="00C73AB6"/>
    <w:rsid w:val="00C77179"/>
    <w:rsid w:val="00C84472"/>
    <w:rsid w:val="00C93E83"/>
    <w:rsid w:val="00C96719"/>
    <w:rsid w:val="00C96A10"/>
    <w:rsid w:val="00CA41E1"/>
    <w:rsid w:val="00CB0D4C"/>
    <w:rsid w:val="00CB6C5B"/>
    <w:rsid w:val="00CB71E4"/>
    <w:rsid w:val="00CC67B0"/>
    <w:rsid w:val="00CD453F"/>
    <w:rsid w:val="00CD5089"/>
    <w:rsid w:val="00CD72CB"/>
    <w:rsid w:val="00CE1DE6"/>
    <w:rsid w:val="00CE6108"/>
    <w:rsid w:val="00CF5F70"/>
    <w:rsid w:val="00CF6FDA"/>
    <w:rsid w:val="00D005A5"/>
    <w:rsid w:val="00D04C4F"/>
    <w:rsid w:val="00D13477"/>
    <w:rsid w:val="00D23CA4"/>
    <w:rsid w:val="00D242C1"/>
    <w:rsid w:val="00D27144"/>
    <w:rsid w:val="00D46100"/>
    <w:rsid w:val="00D50561"/>
    <w:rsid w:val="00D71293"/>
    <w:rsid w:val="00D7611F"/>
    <w:rsid w:val="00D83B0C"/>
    <w:rsid w:val="00D84DA6"/>
    <w:rsid w:val="00D92DE9"/>
    <w:rsid w:val="00DA5349"/>
    <w:rsid w:val="00DC22DC"/>
    <w:rsid w:val="00DE3A08"/>
    <w:rsid w:val="00DE66A3"/>
    <w:rsid w:val="00DF0C3E"/>
    <w:rsid w:val="00E10D07"/>
    <w:rsid w:val="00E15DBC"/>
    <w:rsid w:val="00E2081D"/>
    <w:rsid w:val="00E21C46"/>
    <w:rsid w:val="00E25056"/>
    <w:rsid w:val="00E272FE"/>
    <w:rsid w:val="00E304E8"/>
    <w:rsid w:val="00E41817"/>
    <w:rsid w:val="00E4268F"/>
    <w:rsid w:val="00E533BF"/>
    <w:rsid w:val="00E53ADC"/>
    <w:rsid w:val="00E574EF"/>
    <w:rsid w:val="00E66CD7"/>
    <w:rsid w:val="00E7083F"/>
    <w:rsid w:val="00E81710"/>
    <w:rsid w:val="00E85162"/>
    <w:rsid w:val="00E8536E"/>
    <w:rsid w:val="00EA670E"/>
    <w:rsid w:val="00EA6EBC"/>
    <w:rsid w:val="00EA6F3E"/>
    <w:rsid w:val="00EB7842"/>
    <w:rsid w:val="00EE1781"/>
    <w:rsid w:val="00EE7E19"/>
    <w:rsid w:val="00F022E6"/>
    <w:rsid w:val="00F05DE4"/>
    <w:rsid w:val="00F158BE"/>
    <w:rsid w:val="00F167FC"/>
    <w:rsid w:val="00F235B7"/>
    <w:rsid w:val="00F2499C"/>
    <w:rsid w:val="00F279ED"/>
    <w:rsid w:val="00F41447"/>
    <w:rsid w:val="00F64032"/>
    <w:rsid w:val="00F64389"/>
    <w:rsid w:val="00F65F39"/>
    <w:rsid w:val="00F77C51"/>
    <w:rsid w:val="00F971DB"/>
    <w:rsid w:val="00F97B33"/>
    <w:rsid w:val="00FA0391"/>
    <w:rsid w:val="00FA3E8F"/>
    <w:rsid w:val="00FB5601"/>
    <w:rsid w:val="00FD6287"/>
    <w:rsid w:val="00FE29EE"/>
    <w:rsid w:val="00FE372D"/>
    <w:rsid w:val="00FE4C2B"/>
    <w:rsid w:val="00FE6430"/>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3FE9"/>
  <w15:chartTrackingRefBased/>
  <w15:docId w15:val="{29158847-B382-432C-AD92-E3ABD884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86"/>
    <w:rPr>
      <w:lang w:val="en-AU"/>
    </w:rPr>
  </w:style>
  <w:style w:type="paragraph" w:styleId="Heading1">
    <w:name w:val="heading 1"/>
    <w:aliases w:val="TVTR Header 1"/>
    <w:basedOn w:val="Normal"/>
    <w:next w:val="Normal"/>
    <w:link w:val="Heading1Char1"/>
    <w:uiPriority w:val="9"/>
    <w:qFormat/>
    <w:rsid w:val="008E55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00C8"/>
    <w:pPr>
      <w:jc w:val="both"/>
      <w:outlineLvl w:val="1"/>
    </w:pPr>
    <w:rPr>
      <w:b/>
      <w:bCs/>
      <w:color w:val="002060"/>
      <w:sz w:val="28"/>
      <w:szCs w:val="28"/>
    </w:rPr>
  </w:style>
  <w:style w:type="paragraph" w:styleId="Heading3">
    <w:name w:val="heading 3"/>
    <w:basedOn w:val="Normal"/>
    <w:next w:val="Normal"/>
    <w:link w:val="Heading3Char"/>
    <w:uiPriority w:val="9"/>
    <w:unhideWhenUsed/>
    <w:qFormat/>
    <w:rsid w:val="0036265B"/>
    <w:pPr>
      <w:ind w:left="363" w:right="215"/>
      <w:jc w:val="both"/>
      <w:outlineLvl w:val="2"/>
    </w:pPr>
    <w:rPr>
      <w:b/>
      <w:bCs/>
      <w:color w:val="00B0F0"/>
      <w:sz w:val="24"/>
      <w:szCs w:val="24"/>
    </w:rPr>
  </w:style>
  <w:style w:type="paragraph" w:styleId="Heading4">
    <w:name w:val="heading 4"/>
    <w:aliases w:val="Heading 4 Char Char Char"/>
    <w:basedOn w:val="Normal"/>
    <w:next w:val="Normal"/>
    <w:link w:val="Heading4Char"/>
    <w:uiPriority w:val="9"/>
    <w:unhideWhenUsed/>
    <w:qFormat/>
    <w:rsid w:val="00F022E6"/>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rPr>
  </w:style>
  <w:style w:type="paragraph" w:styleId="Heading5">
    <w:name w:val="heading 5"/>
    <w:basedOn w:val="CompliantBodyText"/>
    <w:next w:val="Normal"/>
    <w:link w:val="Heading5Char"/>
    <w:uiPriority w:val="9"/>
    <w:unhideWhenUsed/>
    <w:qFormat/>
    <w:rsid w:val="00650D82"/>
    <w:pPr>
      <w:spacing w:before="120" w:line="276" w:lineRule="auto"/>
      <w:jc w:val="center"/>
      <w:outlineLvl w:val="4"/>
    </w:pPr>
    <w:rPr>
      <w:rFonts w:asciiTheme="minorHAnsi" w:hAnsiTheme="minorHAnsi"/>
      <w:b/>
      <w:sz w:val="20"/>
      <w:szCs w:val="20"/>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B0D4C"/>
    <w:rPr>
      <w:sz w:val="16"/>
      <w:szCs w:val="16"/>
    </w:rPr>
  </w:style>
  <w:style w:type="paragraph" w:styleId="CommentText">
    <w:name w:val="annotation text"/>
    <w:basedOn w:val="Normal"/>
    <w:link w:val="CommentTextChar"/>
    <w:uiPriority w:val="99"/>
    <w:unhideWhenUsed/>
    <w:rsid w:val="00CB0D4C"/>
    <w:pPr>
      <w:spacing w:line="240" w:lineRule="auto"/>
    </w:pPr>
    <w:rPr>
      <w:sz w:val="20"/>
      <w:szCs w:val="20"/>
    </w:rPr>
  </w:style>
  <w:style w:type="character" w:customStyle="1" w:styleId="CommentTextChar">
    <w:name w:val="Comment Text Char"/>
    <w:basedOn w:val="DefaultParagraphFont"/>
    <w:link w:val="CommentText"/>
    <w:uiPriority w:val="99"/>
    <w:rsid w:val="00CB0D4C"/>
    <w:rPr>
      <w:sz w:val="20"/>
      <w:szCs w:val="20"/>
    </w:rPr>
  </w:style>
  <w:style w:type="paragraph" w:styleId="CommentSubject">
    <w:name w:val="annotation subject"/>
    <w:basedOn w:val="CommentText"/>
    <w:next w:val="CommentText"/>
    <w:link w:val="CommentSubjectChar"/>
    <w:uiPriority w:val="99"/>
    <w:semiHidden/>
    <w:unhideWhenUsed/>
    <w:rsid w:val="00CB0D4C"/>
    <w:rPr>
      <w:b/>
      <w:bCs/>
    </w:rPr>
  </w:style>
  <w:style w:type="character" w:customStyle="1" w:styleId="CommentSubjectChar">
    <w:name w:val="Comment Subject Char"/>
    <w:basedOn w:val="CommentTextChar"/>
    <w:link w:val="CommentSubject"/>
    <w:uiPriority w:val="99"/>
    <w:semiHidden/>
    <w:rsid w:val="00CB0D4C"/>
    <w:rPr>
      <w:b/>
      <w:bCs/>
      <w:sz w:val="20"/>
      <w:szCs w:val="20"/>
    </w:rPr>
  </w:style>
  <w:style w:type="paragraph" w:styleId="BalloonText">
    <w:name w:val="Balloon Text"/>
    <w:basedOn w:val="Normal"/>
    <w:link w:val="BalloonTextChar"/>
    <w:uiPriority w:val="99"/>
    <w:semiHidden/>
    <w:unhideWhenUsed/>
    <w:rsid w:val="00CB0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D4C"/>
    <w:rPr>
      <w:rFonts w:ascii="Segoe UI" w:hAnsi="Segoe UI" w:cs="Segoe UI"/>
      <w:sz w:val="18"/>
      <w:szCs w:val="18"/>
    </w:rPr>
  </w:style>
  <w:style w:type="table" w:styleId="TableGrid">
    <w:name w:val="Table Grid"/>
    <w:aliases w:val="Compliant Table Grid,ARA Table,FedU Table Grid"/>
    <w:basedOn w:val="TableNormal"/>
    <w:uiPriority w:val="59"/>
    <w:rsid w:val="007D68DF"/>
    <w:pPr>
      <w:spacing w:after="0" w:line="240" w:lineRule="auto"/>
    </w:p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paragraph" w:styleId="Header">
    <w:name w:val="header"/>
    <w:basedOn w:val="Normal"/>
    <w:link w:val="HeaderChar"/>
    <w:uiPriority w:val="99"/>
    <w:unhideWhenUsed/>
    <w:rsid w:val="00334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D55"/>
  </w:style>
  <w:style w:type="paragraph" w:styleId="Footer">
    <w:name w:val="footer"/>
    <w:basedOn w:val="Normal"/>
    <w:link w:val="FooterChar"/>
    <w:uiPriority w:val="99"/>
    <w:unhideWhenUsed/>
    <w:rsid w:val="00334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D55"/>
  </w:style>
  <w:style w:type="table" w:styleId="LightList-Accent3">
    <w:name w:val="Light List Accent 3"/>
    <w:basedOn w:val="TableNormal"/>
    <w:uiPriority w:val="61"/>
    <w:rsid w:val="00334D55"/>
    <w:pPr>
      <w:spacing w:after="0" w:line="240" w:lineRule="auto"/>
    </w:pPr>
    <w:rPr>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AATableText">
    <w:name w:val="AA Table Text"/>
    <w:qFormat/>
    <w:rsid w:val="00064E55"/>
    <w:pPr>
      <w:spacing w:before="120" w:after="120" w:line="240" w:lineRule="auto"/>
    </w:pPr>
    <w:rPr>
      <w:rFonts w:eastAsia="Calibri" w:cs="Times New Roman"/>
      <w:sz w:val="20"/>
      <w:szCs w:val="24"/>
      <w:lang w:val="en-AU"/>
    </w:rPr>
  </w:style>
  <w:style w:type="paragraph" w:customStyle="1" w:styleId="AABodyText">
    <w:name w:val="AA Body Text"/>
    <w:link w:val="AABodyTextChar"/>
    <w:qFormat/>
    <w:rsid w:val="00064E55"/>
    <w:pPr>
      <w:spacing w:before="240" w:after="240" w:line="360" w:lineRule="auto"/>
      <w:jc w:val="both"/>
    </w:pPr>
    <w:rPr>
      <w:rFonts w:eastAsia="Times New Roman" w:cs="Times New Roman"/>
      <w:sz w:val="24"/>
      <w:szCs w:val="24"/>
      <w:lang w:val="en-GB"/>
    </w:rPr>
  </w:style>
  <w:style w:type="character" w:customStyle="1" w:styleId="AABodyTextChar">
    <w:name w:val="AA Body Text Char"/>
    <w:basedOn w:val="DefaultParagraphFont"/>
    <w:link w:val="AABodyText"/>
    <w:rsid w:val="00064E55"/>
    <w:rPr>
      <w:rFonts w:eastAsia="Times New Roman" w:cs="Times New Roman"/>
      <w:sz w:val="24"/>
      <w:szCs w:val="24"/>
      <w:lang w:val="en-GB"/>
    </w:rPr>
  </w:style>
  <w:style w:type="paragraph" w:customStyle="1" w:styleId="AAHeading1PrelimPages">
    <w:name w:val="AA Heading 1 Prelim Pages"/>
    <w:basedOn w:val="Normal"/>
    <w:qFormat/>
    <w:rsid w:val="00064E55"/>
    <w:pPr>
      <w:keepNext/>
      <w:shd w:val="solid" w:color="032E5D" w:fill="032E5D"/>
      <w:spacing w:before="240" w:after="600"/>
      <w:jc w:val="center"/>
      <w:outlineLvl w:val="0"/>
    </w:pPr>
    <w:rPr>
      <w:rFonts w:cstheme="minorHAnsi"/>
      <w:b/>
      <w:caps/>
      <w:sz w:val="40"/>
      <w:szCs w:val="52"/>
    </w:rPr>
  </w:style>
  <w:style w:type="paragraph" w:customStyle="1" w:styleId="AAHeading1ManualProper">
    <w:name w:val="AA Heading 1 Manual Proper"/>
    <w:basedOn w:val="AAHeading1PrelimPages"/>
    <w:next w:val="AABodyText"/>
    <w:qFormat/>
    <w:rsid w:val="00064E55"/>
    <w:rPr>
      <w:color w:val="FFFFFF" w:themeColor="background1"/>
    </w:rPr>
  </w:style>
  <w:style w:type="paragraph" w:customStyle="1" w:styleId="AAHeading2">
    <w:name w:val="AA Heading 2"/>
    <w:basedOn w:val="Heading2"/>
    <w:qFormat/>
    <w:rsid w:val="00DE3A08"/>
    <w:pPr>
      <w:pBdr>
        <w:bottom w:val="single" w:sz="4" w:space="1" w:color="032E5D"/>
      </w:pBdr>
      <w:spacing w:before="360" w:after="360" w:line="276" w:lineRule="auto"/>
      <w:ind w:left="1890" w:hanging="1890"/>
    </w:pPr>
    <w:rPr>
      <w:rFonts w:eastAsia="Times New Roman" w:cstheme="minorHAnsi"/>
      <w:b w:val="0"/>
      <w:color w:val="auto"/>
      <w:sz w:val="36"/>
    </w:rPr>
  </w:style>
  <w:style w:type="character" w:customStyle="1" w:styleId="Heading2Char">
    <w:name w:val="Heading 2 Char"/>
    <w:basedOn w:val="DefaultParagraphFont"/>
    <w:link w:val="Heading2"/>
    <w:uiPriority w:val="9"/>
    <w:rsid w:val="00A400C8"/>
    <w:rPr>
      <w:b/>
      <w:bCs/>
      <w:color w:val="002060"/>
      <w:sz w:val="28"/>
      <w:szCs w:val="28"/>
    </w:rPr>
  </w:style>
  <w:style w:type="paragraph" w:customStyle="1" w:styleId="AAList-Bullets">
    <w:name w:val="AA List - Bullets"/>
    <w:link w:val="AAList-BulletsChar"/>
    <w:qFormat/>
    <w:rsid w:val="00064E55"/>
    <w:pPr>
      <w:numPr>
        <w:numId w:val="1"/>
      </w:numPr>
      <w:spacing w:after="240" w:line="360" w:lineRule="auto"/>
      <w:contextualSpacing/>
      <w:jc w:val="both"/>
    </w:pPr>
    <w:rPr>
      <w:rFonts w:eastAsia="Times New Roman" w:cs="Times New Roman"/>
      <w:sz w:val="24"/>
      <w:szCs w:val="24"/>
      <w:lang w:val="en-GB"/>
    </w:rPr>
  </w:style>
  <w:style w:type="character" w:customStyle="1" w:styleId="AAList-BulletsChar">
    <w:name w:val="AA List - Bullets Char"/>
    <w:basedOn w:val="AABodyTextChar"/>
    <w:link w:val="AAList-Bullets"/>
    <w:rsid w:val="00064E55"/>
    <w:rPr>
      <w:rFonts w:eastAsia="Times New Roman" w:cs="Times New Roman"/>
      <w:sz w:val="24"/>
      <w:szCs w:val="24"/>
      <w:lang w:val="en-GB"/>
    </w:rPr>
  </w:style>
  <w:style w:type="paragraph" w:customStyle="1" w:styleId="AAList-Numbers">
    <w:name w:val="AA List - Numbers"/>
    <w:basedOn w:val="AABodyText"/>
    <w:qFormat/>
    <w:rsid w:val="00064E55"/>
    <w:pPr>
      <w:numPr>
        <w:numId w:val="2"/>
      </w:numPr>
      <w:spacing w:before="0"/>
      <w:contextualSpacing/>
    </w:pPr>
    <w:rPr>
      <w:lang w:val="en-AU"/>
    </w:rPr>
  </w:style>
  <w:style w:type="paragraph" w:customStyle="1" w:styleId="AAQuestions">
    <w:name w:val="AA Questions"/>
    <w:basedOn w:val="AABodyText"/>
    <w:rsid w:val="00064E55"/>
    <w:pPr>
      <w:keepNext/>
    </w:pPr>
    <w:rPr>
      <w:b/>
      <w:i/>
      <w:iCs/>
    </w:rPr>
  </w:style>
  <w:style w:type="paragraph" w:customStyle="1" w:styleId="AATableNotes">
    <w:name w:val="AA Table Notes"/>
    <w:qFormat/>
    <w:rsid w:val="00064E55"/>
    <w:pPr>
      <w:spacing w:before="120" w:after="240" w:line="360" w:lineRule="auto"/>
      <w:jc w:val="both"/>
    </w:pPr>
    <w:rPr>
      <w:rFonts w:eastAsia="Times New Roman" w:cs="Times New Roman"/>
      <w:color w:val="000000" w:themeColor="text1"/>
      <w:sz w:val="20"/>
      <w:szCs w:val="20"/>
      <w:lang w:val="en-GB"/>
    </w:rPr>
  </w:style>
  <w:style w:type="paragraph" w:customStyle="1" w:styleId="AAHeader">
    <w:name w:val="AA Header"/>
    <w:basedOn w:val="Header"/>
    <w:qFormat/>
    <w:rsid w:val="00064E55"/>
    <w:pPr>
      <w:jc w:val="right"/>
    </w:pPr>
    <w:rPr>
      <w:b/>
      <w:noProof/>
      <w:color w:val="FFFFFF" w:themeColor="background1"/>
      <w:lang w:eastAsia="en-PH"/>
    </w:rPr>
  </w:style>
  <w:style w:type="table" w:customStyle="1" w:styleId="AATable1">
    <w:name w:val="AA Table 1"/>
    <w:basedOn w:val="TableNormal"/>
    <w:uiPriority w:val="99"/>
    <w:rsid w:val="005036F3"/>
    <w:pPr>
      <w:spacing w:after="0" w:line="240" w:lineRule="auto"/>
    </w:pPr>
    <w:tblPr/>
  </w:style>
  <w:style w:type="table" w:customStyle="1" w:styleId="GridTable1Light-Accent61">
    <w:name w:val="Grid Table 1 Light - Accent 6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1Light-Accent51">
    <w:name w:val="Grid Table 1 Light - Accent 5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character" w:styleId="Hyperlink">
    <w:name w:val="Hyperlink"/>
    <w:basedOn w:val="DefaultParagraphFont"/>
    <w:uiPriority w:val="99"/>
    <w:unhideWhenUsed/>
    <w:rsid w:val="00DE3A08"/>
    <w:rPr>
      <w:color w:val="0563C1" w:themeColor="hyperlink"/>
      <w:u w:val="single"/>
    </w:rPr>
  </w:style>
  <w:style w:type="table" w:styleId="TableContemporary">
    <w:name w:val="Table Contemporary"/>
    <w:basedOn w:val="TableNormal"/>
    <w:uiPriority w:val="99"/>
    <w:rsid w:val="00DE3A08"/>
    <w:pPr>
      <w:spacing w:after="0" w:line="240" w:lineRule="auto"/>
    </w:pPr>
    <w:rPr>
      <w:rFonts w:ascii="Franklin Gothic Book" w:eastAsia="Times New Roman" w:hAnsi="Franklin Gothic Book"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ListParagraph">
    <w:name w:val="List Paragraph"/>
    <w:aliases w:val="Questions and numbered lists,List Number_1"/>
    <w:basedOn w:val="Normal"/>
    <w:link w:val="ListParagraphChar"/>
    <w:uiPriority w:val="34"/>
    <w:qFormat/>
    <w:rsid w:val="00AE2C2B"/>
    <w:pPr>
      <w:ind w:left="720"/>
      <w:contextualSpacing/>
    </w:pPr>
  </w:style>
  <w:style w:type="character" w:customStyle="1" w:styleId="ListParagraphChar">
    <w:name w:val="List Paragraph Char"/>
    <w:aliases w:val="Questions and numbered lists Char,List Number_1 Char"/>
    <w:basedOn w:val="DefaultParagraphFont"/>
    <w:link w:val="ListParagraph"/>
    <w:uiPriority w:val="34"/>
    <w:rsid w:val="00AE2C2B"/>
    <w:rPr>
      <w:lang w:val="en-AU"/>
    </w:rPr>
  </w:style>
  <w:style w:type="character" w:styleId="PlaceholderText">
    <w:name w:val="Placeholder Text"/>
    <w:basedOn w:val="DefaultParagraphFont"/>
    <w:uiPriority w:val="99"/>
    <w:semiHidden/>
    <w:rsid w:val="006F2082"/>
    <w:rPr>
      <w:color w:val="808080"/>
    </w:rPr>
  </w:style>
  <w:style w:type="character" w:customStyle="1" w:styleId="NormalTextChar">
    <w:name w:val="Normal Text Char"/>
    <w:basedOn w:val="DefaultParagraphFont"/>
    <w:link w:val="NormalText"/>
    <w:locked/>
    <w:rsid w:val="00AB55C4"/>
    <w:rPr>
      <w:rFonts w:ascii="Times New Roman" w:eastAsia="Times New Roman" w:hAnsi="Times New Roman" w:cs="Times New Roman"/>
      <w:szCs w:val="24"/>
      <w:lang w:val="en-GB"/>
    </w:rPr>
  </w:style>
  <w:style w:type="paragraph" w:customStyle="1" w:styleId="NormalText">
    <w:name w:val="Normal Text"/>
    <w:link w:val="NormalTextChar"/>
    <w:qFormat/>
    <w:rsid w:val="00AB55C4"/>
    <w:pPr>
      <w:spacing w:before="240" w:after="240" w:line="240" w:lineRule="auto"/>
      <w:jc w:val="both"/>
    </w:pPr>
    <w:rPr>
      <w:rFonts w:ascii="Times New Roman" w:eastAsia="Times New Roman" w:hAnsi="Times New Roman" w:cs="Times New Roman"/>
      <w:szCs w:val="24"/>
      <w:lang w:val="en-GB"/>
    </w:rPr>
  </w:style>
  <w:style w:type="table" w:customStyle="1" w:styleId="TableGrid1">
    <w:name w:val="Table Grid1"/>
    <w:basedOn w:val="TableNormal"/>
    <w:uiPriority w:val="59"/>
    <w:rsid w:val="00AB55C4"/>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B55C4"/>
    <w:pPr>
      <w:spacing w:after="0" w:line="240" w:lineRule="auto"/>
    </w:pPr>
    <w:rPr>
      <w:lang w:val="en-AU"/>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
    <w:name w:val="Table Grid2"/>
    <w:basedOn w:val="TableNormal"/>
    <w:uiPriority w:val="39"/>
    <w:rsid w:val="00AC11F3"/>
    <w:pPr>
      <w:spacing w:after="0" w:line="240" w:lineRule="auto"/>
    </w:pPr>
    <w:tblPr>
      <w:tblInd w:w="0" w:type="nil"/>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paragraph" w:styleId="BodyText">
    <w:name w:val="Body Text"/>
    <w:basedOn w:val="Normal"/>
    <w:link w:val="BodyTextChar"/>
    <w:unhideWhenUsed/>
    <w:rsid w:val="00072398"/>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rsid w:val="00072398"/>
    <w:rPr>
      <w:rFonts w:ascii="Times New Roman" w:eastAsia="Times New Roman" w:hAnsi="Times New Roman" w:cs="Times New Roman"/>
      <w:sz w:val="24"/>
      <w:lang w:val="en-AU"/>
    </w:rPr>
  </w:style>
  <w:style w:type="character" w:styleId="Emphasis">
    <w:name w:val="Emphasis"/>
    <w:basedOn w:val="DefaultParagraphFont"/>
    <w:uiPriority w:val="20"/>
    <w:qFormat/>
    <w:rsid w:val="00072398"/>
    <w:rPr>
      <w:i/>
    </w:rPr>
  </w:style>
  <w:style w:type="character" w:customStyle="1" w:styleId="UnresolvedMention1">
    <w:name w:val="Unresolved Mention1"/>
    <w:basedOn w:val="DefaultParagraphFont"/>
    <w:uiPriority w:val="99"/>
    <w:semiHidden/>
    <w:unhideWhenUsed/>
    <w:rsid w:val="00244C87"/>
    <w:rPr>
      <w:color w:val="808080"/>
      <w:shd w:val="clear" w:color="auto" w:fill="E6E6E6"/>
    </w:rPr>
  </w:style>
  <w:style w:type="paragraph" w:customStyle="1" w:styleId="CompliantDotPoints">
    <w:name w:val="Compliant Dot Points"/>
    <w:basedOn w:val="Normal"/>
    <w:link w:val="CompliantDotPointsChar"/>
    <w:qFormat/>
    <w:rsid w:val="00285204"/>
    <w:pPr>
      <w:numPr>
        <w:numId w:val="3"/>
      </w:numPr>
      <w:spacing w:after="0" w:line="288" w:lineRule="auto"/>
      <w:jc w:val="both"/>
    </w:pPr>
    <w:rPr>
      <w:rFonts w:ascii="Georgia" w:eastAsia="Arial Unicode MS" w:hAnsi="Georgia" w:cstheme="minorHAnsi"/>
      <w:sz w:val="24"/>
      <w:szCs w:val="24"/>
      <w:lang w:val="en-GB"/>
    </w:rPr>
  </w:style>
  <w:style w:type="character" w:customStyle="1" w:styleId="CompliantDotPointsChar">
    <w:name w:val="Compliant Dot Points Char"/>
    <w:basedOn w:val="DefaultParagraphFont"/>
    <w:link w:val="CompliantDotPoints"/>
    <w:rsid w:val="00285204"/>
    <w:rPr>
      <w:rFonts w:ascii="Georgia" w:eastAsia="Arial Unicode MS" w:hAnsi="Georgia" w:cstheme="minorHAnsi"/>
      <w:sz w:val="24"/>
      <w:szCs w:val="24"/>
      <w:lang w:val="en-GB"/>
    </w:rPr>
  </w:style>
  <w:style w:type="paragraph" w:customStyle="1" w:styleId="InspireQuestions">
    <w:name w:val="Inspire Questions"/>
    <w:basedOn w:val="Normal"/>
    <w:link w:val="InspireQuestionsChar"/>
    <w:qFormat/>
    <w:rsid w:val="00285204"/>
    <w:pPr>
      <w:spacing w:before="40" w:after="40" w:line="288" w:lineRule="auto"/>
      <w:ind w:left="360" w:hanging="360"/>
    </w:pPr>
    <w:rPr>
      <w:rFonts w:ascii="Georgia" w:eastAsia="Arial Unicode MS" w:hAnsi="Georgia" w:cstheme="minorHAnsi"/>
      <w:sz w:val="24"/>
      <w:szCs w:val="24"/>
      <w:lang w:val="en-GB"/>
    </w:rPr>
  </w:style>
  <w:style w:type="character" w:customStyle="1" w:styleId="InspireQuestionsChar">
    <w:name w:val="Inspire Questions Char"/>
    <w:basedOn w:val="DefaultParagraphFont"/>
    <w:link w:val="InspireQuestions"/>
    <w:rsid w:val="00285204"/>
    <w:rPr>
      <w:rFonts w:ascii="Georgia" w:eastAsia="Arial Unicode MS" w:hAnsi="Georgia" w:cstheme="minorHAnsi"/>
      <w:sz w:val="24"/>
      <w:szCs w:val="24"/>
      <w:lang w:val="en-GB"/>
    </w:rPr>
  </w:style>
  <w:style w:type="paragraph" w:customStyle="1" w:styleId="guidance">
    <w:name w:val="guidance"/>
    <w:basedOn w:val="Normal"/>
    <w:link w:val="guidanceChar"/>
    <w:semiHidden/>
    <w:qFormat/>
    <w:rsid w:val="00394A96"/>
    <w:pPr>
      <w:tabs>
        <w:tab w:val="left" w:pos="0"/>
      </w:tabs>
      <w:spacing w:before="120" w:after="0" w:line="240" w:lineRule="auto"/>
    </w:pPr>
    <w:rPr>
      <w:rFonts w:ascii="Times New Roman" w:eastAsia="Times New Roman" w:hAnsi="Times New Roman" w:cstheme="minorHAnsi"/>
      <w:b/>
      <w:i/>
      <w:color w:val="8496B0" w:themeColor="text2" w:themeTint="99"/>
      <w:sz w:val="24"/>
      <w:szCs w:val="20"/>
    </w:rPr>
  </w:style>
  <w:style w:type="character" w:customStyle="1" w:styleId="guidanceChar">
    <w:name w:val="guidance Char"/>
    <w:basedOn w:val="DefaultParagraphFont"/>
    <w:link w:val="guidance"/>
    <w:semiHidden/>
    <w:locked/>
    <w:rsid w:val="00394A96"/>
    <w:rPr>
      <w:rFonts w:ascii="Times New Roman" w:eastAsia="Times New Roman" w:hAnsi="Times New Roman" w:cstheme="minorHAnsi"/>
      <w:b/>
      <w:i/>
      <w:color w:val="8496B0" w:themeColor="text2" w:themeTint="99"/>
      <w:sz w:val="24"/>
      <w:szCs w:val="20"/>
    </w:rPr>
  </w:style>
  <w:style w:type="paragraph" w:customStyle="1" w:styleId="CompliantBodyText">
    <w:name w:val="Compliant Body Text"/>
    <w:basedOn w:val="Normal"/>
    <w:link w:val="CompliantBodyTextChar"/>
    <w:qFormat/>
    <w:rsid w:val="00A54D13"/>
    <w:pPr>
      <w:spacing w:before="40" w:after="120" w:line="288" w:lineRule="auto"/>
      <w:jc w:val="both"/>
    </w:pPr>
    <w:rPr>
      <w:rFonts w:ascii="Georgia" w:eastAsia="Arial Unicode MS" w:hAnsi="Georgia" w:cstheme="minorHAnsi"/>
      <w:sz w:val="24"/>
      <w:szCs w:val="24"/>
      <w:lang w:val="en-GB"/>
    </w:rPr>
  </w:style>
  <w:style w:type="character" w:customStyle="1" w:styleId="CompliantBodyTextChar">
    <w:name w:val="Compliant Body Text Char"/>
    <w:basedOn w:val="DefaultParagraphFont"/>
    <w:link w:val="CompliantBodyText"/>
    <w:rsid w:val="00A54D13"/>
    <w:rPr>
      <w:rFonts w:ascii="Georgia" w:eastAsia="Arial Unicode MS" w:hAnsi="Georgia" w:cstheme="minorHAnsi"/>
      <w:sz w:val="24"/>
      <w:szCs w:val="24"/>
      <w:lang w:val="en-GB"/>
    </w:rPr>
  </w:style>
  <w:style w:type="paragraph" w:customStyle="1" w:styleId="CompliantBodyTestBold">
    <w:name w:val="Compliant Body Test Bold"/>
    <w:basedOn w:val="CompliantBodyText"/>
    <w:link w:val="CompliantBodyTestBoldChar"/>
    <w:qFormat/>
    <w:rsid w:val="00F022E6"/>
    <w:rPr>
      <w:b/>
      <w:lang w:eastAsia="en-AU"/>
    </w:rPr>
  </w:style>
  <w:style w:type="character" w:customStyle="1" w:styleId="CompliantBodyTestBoldChar">
    <w:name w:val="Compliant Body Test Bold Char"/>
    <w:basedOn w:val="CompliantBodyTextChar"/>
    <w:link w:val="CompliantBodyTestBold"/>
    <w:rsid w:val="00F022E6"/>
    <w:rPr>
      <w:rFonts w:ascii="Georgia" w:eastAsia="Arial Unicode MS" w:hAnsi="Georgia" w:cstheme="minorHAnsi"/>
      <w:b/>
      <w:sz w:val="24"/>
      <w:szCs w:val="24"/>
      <w:lang w:val="en-GB" w:eastAsia="en-AU"/>
    </w:rPr>
  </w:style>
  <w:style w:type="paragraph" w:customStyle="1" w:styleId="CompliantBenchmarkAnswers">
    <w:name w:val="Compliant Benchmark Answers"/>
    <w:basedOn w:val="CompliantBodyText"/>
    <w:link w:val="CompliantBenchmarkAnswersChar"/>
    <w:rsid w:val="00F022E6"/>
    <w:pPr>
      <w:spacing w:before="0" w:after="0"/>
    </w:pPr>
    <w:rPr>
      <w:color w:val="FF0000"/>
    </w:rPr>
  </w:style>
  <w:style w:type="character" w:customStyle="1" w:styleId="CompliantBenchmarkAnswersChar">
    <w:name w:val="Compliant Benchmark Answers Char"/>
    <w:basedOn w:val="CompliantBodyTextChar"/>
    <w:link w:val="CompliantBenchmarkAnswers"/>
    <w:rsid w:val="00F022E6"/>
    <w:rPr>
      <w:rFonts w:ascii="Georgia" w:eastAsia="Arial Unicode MS" w:hAnsi="Georgia" w:cstheme="minorHAnsi"/>
      <w:color w:val="FF0000"/>
      <w:sz w:val="24"/>
      <w:szCs w:val="24"/>
      <w:lang w:val="en-GB"/>
    </w:rPr>
  </w:style>
  <w:style w:type="paragraph" w:customStyle="1" w:styleId="CompliantYelBackgroundBenchmark">
    <w:name w:val="Compliant Yel Background Benchmark"/>
    <w:basedOn w:val="Normal"/>
    <w:link w:val="CompliantYelBackgroundBenchmarkChar"/>
    <w:rsid w:val="00F022E6"/>
    <w:pPr>
      <w:spacing w:before="120" w:after="120" w:line="288" w:lineRule="auto"/>
    </w:pPr>
    <w:rPr>
      <w:rFonts w:ascii="Georgia" w:eastAsia="Arial Unicode MS" w:hAnsi="Georgia" w:cstheme="minorHAnsi"/>
      <w:iCs/>
      <w:color w:val="FF0000"/>
      <w:lang w:val="en-GB"/>
    </w:rPr>
  </w:style>
  <w:style w:type="character" w:customStyle="1" w:styleId="CompliantYelBackgroundBenchmarkChar">
    <w:name w:val="Compliant Yel Background Benchmark Char"/>
    <w:basedOn w:val="DefaultParagraphFont"/>
    <w:link w:val="CompliantYelBackgroundBenchmark"/>
    <w:rsid w:val="00F022E6"/>
    <w:rPr>
      <w:rFonts w:ascii="Georgia" w:eastAsia="Arial Unicode MS" w:hAnsi="Georgia" w:cstheme="minorHAnsi"/>
      <w:iCs/>
      <w:color w:val="FF0000"/>
      <w:lang w:val="en-GB"/>
    </w:rPr>
  </w:style>
  <w:style w:type="character" w:customStyle="1" w:styleId="Heading4Char">
    <w:name w:val="Heading 4 Char"/>
    <w:aliases w:val="Heading 4 Char Char Char Char"/>
    <w:basedOn w:val="DefaultParagraphFont"/>
    <w:link w:val="Heading4"/>
    <w:uiPriority w:val="9"/>
    <w:rsid w:val="00F022E6"/>
    <w:rPr>
      <w:rFonts w:asciiTheme="majorHAnsi" w:eastAsiaTheme="majorEastAsia" w:hAnsiTheme="majorHAnsi" w:cstheme="majorBidi"/>
      <w:i/>
      <w:iCs/>
      <w:color w:val="2E74B5" w:themeColor="accent1" w:themeShade="BF"/>
      <w:sz w:val="20"/>
      <w:szCs w:val="20"/>
      <w:lang w:val="en-AU"/>
    </w:rPr>
  </w:style>
  <w:style w:type="character" w:styleId="HTMLDefinition">
    <w:name w:val="HTML Definition"/>
    <w:basedOn w:val="DefaultParagraphFont"/>
    <w:uiPriority w:val="99"/>
    <w:semiHidden/>
    <w:unhideWhenUsed/>
    <w:rsid w:val="00F022E6"/>
    <w:rPr>
      <w:i/>
      <w:iCs/>
    </w:rPr>
  </w:style>
  <w:style w:type="paragraph" w:customStyle="1" w:styleId="JuliasHeading5">
    <w:name w:val="Julia's Heading 5"/>
    <w:basedOn w:val="Heading5"/>
    <w:link w:val="JuliasHeading5Char"/>
    <w:rsid w:val="00F022E6"/>
    <w:pPr>
      <w:spacing w:line="240" w:lineRule="auto"/>
    </w:pPr>
  </w:style>
  <w:style w:type="character" w:customStyle="1" w:styleId="JuliasHeading5Char">
    <w:name w:val="Julia's Heading 5 Char"/>
    <w:basedOn w:val="DefaultParagraphFont"/>
    <w:link w:val="JuliasHeading5"/>
    <w:rsid w:val="00F022E6"/>
    <w:rPr>
      <w:rFonts w:asciiTheme="majorHAnsi" w:eastAsiaTheme="majorEastAsia" w:hAnsiTheme="majorHAnsi" w:cstheme="majorBidi"/>
      <w:color w:val="2E74B5" w:themeColor="accent1" w:themeShade="BF"/>
      <w:sz w:val="20"/>
      <w:szCs w:val="20"/>
      <w:lang w:val="en-AU"/>
    </w:rPr>
  </w:style>
  <w:style w:type="character" w:customStyle="1" w:styleId="Heading5Char">
    <w:name w:val="Heading 5 Char"/>
    <w:basedOn w:val="DefaultParagraphFont"/>
    <w:link w:val="Heading5"/>
    <w:uiPriority w:val="9"/>
    <w:rsid w:val="00650D82"/>
    <w:rPr>
      <w:rFonts w:eastAsia="Arial Unicode MS" w:cstheme="minorHAnsi"/>
      <w:b/>
      <w:sz w:val="20"/>
      <w:szCs w:val="20"/>
      <w:lang w:val="en-AU"/>
    </w:rPr>
  </w:style>
  <w:style w:type="paragraph" w:customStyle="1" w:styleId="InspireBodyText">
    <w:name w:val="Inspire Body Text"/>
    <w:basedOn w:val="Normal"/>
    <w:link w:val="InspireBodyTextChar"/>
    <w:qFormat/>
    <w:rsid w:val="00F022E6"/>
    <w:pPr>
      <w:spacing w:before="40" w:line="288" w:lineRule="auto"/>
    </w:pPr>
    <w:rPr>
      <w:rFonts w:ascii="Georgia" w:eastAsia="Arial Unicode MS" w:hAnsi="Georgia" w:cstheme="minorHAnsi"/>
      <w:sz w:val="24"/>
      <w:szCs w:val="24"/>
      <w:lang w:val="en-GB" w:eastAsia="en-AU"/>
    </w:rPr>
  </w:style>
  <w:style w:type="character" w:customStyle="1" w:styleId="InspireBodyTextChar">
    <w:name w:val="Inspire Body Text Char"/>
    <w:basedOn w:val="DefaultParagraphFont"/>
    <w:link w:val="InspireBodyText"/>
    <w:rsid w:val="00F022E6"/>
    <w:rPr>
      <w:rFonts w:ascii="Georgia" w:eastAsia="Arial Unicode MS" w:hAnsi="Georgia" w:cstheme="minorHAnsi"/>
      <w:sz w:val="24"/>
      <w:szCs w:val="24"/>
      <w:lang w:val="en-GB" w:eastAsia="en-AU"/>
    </w:rPr>
  </w:style>
  <w:style w:type="character" w:customStyle="1" w:styleId="Heading1Char">
    <w:name w:val="Heading 1 Char"/>
    <w:aliases w:val="Compliant Heading 1 - For Assessment Workbook Char1,Inspire Heading 1 Char1,TVTR Header 1 Char"/>
    <w:basedOn w:val="DefaultParagraphFont"/>
    <w:uiPriority w:val="9"/>
    <w:rsid w:val="007A6589"/>
    <w:rPr>
      <w:rFonts w:asciiTheme="majorHAnsi" w:eastAsiaTheme="majorEastAsia" w:hAnsiTheme="majorHAnsi" w:cstheme="majorBidi"/>
      <w:color w:val="2E74B5" w:themeColor="accent1" w:themeShade="BF"/>
      <w:sz w:val="32"/>
      <w:szCs w:val="32"/>
      <w:lang w:val="en-US"/>
    </w:rPr>
  </w:style>
  <w:style w:type="paragraph" w:customStyle="1" w:styleId="InspireBenchmarkAnswers">
    <w:name w:val="Inspire Benchmark Answers"/>
    <w:basedOn w:val="Normal"/>
    <w:link w:val="InspireBenchmarkAnswersChar"/>
    <w:rsid w:val="00F64032"/>
    <w:pPr>
      <w:spacing w:after="0" w:line="288" w:lineRule="auto"/>
    </w:pPr>
    <w:rPr>
      <w:rFonts w:ascii="Georgia" w:eastAsia="Arial Unicode MS" w:hAnsi="Georgia" w:cstheme="minorHAnsi"/>
      <w:color w:val="FF0000"/>
      <w:sz w:val="24"/>
      <w:szCs w:val="24"/>
      <w:lang w:val="en-GB" w:eastAsia="en-AU"/>
    </w:rPr>
  </w:style>
  <w:style w:type="character" w:customStyle="1" w:styleId="InspireBenchmarkAnswersChar">
    <w:name w:val="Inspire Benchmark Answers Char"/>
    <w:basedOn w:val="DefaultParagraphFont"/>
    <w:link w:val="InspireBenchmarkAnswers"/>
    <w:rsid w:val="00F64032"/>
    <w:rPr>
      <w:rFonts w:ascii="Georgia" w:eastAsia="Arial Unicode MS" w:hAnsi="Georgia" w:cstheme="minorHAnsi"/>
      <w:color w:val="FF0000"/>
      <w:sz w:val="24"/>
      <w:szCs w:val="24"/>
      <w:lang w:val="en-GB" w:eastAsia="en-AU"/>
    </w:rPr>
  </w:style>
  <w:style w:type="table" w:customStyle="1" w:styleId="TableGrid4">
    <w:name w:val="Table Grid4"/>
    <w:basedOn w:val="TableNormal"/>
    <w:next w:val="TableGrid"/>
    <w:rsid w:val="00B23A64"/>
    <w:pPr>
      <w:spacing w:after="0" w:line="240" w:lineRule="auto"/>
    </w:pPr>
    <w:rPr>
      <w:rFonts w:ascii="Times New Roman" w:eastAsiaTheme="minorEastAsia" w:hAnsi="Times New Roman"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liantSubHeading1">
    <w:name w:val="Compliant Sub Heading 1"/>
    <w:basedOn w:val="Normal"/>
    <w:uiPriority w:val="99"/>
    <w:rsid w:val="00640D3D"/>
    <w:pPr>
      <w:pBdr>
        <w:bottom w:val="single" w:sz="4" w:space="1" w:color="323E4F" w:themeColor="text2" w:themeShade="BF"/>
      </w:pBdr>
      <w:spacing w:before="240" w:after="120" w:line="288" w:lineRule="auto"/>
      <w:jc w:val="both"/>
      <w:outlineLvl w:val="1"/>
    </w:pPr>
    <w:rPr>
      <w:rFonts w:ascii="Georgia" w:eastAsia="Arial Unicode MS" w:hAnsi="Georgia"/>
      <w:b/>
      <w:bCs/>
      <w:iCs/>
      <w:color w:val="323E4F" w:themeColor="text2" w:themeShade="BF"/>
      <w:sz w:val="24"/>
      <w:lang w:eastAsia="en-AU" w:bidi="en-US"/>
    </w:rPr>
  </w:style>
  <w:style w:type="character" w:styleId="FollowedHyperlink">
    <w:name w:val="FollowedHyperlink"/>
    <w:basedOn w:val="DefaultParagraphFont"/>
    <w:uiPriority w:val="99"/>
    <w:semiHidden/>
    <w:unhideWhenUsed/>
    <w:rsid w:val="00313CD3"/>
    <w:rPr>
      <w:color w:val="954F72" w:themeColor="followedHyperlink"/>
      <w:u w:val="single"/>
    </w:rPr>
  </w:style>
  <w:style w:type="character" w:customStyle="1" w:styleId="Heading1Char1">
    <w:name w:val="Heading 1 Char1"/>
    <w:aliases w:val="TVTR Header 1 Char1"/>
    <w:basedOn w:val="DefaultParagraphFont"/>
    <w:link w:val="Heading1"/>
    <w:uiPriority w:val="9"/>
    <w:rsid w:val="008E55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6265B"/>
    <w:rPr>
      <w:b/>
      <w:bCs/>
      <w:color w:val="00B0F0"/>
      <w:sz w:val="24"/>
      <w:szCs w:val="24"/>
    </w:rPr>
  </w:style>
  <w:style w:type="paragraph" w:styleId="TOC1">
    <w:name w:val="toc 1"/>
    <w:basedOn w:val="Normal"/>
    <w:next w:val="Normal"/>
    <w:autoRedefine/>
    <w:uiPriority w:val="39"/>
    <w:unhideWhenUsed/>
    <w:qFormat/>
    <w:rsid w:val="008E551B"/>
    <w:pPr>
      <w:tabs>
        <w:tab w:val="left" w:pos="360"/>
        <w:tab w:val="right" w:leader="dot" w:pos="9016"/>
      </w:tabs>
      <w:spacing w:before="120" w:after="120" w:line="276" w:lineRule="auto"/>
      <w:ind w:right="101"/>
      <w:jc w:val="both"/>
    </w:pPr>
    <w:rPr>
      <w:b/>
      <w:color w:val="262626" w:themeColor="text1" w:themeTint="D9"/>
      <w:sz w:val="24"/>
    </w:rPr>
  </w:style>
  <w:style w:type="paragraph" w:styleId="TOC2">
    <w:name w:val="toc 2"/>
    <w:basedOn w:val="Normal"/>
    <w:next w:val="Normal"/>
    <w:autoRedefine/>
    <w:uiPriority w:val="39"/>
    <w:unhideWhenUsed/>
    <w:qFormat/>
    <w:rsid w:val="008E551B"/>
    <w:pPr>
      <w:tabs>
        <w:tab w:val="right" w:leader="dot" w:pos="9016"/>
      </w:tabs>
      <w:spacing w:before="120" w:after="120" w:line="276" w:lineRule="auto"/>
      <w:ind w:left="539" w:right="215" w:hanging="397"/>
      <w:jc w:val="both"/>
    </w:pPr>
    <w:rPr>
      <w:color w:val="262626" w:themeColor="text1" w:themeTint="D9"/>
      <w:sz w:val="24"/>
    </w:rPr>
  </w:style>
  <w:style w:type="paragraph" w:styleId="TOC3">
    <w:name w:val="toc 3"/>
    <w:basedOn w:val="Normal"/>
    <w:next w:val="Normal"/>
    <w:autoRedefine/>
    <w:uiPriority w:val="39"/>
    <w:unhideWhenUsed/>
    <w:qFormat/>
    <w:rsid w:val="008E551B"/>
    <w:pPr>
      <w:tabs>
        <w:tab w:val="right" w:leader="dot" w:pos="9016"/>
      </w:tabs>
      <w:spacing w:before="120" w:after="120" w:line="276" w:lineRule="auto"/>
      <w:ind w:left="992" w:right="227" w:hanging="635"/>
      <w:jc w:val="both"/>
    </w:pPr>
    <w:rPr>
      <w:b/>
      <w:bCs/>
      <w:noProof/>
      <w:color w:val="262626" w:themeColor="text1" w:themeTint="D9"/>
      <w:sz w:val="24"/>
    </w:rPr>
  </w:style>
  <w:style w:type="paragraph" w:customStyle="1" w:styleId="TVTRMapping">
    <w:name w:val="TVTR Mapping"/>
    <w:basedOn w:val="Normal"/>
    <w:link w:val="TVTRMappingChar"/>
    <w:autoRedefine/>
    <w:qFormat/>
    <w:rsid w:val="008E551B"/>
    <w:pPr>
      <w:spacing w:before="120" w:after="120" w:line="276" w:lineRule="auto"/>
      <w:ind w:left="90" w:right="121"/>
      <w:jc w:val="both"/>
    </w:pPr>
    <w:rPr>
      <w:rFonts w:ascii="Arial" w:eastAsia="Times New Roman" w:hAnsi="Arial" w:cs="Arial"/>
      <w:i/>
      <w:color w:val="F79723"/>
      <w:sz w:val="20"/>
    </w:rPr>
  </w:style>
  <w:style w:type="character" w:customStyle="1" w:styleId="TVTRMappingChar">
    <w:name w:val="TVTR Mapping Char"/>
    <w:basedOn w:val="DefaultParagraphFont"/>
    <w:link w:val="TVTRMapping"/>
    <w:rsid w:val="008E551B"/>
    <w:rPr>
      <w:rFonts w:ascii="Arial" w:eastAsia="Times New Roman" w:hAnsi="Arial" w:cs="Arial"/>
      <w:i/>
      <w:color w:val="F79723"/>
      <w:sz w:val="20"/>
      <w:lang w:val="en-AU"/>
    </w:rPr>
  </w:style>
  <w:style w:type="paragraph" w:customStyle="1" w:styleId="TVTRReference">
    <w:name w:val="TVTR Reference"/>
    <w:basedOn w:val="Normal"/>
    <w:link w:val="TVTRReferenceChar"/>
    <w:autoRedefine/>
    <w:qFormat/>
    <w:rsid w:val="008E551B"/>
    <w:pPr>
      <w:spacing w:after="120" w:line="276" w:lineRule="auto"/>
      <w:ind w:right="27"/>
      <w:jc w:val="right"/>
    </w:pPr>
    <w:rPr>
      <w:rFonts w:ascii="Times New Roman" w:eastAsia="Arial Unicode MS" w:hAnsi="Times New Roman" w:cstheme="minorHAnsi"/>
      <w:i/>
      <w:color w:val="262626" w:themeColor="text1" w:themeTint="D9"/>
      <w:sz w:val="20"/>
      <w:szCs w:val="24"/>
    </w:rPr>
  </w:style>
  <w:style w:type="character" w:customStyle="1" w:styleId="TVTRReferenceChar">
    <w:name w:val="TVTR Reference Char"/>
    <w:basedOn w:val="DefaultParagraphFont"/>
    <w:link w:val="TVTRReference"/>
    <w:rsid w:val="008E551B"/>
    <w:rPr>
      <w:rFonts w:ascii="Times New Roman" w:eastAsia="Arial Unicode MS" w:hAnsi="Times New Roman" w:cstheme="minorHAnsi"/>
      <w:i/>
      <w:color w:val="262626" w:themeColor="text1" w:themeTint="D9"/>
      <w:sz w:val="20"/>
      <w:szCs w:val="24"/>
      <w:lang w:val="en-AU"/>
    </w:rPr>
  </w:style>
  <w:style w:type="paragraph" w:styleId="Revision">
    <w:name w:val="Revision"/>
    <w:hidden/>
    <w:uiPriority w:val="99"/>
    <w:semiHidden/>
    <w:rsid w:val="008E551B"/>
    <w:pPr>
      <w:spacing w:after="0" w:line="240" w:lineRule="auto"/>
      <w:jc w:val="both"/>
    </w:pPr>
  </w:style>
  <w:style w:type="table" w:customStyle="1" w:styleId="TableGrid34">
    <w:name w:val="Table Grid34"/>
    <w:basedOn w:val="TableNormal"/>
    <w:next w:val="TableGrid"/>
    <w:rsid w:val="008E551B"/>
    <w:pPr>
      <w:spacing w:after="0" w:line="240" w:lineRule="auto"/>
      <w:jc w:val="both"/>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8E551B"/>
    <w:pPr>
      <w:numPr>
        <w:ilvl w:val="1"/>
      </w:numPr>
      <w:spacing w:before="120" w:line="276" w:lineRule="auto"/>
      <w:ind w:left="792" w:right="101" w:hanging="360"/>
      <w:jc w:val="both"/>
    </w:pPr>
    <w:rPr>
      <w:rFonts w:eastAsiaTheme="minorEastAsia"/>
      <w:color w:val="5A5A5A" w:themeColor="text1" w:themeTint="A5"/>
      <w:spacing w:val="15"/>
      <w:sz w:val="24"/>
    </w:rPr>
  </w:style>
  <w:style w:type="character" w:customStyle="1" w:styleId="SubtitleChar">
    <w:name w:val="Subtitle Char"/>
    <w:basedOn w:val="DefaultParagraphFont"/>
    <w:link w:val="Subtitle"/>
    <w:uiPriority w:val="11"/>
    <w:rsid w:val="008E551B"/>
    <w:rPr>
      <w:rFonts w:eastAsiaTheme="minorEastAsia"/>
      <w:color w:val="5A5A5A" w:themeColor="text1" w:themeTint="A5"/>
      <w:spacing w:val="15"/>
      <w:sz w:val="24"/>
      <w:lang w:val="en-AU"/>
    </w:rPr>
  </w:style>
  <w:style w:type="character" w:customStyle="1" w:styleId="Style1Char">
    <w:name w:val="Style1 Char"/>
    <w:basedOn w:val="DefaultParagraphFont"/>
    <w:link w:val="Style1"/>
    <w:locked/>
    <w:rsid w:val="008E551B"/>
    <w:rPr>
      <w:rFonts w:asciiTheme="majorHAnsi" w:eastAsiaTheme="majorEastAsia" w:hAnsiTheme="majorHAnsi" w:cstheme="majorBidi"/>
      <w:i/>
      <w:iCs/>
      <w:color w:val="002060"/>
      <w:lang w:val="en-AU"/>
    </w:rPr>
  </w:style>
  <w:style w:type="paragraph" w:customStyle="1" w:styleId="Style1">
    <w:name w:val="Style1"/>
    <w:basedOn w:val="Heading4"/>
    <w:link w:val="Style1Char"/>
    <w:rsid w:val="008E551B"/>
    <w:pPr>
      <w:spacing w:before="120" w:after="120" w:line="276" w:lineRule="auto"/>
      <w:jc w:val="both"/>
    </w:pPr>
    <w:rPr>
      <w:color w:val="002060"/>
      <w:sz w:val="22"/>
      <w:szCs w:val="22"/>
    </w:rPr>
  </w:style>
  <w:style w:type="table" w:customStyle="1" w:styleId="CompliantTableGrid1">
    <w:name w:val="Compliant Table Grid1"/>
    <w:basedOn w:val="TableNormal"/>
    <w:next w:val="TableGrid"/>
    <w:uiPriority w:val="39"/>
    <w:rsid w:val="008E551B"/>
    <w:pPr>
      <w:spacing w:before="120" w:after="120" w:line="276" w:lineRule="auto"/>
      <w:ind w:left="720" w:right="101" w:hanging="360"/>
      <w:jc w:val="both"/>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
    <w:uiPriority w:val="39"/>
    <w:rsid w:val="008E551B"/>
    <w:pPr>
      <w:spacing w:after="0" w:line="240" w:lineRule="auto"/>
      <w:jc w:val="both"/>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ask111">
    <w:name w:val="Subtask 1.1.1"/>
    <w:basedOn w:val="Style1"/>
    <w:link w:val="Subtask111Char"/>
    <w:qFormat/>
    <w:rsid w:val="008E551B"/>
    <w:rPr>
      <w:rFonts w:ascii="Arial" w:hAnsi="Arial" w:cs="Arial"/>
      <w:i w:val="0"/>
      <w:color w:val="262626" w:themeColor="text1" w:themeTint="D9"/>
      <w:szCs w:val="24"/>
    </w:rPr>
  </w:style>
  <w:style w:type="character" w:customStyle="1" w:styleId="Subtask111Char">
    <w:name w:val="Subtask 1.1.1 Char"/>
    <w:basedOn w:val="Style1Char"/>
    <w:link w:val="Subtask111"/>
    <w:rsid w:val="008E551B"/>
    <w:rPr>
      <w:rFonts w:ascii="Arial" w:eastAsiaTheme="majorEastAsia" w:hAnsi="Arial" w:cs="Arial"/>
      <w:i w:val="0"/>
      <w:iCs/>
      <w:color w:val="262626" w:themeColor="text1" w:themeTint="D9"/>
      <w:szCs w:val="24"/>
      <w:lang w:val="en-AU"/>
    </w:rPr>
  </w:style>
  <w:style w:type="paragraph" w:customStyle="1" w:styleId="Style2">
    <w:name w:val="Style2"/>
    <w:basedOn w:val="Heading5"/>
    <w:link w:val="Style2Char"/>
    <w:qFormat/>
    <w:rsid w:val="008E551B"/>
    <w:pPr>
      <w:keepNext/>
      <w:keepLines/>
      <w:spacing w:before="40"/>
      <w:ind w:left="187" w:right="101"/>
      <w:jc w:val="both"/>
    </w:pPr>
    <w:rPr>
      <w:rFonts w:ascii="Calibri Light" w:eastAsia="MS Gothic" w:hAnsi="Calibri Light" w:cs="Times New Roman"/>
      <w:b w:val="0"/>
      <w:color w:val="365F91"/>
      <w:sz w:val="24"/>
    </w:rPr>
  </w:style>
  <w:style w:type="character" w:customStyle="1" w:styleId="Style2Char">
    <w:name w:val="Style2 Char"/>
    <w:basedOn w:val="Heading5Char"/>
    <w:link w:val="Style2"/>
    <w:rsid w:val="008E551B"/>
    <w:rPr>
      <w:rFonts w:ascii="Calibri Light" w:eastAsia="MS Gothic" w:hAnsi="Calibri Light" w:cs="Times New Roman"/>
      <w:b w:val="0"/>
      <w:color w:val="365F91"/>
      <w:sz w:val="24"/>
      <w:szCs w:val="20"/>
      <w:lang w:val="en-AU"/>
    </w:rPr>
  </w:style>
  <w:style w:type="paragraph" w:styleId="Bibliography">
    <w:name w:val="Bibliography"/>
    <w:basedOn w:val="Normal"/>
    <w:next w:val="Normal"/>
    <w:uiPriority w:val="37"/>
    <w:unhideWhenUsed/>
    <w:rsid w:val="008E551B"/>
    <w:pPr>
      <w:spacing w:after="120" w:line="276" w:lineRule="auto"/>
      <w:jc w:val="both"/>
    </w:pPr>
    <w:rPr>
      <w:rFonts w:ascii="Times New Roman" w:eastAsia="Times New Roman" w:hAnsi="Times New Roman" w:cs="Times New Roman"/>
      <w:color w:val="262626" w:themeColor="text1" w:themeTint="D9"/>
      <w:sz w:val="20"/>
      <w:szCs w:val="20"/>
    </w:rPr>
  </w:style>
  <w:style w:type="character" w:styleId="UnresolvedMention">
    <w:name w:val="Unresolved Mention"/>
    <w:basedOn w:val="DefaultParagraphFont"/>
    <w:uiPriority w:val="99"/>
    <w:semiHidden/>
    <w:unhideWhenUsed/>
    <w:rsid w:val="008E551B"/>
    <w:rPr>
      <w:color w:val="605E5C"/>
      <w:shd w:val="clear" w:color="auto" w:fill="E1DFDD"/>
    </w:rPr>
  </w:style>
  <w:style w:type="character" w:styleId="Strong">
    <w:name w:val="Strong"/>
    <w:uiPriority w:val="22"/>
    <w:qFormat/>
    <w:rsid w:val="008E551B"/>
    <w:rPr>
      <w:rFonts w:cs="Times New Roman"/>
      <w:b/>
      <w:bCs/>
    </w:rPr>
  </w:style>
  <w:style w:type="table" w:customStyle="1" w:styleId="LightGrid-Accent11">
    <w:name w:val="Light Grid - Accent 11"/>
    <w:basedOn w:val="TableNormal"/>
    <w:uiPriority w:val="62"/>
    <w:rsid w:val="008E551B"/>
    <w:pPr>
      <w:spacing w:after="0" w:line="240" w:lineRule="auto"/>
      <w:jc w:val="both"/>
    </w:pPr>
    <w:rPr>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IntenseQuote">
    <w:name w:val="Intense Quote"/>
    <w:basedOn w:val="Normal"/>
    <w:next w:val="Normal"/>
    <w:link w:val="IntenseQuoteChar"/>
    <w:rsid w:val="008E551B"/>
    <w:pPr>
      <w:keepNext/>
      <w:keepLines/>
      <w:pBdr>
        <w:bottom w:val="single" w:sz="4" w:space="4" w:color="4F81BD"/>
      </w:pBdr>
      <w:spacing w:before="200" w:after="280" w:line="276" w:lineRule="auto"/>
      <w:ind w:left="936" w:right="936"/>
      <w:jc w:val="both"/>
    </w:pPr>
    <w:rPr>
      <w:rFonts w:ascii="Courier New" w:eastAsia="Times New Roman" w:hAnsi="Courier New" w:cs="Times New Roman"/>
      <w:b/>
      <w:bCs/>
      <w:i/>
      <w:iCs/>
      <w:color w:val="262626" w:themeColor="text1" w:themeTint="D9"/>
      <w:sz w:val="24"/>
      <w:szCs w:val="20"/>
    </w:rPr>
  </w:style>
  <w:style w:type="character" w:customStyle="1" w:styleId="IntenseQuoteChar">
    <w:name w:val="Intense Quote Char"/>
    <w:basedOn w:val="DefaultParagraphFont"/>
    <w:link w:val="IntenseQuote"/>
    <w:rsid w:val="008E551B"/>
    <w:rPr>
      <w:rFonts w:ascii="Courier New" w:eastAsia="Times New Roman" w:hAnsi="Courier New" w:cs="Times New Roman"/>
      <w:b/>
      <w:bCs/>
      <w:i/>
      <w:iCs/>
      <w:color w:val="262626" w:themeColor="text1" w:themeTint="D9"/>
      <w:sz w:val="24"/>
      <w:szCs w:val="20"/>
      <w:lang w:val="en-AU"/>
    </w:rPr>
  </w:style>
  <w:style w:type="paragraph" w:styleId="NormalWeb">
    <w:name w:val="Normal (Web)"/>
    <w:basedOn w:val="Normal"/>
    <w:uiPriority w:val="99"/>
    <w:unhideWhenUsed/>
    <w:rsid w:val="008E551B"/>
    <w:pPr>
      <w:spacing w:before="100" w:beforeAutospacing="1" w:after="100" w:afterAutospacing="1" w:line="276" w:lineRule="auto"/>
      <w:jc w:val="both"/>
    </w:pPr>
    <w:rPr>
      <w:rFonts w:ascii="Times New Roman" w:eastAsia="Times New Roman" w:hAnsi="Times New Roman" w:cs="Times New Roman"/>
      <w:color w:val="262626" w:themeColor="text1" w:themeTint="D9"/>
      <w:sz w:val="24"/>
      <w:szCs w:val="24"/>
      <w:lang w:eastAsia="en-PH"/>
    </w:rPr>
  </w:style>
  <w:style w:type="paragraph" w:customStyle="1" w:styleId="paragraph">
    <w:name w:val="paragraph"/>
    <w:basedOn w:val="Normal"/>
    <w:rsid w:val="008E551B"/>
    <w:pPr>
      <w:spacing w:before="100" w:beforeAutospacing="1" w:after="100" w:afterAutospacing="1" w:line="240" w:lineRule="auto"/>
    </w:pPr>
    <w:rPr>
      <w:rFonts w:ascii="Times New Roman" w:eastAsia="Times New Roman" w:hAnsi="Times New Roman" w:cs="Times New Roman"/>
      <w:color w:val="262626" w:themeColor="text1" w:themeTint="D9"/>
      <w:sz w:val="24"/>
      <w:szCs w:val="24"/>
      <w:lang w:val="en-US"/>
    </w:rPr>
  </w:style>
  <w:style w:type="character" w:customStyle="1" w:styleId="normaltextrun">
    <w:name w:val="normaltextrun"/>
    <w:basedOn w:val="DefaultParagraphFont"/>
    <w:rsid w:val="008E551B"/>
  </w:style>
  <w:style w:type="character" w:customStyle="1" w:styleId="eop">
    <w:name w:val="eop"/>
    <w:basedOn w:val="DefaultParagraphFont"/>
    <w:rsid w:val="008E551B"/>
  </w:style>
  <w:style w:type="character" w:customStyle="1" w:styleId="spellingerror">
    <w:name w:val="spellingerror"/>
    <w:basedOn w:val="DefaultParagraphFont"/>
    <w:rsid w:val="008E551B"/>
  </w:style>
  <w:style w:type="character" w:customStyle="1" w:styleId="referencesnote">
    <w:name w:val="references__note"/>
    <w:basedOn w:val="DefaultParagraphFont"/>
    <w:rsid w:val="008E551B"/>
  </w:style>
  <w:style w:type="character" w:customStyle="1" w:styleId="referencesyear">
    <w:name w:val="references__year"/>
    <w:basedOn w:val="DefaultParagraphFont"/>
    <w:rsid w:val="008E551B"/>
  </w:style>
  <w:style w:type="character" w:customStyle="1" w:styleId="findhit">
    <w:name w:val="findhit"/>
    <w:basedOn w:val="DefaultParagraphFont"/>
    <w:rsid w:val="008E551B"/>
  </w:style>
  <w:style w:type="table" w:styleId="TableGridLight">
    <w:name w:val="Grid Table Light"/>
    <w:basedOn w:val="TableNormal"/>
    <w:uiPriority w:val="40"/>
    <w:rsid w:val="008E551B"/>
    <w:pPr>
      <w:spacing w:before="120" w:after="0" w:line="240" w:lineRule="auto"/>
      <w:ind w:left="792" w:right="101" w:hanging="36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mpliantBodyTextBold">
    <w:name w:val="Compliant Body Text Bold"/>
    <w:basedOn w:val="CompliantBodyText"/>
    <w:link w:val="CompliantBodyTextBoldChar"/>
    <w:rsid w:val="008E551B"/>
    <w:rPr>
      <w:b/>
      <w:lang w:eastAsia="en-GB"/>
    </w:rPr>
  </w:style>
  <w:style w:type="character" w:customStyle="1" w:styleId="CompliantBodyTextBoldChar">
    <w:name w:val="Compliant Body Text Bold Char"/>
    <w:basedOn w:val="CompliantBodyTextChar"/>
    <w:link w:val="CompliantBodyTextBold"/>
    <w:rsid w:val="008E551B"/>
    <w:rPr>
      <w:rFonts w:ascii="Georgia" w:eastAsia="Arial Unicode MS" w:hAnsi="Georgia" w:cstheme="minorHAnsi"/>
      <w:b/>
      <w:sz w:val="24"/>
      <w:szCs w:val="24"/>
      <w:lang w:val="en-GB" w:eastAsia="en-GB"/>
    </w:rPr>
  </w:style>
  <w:style w:type="table" w:customStyle="1" w:styleId="CompliantTableGrid3">
    <w:name w:val="Compliant Table Grid3"/>
    <w:basedOn w:val="TableNormal"/>
    <w:next w:val="TableGrid"/>
    <w:uiPriority w:val="39"/>
    <w:rsid w:val="00D27144"/>
    <w:pPr>
      <w:spacing w:before="120" w:after="120" w:line="276" w:lineRule="auto"/>
      <w:ind w:left="792" w:right="101" w:hanging="360"/>
    </w:pPr>
    <w:rPr>
      <w:color w:val="0D0D0D" w:themeColor="text1" w:themeTint="F2"/>
      <w:sz w:val="24"/>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table" w:customStyle="1" w:styleId="CompliantTableGrid4">
    <w:name w:val="Compliant Table Grid4"/>
    <w:basedOn w:val="TableNormal"/>
    <w:next w:val="TableGrid"/>
    <w:uiPriority w:val="59"/>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1">
    <w:name w:val="ARA Table1"/>
    <w:basedOn w:val="TableNormal"/>
    <w:next w:val="TableGrid"/>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RBodyText">
    <w:name w:val="CLR Body Text"/>
    <w:basedOn w:val="Normal"/>
    <w:qFormat/>
    <w:rsid w:val="008E551B"/>
    <w:pPr>
      <w:tabs>
        <w:tab w:val="left" w:pos="180"/>
      </w:tabs>
      <w:spacing w:before="120" w:after="120" w:line="276" w:lineRule="auto"/>
      <w:ind w:right="101"/>
      <w:jc w:val="both"/>
    </w:pPr>
    <w:rPr>
      <w:rFonts w:eastAsia="MS Mincho" w:cstheme="minorHAnsi"/>
      <w:color w:val="262626" w:themeColor="text1" w:themeTint="D9"/>
      <w:sz w:val="24"/>
      <w:lang w:val="en-GB" w:bidi="en-US"/>
    </w:rPr>
  </w:style>
  <w:style w:type="table" w:customStyle="1" w:styleId="CompliantTableGrid12">
    <w:name w:val="Compliant Table Grid12"/>
    <w:basedOn w:val="TableNormal"/>
    <w:next w:val="TableGrid"/>
    <w:uiPriority w:val="59"/>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F3F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recisionHeading1">
    <w:name w:val="Precision Heading 1"/>
    <w:basedOn w:val="Heading1"/>
    <w:next w:val="Heading1"/>
    <w:link w:val="PrecisionHeading1Char"/>
    <w:rsid w:val="00876ACB"/>
    <w:pPr>
      <w:widowControl w:val="0"/>
      <w:spacing w:before="120" w:after="120" w:line="276" w:lineRule="auto"/>
      <w:ind w:right="-20"/>
    </w:pPr>
    <w:rPr>
      <w:rFonts w:asciiTheme="minorHAnsi" w:eastAsia="Liberation Sans" w:hAnsiTheme="minorHAnsi" w:cstheme="minorHAnsi"/>
      <w:color w:val="5A3F99"/>
      <w:sz w:val="40"/>
      <w:szCs w:val="44"/>
    </w:rPr>
  </w:style>
  <w:style w:type="character" w:customStyle="1" w:styleId="PrecisionHeading1Char">
    <w:name w:val="Precision Heading 1 Char"/>
    <w:basedOn w:val="DefaultParagraphFont"/>
    <w:link w:val="PrecisionHeading1"/>
    <w:rsid w:val="00876ACB"/>
    <w:rPr>
      <w:rFonts w:eastAsia="Liberation Sans" w:cstheme="minorHAnsi"/>
      <w:color w:val="5A3F99"/>
      <w:sz w:val="40"/>
      <w:szCs w:val="44"/>
      <w:lang w:val="en-AU"/>
    </w:rPr>
  </w:style>
  <w:style w:type="table" w:customStyle="1" w:styleId="TableGrid41">
    <w:name w:val="Table Grid41"/>
    <w:basedOn w:val="TableNormal"/>
    <w:uiPriority w:val="59"/>
    <w:rsid w:val="00876ACB"/>
    <w:pPr>
      <w:spacing w:after="0" w:line="240" w:lineRule="auto"/>
    </w:pPr>
    <w:rPr>
      <w:rFonts w:ascii="Calibri" w:hAnsi="Calibri" w:cs="Times New Roman"/>
      <w:color w:val="231F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
    <w:name w:val="FedU Table Grid1"/>
    <w:basedOn w:val="TableNormal"/>
    <w:next w:val="TableGrid"/>
    <w:uiPriority w:val="59"/>
    <w:rsid w:val="00876ACB"/>
    <w:pPr>
      <w:spacing w:after="0" w:line="240" w:lineRule="auto"/>
      <w:ind w:left="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
    <w:name w:val="FedU Table Grid2"/>
    <w:basedOn w:val="TableNormal"/>
    <w:next w:val="TableGrid"/>
    <w:uiPriority w:val="59"/>
    <w:rsid w:val="00876ACB"/>
    <w:pPr>
      <w:spacing w:after="0" w:line="240" w:lineRule="auto"/>
      <w:ind w:left="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7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
    <w:name w:val="FedU Table Grid3"/>
    <w:basedOn w:val="TableNormal"/>
    <w:next w:val="TableGrid"/>
    <w:uiPriority w:val="59"/>
    <w:rsid w:val="00876ACB"/>
    <w:pPr>
      <w:spacing w:after="0" w:line="240" w:lineRule="auto"/>
      <w:ind w:left="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7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76ACB"/>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5">
    <w:name w:val="toc 5"/>
    <w:basedOn w:val="Normal"/>
    <w:next w:val="Normal"/>
    <w:autoRedefine/>
    <w:uiPriority w:val="39"/>
    <w:unhideWhenUsed/>
    <w:rsid w:val="00876ACB"/>
    <w:pPr>
      <w:spacing w:after="100" w:line="240" w:lineRule="auto"/>
      <w:ind w:left="960"/>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5758">
      <w:bodyDiv w:val="1"/>
      <w:marLeft w:val="0"/>
      <w:marRight w:val="0"/>
      <w:marTop w:val="0"/>
      <w:marBottom w:val="0"/>
      <w:divBdr>
        <w:top w:val="none" w:sz="0" w:space="0" w:color="auto"/>
        <w:left w:val="none" w:sz="0" w:space="0" w:color="auto"/>
        <w:bottom w:val="none" w:sz="0" w:space="0" w:color="auto"/>
        <w:right w:val="none" w:sz="0" w:space="0" w:color="auto"/>
      </w:divBdr>
    </w:div>
    <w:div w:id="85852461">
      <w:bodyDiv w:val="1"/>
      <w:marLeft w:val="0"/>
      <w:marRight w:val="0"/>
      <w:marTop w:val="0"/>
      <w:marBottom w:val="0"/>
      <w:divBdr>
        <w:top w:val="none" w:sz="0" w:space="0" w:color="auto"/>
        <w:left w:val="none" w:sz="0" w:space="0" w:color="auto"/>
        <w:bottom w:val="none" w:sz="0" w:space="0" w:color="auto"/>
        <w:right w:val="none" w:sz="0" w:space="0" w:color="auto"/>
      </w:divBdr>
    </w:div>
    <w:div w:id="89012042">
      <w:bodyDiv w:val="1"/>
      <w:marLeft w:val="0"/>
      <w:marRight w:val="0"/>
      <w:marTop w:val="0"/>
      <w:marBottom w:val="0"/>
      <w:divBdr>
        <w:top w:val="none" w:sz="0" w:space="0" w:color="auto"/>
        <w:left w:val="none" w:sz="0" w:space="0" w:color="auto"/>
        <w:bottom w:val="none" w:sz="0" w:space="0" w:color="auto"/>
        <w:right w:val="none" w:sz="0" w:space="0" w:color="auto"/>
      </w:divBdr>
    </w:div>
    <w:div w:id="90470600">
      <w:bodyDiv w:val="1"/>
      <w:marLeft w:val="0"/>
      <w:marRight w:val="0"/>
      <w:marTop w:val="0"/>
      <w:marBottom w:val="0"/>
      <w:divBdr>
        <w:top w:val="none" w:sz="0" w:space="0" w:color="auto"/>
        <w:left w:val="none" w:sz="0" w:space="0" w:color="auto"/>
        <w:bottom w:val="none" w:sz="0" w:space="0" w:color="auto"/>
        <w:right w:val="none" w:sz="0" w:space="0" w:color="auto"/>
      </w:divBdr>
    </w:div>
    <w:div w:id="122894477">
      <w:bodyDiv w:val="1"/>
      <w:marLeft w:val="0"/>
      <w:marRight w:val="0"/>
      <w:marTop w:val="0"/>
      <w:marBottom w:val="0"/>
      <w:divBdr>
        <w:top w:val="none" w:sz="0" w:space="0" w:color="auto"/>
        <w:left w:val="none" w:sz="0" w:space="0" w:color="auto"/>
        <w:bottom w:val="none" w:sz="0" w:space="0" w:color="auto"/>
        <w:right w:val="none" w:sz="0" w:space="0" w:color="auto"/>
      </w:divBdr>
      <w:divsChild>
        <w:div w:id="1769229277">
          <w:marLeft w:val="715"/>
          <w:marRight w:val="0"/>
          <w:marTop w:val="0"/>
          <w:marBottom w:val="0"/>
          <w:divBdr>
            <w:top w:val="none" w:sz="0" w:space="0" w:color="auto"/>
            <w:left w:val="none" w:sz="0" w:space="0" w:color="auto"/>
            <w:bottom w:val="none" w:sz="0" w:space="0" w:color="auto"/>
            <w:right w:val="none" w:sz="0" w:space="0" w:color="auto"/>
          </w:divBdr>
        </w:div>
      </w:divsChild>
    </w:div>
    <w:div w:id="150172238">
      <w:bodyDiv w:val="1"/>
      <w:marLeft w:val="0"/>
      <w:marRight w:val="0"/>
      <w:marTop w:val="0"/>
      <w:marBottom w:val="0"/>
      <w:divBdr>
        <w:top w:val="none" w:sz="0" w:space="0" w:color="auto"/>
        <w:left w:val="none" w:sz="0" w:space="0" w:color="auto"/>
        <w:bottom w:val="none" w:sz="0" w:space="0" w:color="auto"/>
        <w:right w:val="none" w:sz="0" w:space="0" w:color="auto"/>
      </w:divBdr>
    </w:div>
    <w:div w:id="173539410">
      <w:bodyDiv w:val="1"/>
      <w:marLeft w:val="0"/>
      <w:marRight w:val="0"/>
      <w:marTop w:val="0"/>
      <w:marBottom w:val="0"/>
      <w:divBdr>
        <w:top w:val="none" w:sz="0" w:space="0" w:color="auto"/>
        <w:left w:val="none" w:sz="0" w:space="0" w:color="auto"/>
        <w:bottom w:val="none" w:sz="0" w:space="0" w:color="auto"/>
        <w:right w:val="none" w:sz="0" w:space="0" w:color="auto"/>
      </w:divBdr>
    </w:div>
    <w:div w:id="179979282">
      <w:bodyDiv w:val="1"/>
      <w:marLeft w:val="0"/>
      <w:marRight w:val="0"/>
      <w:marTop w:val="0"/>
      <w:marBottom w:val="0"/>
      <w:divBdr>
        <w:top w:val="none" w:sz="0" w:space="0" w:color="auto"/>
        <w:left w:val="none" w:sz="0" w:space="0" w:color="auto"/>
        <w:bottom w:val="none" w:sz="0" w:space="0" w:color="auto"/>
        <w:right w:val="none" w:sz="0" w:space="0" w:color="auto"/>
      </w:divBdr>
    </w:div>
    <w:div w:id="199712554">
      <w:bodyDiv w:val="1"/>
      <w:marLeft w:val="0"/>
      <w:marRight w:val="0"/>
      <w:marTop w:val="0"/>
      <w:marBottom w:val="0"/>
      <w:divBdr>
        <w:top w:val="none" w:sz="0" w:space="0" w:color="auto"/>
        <w:left w:val="none" w:sz="0" w:space="0" w:color="auto"/>
        <w:bottom w:val="none" w:sz="0" w:space="0" w:color="auto"/>
        <w:right w:val="none" w:sz="0" w:space="0" w:color="auto"/>
      </w:divBdr>
    </w:div>
    <w:div w:id="206844465">
      <w:bodyDiv w:val="1"/>
      <w:marLeft w:val="0"/>
      <w:marRight w:val="0"/>
      <w:marTop w:val="0"/>
      <w:marBottom w:val="0"/>
      <w:divBdr>
        <w:top w:val="none" w:sz="0" w:space="0" w:color="auto"/>
        <w:left w:val="none" w:sz="0" w:space="0" w:color="auto"/>
        <w:bottom w:val="none" w:sz="0" w:space="0" w:color="auto"/>
        <w:right w:val="none" w:sz="0" w:space="0" w:color="auto"/>
      </w:divBdr>
    </w:div>
    <w:div w:id="239563584">
      <w:bodyDiv w:val="1"/>
      <w:marLeft w:val="0"/>
      <w:marRight w:val="0"/>
      <w:marTop w:val="0"/>
      <w:marBottom w:val="0"/>
      <w:divBdr>
        <w:top w:val="none" w:sz="0" w:space="0" w:color="auto"/>
        <w:left w:val="none" w:sz="0" w:space="0" w:color="auto"/>
        <w:bottom w:val="none" w:sz="0" w:space="0" w:color="auto"/>
        <w:right w:val="none" w:sz="0" w:space="0" w:color="auto"/>
      </w:divBdr>
    </w:div>
    <w:div w:id="245384770">
      <w:bodyDiv w:val="1"/>
      <w:marLeft w:val="0"/>
      <w:marRight w:val="0"/>
      <w:marTop w:val="0"/>
      <w:marBottom w:val="0"/>
      <w:divBdr>
        <w:top w:val="none" w:sz="0" w:space="0" w:color="auto"/>
        <w:left w:val="none" w:sz="0" w:space="0" w:color="auto"/>
        <w:bottom w:val="none" w:sz="0" w:space="0" w:color="auto"/>
        <w:right w:val="none" w:sz="0" w:space="0" w:color="auto"/>
      </w:divBdr>
    </w:div>
    <w:div w:id="263924131">
      <w:bodyDiv w:val="1"/>
      <w:marLeft w:val="0"/>
      <w:marRight w:val="0"/>
      <w:marTop w:val="0"/>
      <w:marBottom w:val="0"/>
      <w:divBdr>
        <w:top w:val="none" w:sz="0" w:space="0" w:color="auto"/>
        <w:left w:val="none" w:sz="0" w:space="0" w:color="auto"/>
        <w:bottom w:val="none" w:sz="0" w:space="0" w:color="auto"/>
        <w:right w:val="none" w:sz="0" w:space="0" w:color="auto"/>
      </w:divBdr>
      <w:divsChild>
        <w:div w:id="775489422">
          <w:marLeft w:val="1795"/>
          <w:marRight w:val="0"/>
          <w:marTop w:val="0"/>
          <w:marBottom w:val="0"/>
          <w:divBdr>
            <w:top w:val="none" w:sz="0" w:space="0" w:color="auto"/>
            <w:left w:val="none" w:sz="0" w:space="0" w:color="auto"/>
            <w:bottom w:val="none" w:sz="0" w:space="0" w:color="auto"/>
            <w:right w:val="none" w:sz="0" w:space="0" w:color="auto"/>
          </w:divBdr>
        </w:div>
      </w:divsChild>
    </w:div>
    <w:div w:id="284896686">
      <w:bodyDiv w:val="1"/>
      <w:marLeft w:val="0"/>
      <w:marRight w:val="0"/>
      <w:marTop w:val="0"/>
      <w:marBottom w:val="0"/>
      <w:divBdr>
        <w:top w:val="none" w:sz="0" w:space="0" w:color="auto"/>
        <w:left w:val="none" w:sz="0" w:space="0" w:color="auto"/>
        <w:bottom w:val="none" w:sz="0" w:space="0" w:color="auto"/>
        <w:right w:val="none" w:sz="0" w:space="0" w:color="auto"/>
      </w:divBdr>
    </w:div>
    <w:div w:id="290207584">
      <w:bodyDiv w:val="1"/>
      <w:marLeft w:val="0"/>
      <w:marRight w:val="0"/>
      <w:marTop w:val="0"/>
      <w:marBottom w:val="0"/>
      <w:divBdr>
        <w:top w:val="none" w:sz="0" w:space="0" w:color="auto"/>
        <w:left w:val="none" w:sz="0" w:space="0" w:color="auto"/>
        <w:bottom w:val="none" w:sz="0" w:space="0" w:color="auto"/>
        <w:right w:val="none" w:sz="0" w:space="0" w:color="auto"/>
      </w:divBdr>
    </w:div>
    <w:div w:id="299580600">
      <w:bodyDiv w:val="1"/>
      <w:marLeft w:val="0"/>
      <w:marRight w:val="0"/>
      <w:marTop w:val="0"/>
      <w:marBottom w:val="0"/>
      <w:divBdr>
        <w:top w:val="none" w:sz="0" w:space="0" w:color="auto"/>
        <w:left w:val="none" w:sz="0" w:space="0" w:color="auto"/>
        <w:bottom w:val="none" w:sz="0" w:space="0" w:color="auto"/>
        <w:right w:val="none" w:sz="0" w:space="0" w:color="auto"/>
      </w:divBdr>
    </w:div>
    <w:div w:id="300114808">
      <w:bodyDiv w:val="1"/>
      <w:marLeft w:val="0"/>
      <w:marRight w:val="0"/>
      <w:marTop w:val="0"/>
      <w:marBottom w:val="0"/>
      <w:divBdr>
        <w:top w:val="none" w:sz="0" w:space="0" w:color="auto"/>
        <w:left w:val="none" w:sz="0" w:space="0" w:color="auto"/>
        <w:bottom w:val="none" w:sz="0" w:space="0" w:color="auto"/>
        <w:right w:val="none" w:sz="0" w:space="0" w:color="auto"/>
      </w:divBdr>
    </w:div>
    <w:div w:id="314995090">
      <w:bodyDiv w:val="1"/>
      <w:marLeft w:val="0"/>
      <w:marRight w:val="0"/>
      <w:marTop w:val="0"/>
      <w:marBottom w:val="0"/>
      <w:divBdr>
        <w:top w:val="none" w:sz="0" w:space="0" w:color="auto"/>
        <w:left w:val="none" w:sz="0" w:space="0" w:color="auto"/>
        <w:bottom w:val="none" w:sz="0" w:space="0" w:color="auto"/>
        <w:right w:val="none" w:sz="0" w:space="0" w:color="auto"/>
      </w:divBdr>
    </w:div>
    <w:div w:id="322785841">
      <w:bodyDiv w:val="1"/>
      <w:marLeft w:val="0"/>
      <w:marRight w:val="0"/>
      <w:marTop w:val="0"/>
      <w:marBottom w:val="0"/>
      <w:divBdr>
        <w:top w:val="none" w:sz="0" w:space="0" w:color="auto"/>
        <w:left w:val="none" w:sz="0" w:space="0" w:color="auto"/>
        <w:bottom w:val="none" w:sz="0" w:space="0" w:color="auto"/>
        <w:right w:val="none" w:sz="0" w:space="0" w:color="auto"/>
      </w:divBdr>
    </w:div>
    <w:div w:id="333456589">
      <w:bodyDiv w:val="1"/>
      <w:marLeft w:val="0"/>
      <w:marRight w:val="0"/>
      <w:marTop w:val="0"/>
      <w:marBottom w:val="0"/>
      <w:divBdr>
        <w:top w:val="none" w:sz="0" w:space="0" w:color="auto"/>
        <w:left w:val="none" w:sz="0" w:space="0" w:color="auto"/>
        <w:bottom w:val="none" w:sz="0" w:space="0" w:color="auto"/>
        <w:right w:val="none" w:sz="0" w:space="0" w:color="auto"/>
      </w:divBdr>
    </w:div>
    <w:div w:id="371806654">
      <w:bodyDiv w:val="1"/>
      <w:marLeft w:val="0"/>
      <w:marRight w:val="0"/>
      <w:marTop w:val="0"/>
      <w:marBottom w:val="0"/>
      <w:divBdr>
        <w:top w:val="none" w:sz="0" w:space="0" w:color="auto"/>
        <w:left w:val="none" w:sz="0" w:space="0" w:color="auto"/>
        <w:bottom w:val="none" w:sz="0" w:space="0" w:color="auto"/>
        <w:right w:val="none" w:sz="0" w:space="0" w:color="auto"/>
      </w:divBdr>
    </w:div>
    <w:div w:id="383721918">
      <w:bodyDiv w:val="1"/>
      <w:marLeft w:val="0"/>
      <w:marRight w:val="0"/>
      <w:marTop w:val="0"/>
      <w:marBottom w:val="0"/>
      <w:divBdr>
        <w:top w:val="none" w:sz="0" w:space="0" w:color="auto"/>
        <w:left w:val="none" w:sz="0" w:space="0" w:color="auto"/>
        <w:bottom w:val="none" w:sz="0" w:space="0" w:color="auto"/>
        <w:right w:val="none" w:sz="0" w:space="0" w:color="auto"/>
      </w:divBdr>
    </w:div>
    <w:div w:id="393086005">
      <w:bodyDiv w:val="1"/>
      <w:marLeft w:val="0"/>
      <w:marRight w:val="0"/>
      <w:marTop w:val="0"/>
      <w:marBottom w:val="0"/>
      <w:divBdr>
        <w:top w:val="none" w:sz="0" w:space="0" w:color="auto"/>
        <w:left w:val="none" w:sz="0" w:space="0" w:color="auto"/>
        <w:bottom w:val="none" w:sz="0" w:space="0" w:color="auto"/>
        <w:right w:val="none" w:sz="0" w:space="0" w:color="auto"/>
      </w:divBdr>
    </w:div>
    <w:div w:id="404956889">
      <w:bodyDiv w:val="1"/>
      <w:marLeft w:val="0"/>
      <w:marRight w:val="0"/>
      <w:marTop w:val="0"/>
      <w:marBottom w:val="0"/>
      <w:divBdr>
        <w:top w:val="none" w:sz="0" w:space="0" w:color="auto"/>
        <w:left w:val="none" w:sz="0" w:space="0" w:color="auto"/>
        <w:bottom w:val="none" w:sz="0" w:space="0" w:color="auto"/>
        <w:right w:val="none" w:sz="0" w:space="0" w:color="auto"/>
      </w:divBdr>
    </w:div>
    <w:div w:id="406538209">
      <w:bodyDiv w:val="1"/>
      <w:marLeft w:val="0"/>
      <w:marRight w:val="0"/>
      <w:marTop w:val="0"/>
      <w:marBottom w:val="0"/>
      <w:divBdr>
        <w:top w:val="none" w:sz="0" w:space="0" w:color="auto"/>
        <w:left w:val="none" w:sz="0" w:space="0" w:color="auto"/>
        <w:bottom w:val="none" w:sz="0" w:space="0" w:color="auto"/>
        <w:right w:val="none" w:sz="0" w:space="0" w:color="auto"/>
      </w:divBdr>
    </w:div>
    <w:div w:id="419718452">
      <w:bodyDiv w:val="1"/>
      <w:marLeft w:val="0"/>
      <w:marRight w:val="0"/>
      <w:marTop w:val="0"/>
      <w:marBottom w:val="0"/>
      <w:divBdr>
        <w:top w:val="none" w:sz="0" w:space="0" w:color="auto"/>
        <w:left w:val="none" w:sz="0" w:space="0" w:color="auto"/>
        <w:bottom w:val="none" w:sz="0" w:space="0" w:color="auto"/>
        <w:right w:val="none" w:sz="0" w:space="0" w:color="auto"/>
      </w:divBdr>
    </w:div>
    <w:div w:id="443235038">
      <w:bodyDiv w:val="1"/>
      <w:marLeft w:val="0"/>
      <w:marRight w:val="0"/>
      <w:marTop w:val="0"/>
      <w:marBottom w:val="0"/>
      <w:divBdr>
        <w:top w:val="none" w:sz="0" w:space="0" w:color="auto"/>
        <w:left w:val="none" w:sz="0" w:space="0" w:color="auto"/>
        <w:bottom w:val="none" w:sz="0" w:space="0" w:color="auto"/>
        <w:right w:val="none" w:sz="0" w:space="0" w:color="auto"/>
      </w:divBdr>
      <w:divsChild>
        <w:div w:id="1133523480">
          <w:marLeft w:val="360"/>
          <w:marRight w:val="0"/>
          <w:marTop w:val="0"/>
          <w:marBottom w:val="0"/>
          <w:divBdr>
            <w:top w:val="none" w:sz="0" w:space="0" w:color="auto"/>
            <w:left w:val="none" w:sz="0" w:space="0" w:color="auto"/>
            <w:bottom w:val="none" w:sz="0" w:space="0" w:color="auto"/>
            <w:right w:val="none" w:sz="0" w:space="0" w:color="auto"/>
          </w:divBdr>
        </w:div>
      </w:divsChild>
    </w:div>
    <w:div w:id="458569822">
      <w:bodyDiv w:val="1"/>
      <w:marLeft w:val="0"/>
      <w:marRight w:val="0"/>
      <w:marTop w:val="0"/>
      <w:marBottom w:val="0"/>
      <w:divBdr>
        <w:top w:val="none" w:sz="0" w:space="0" w:color="auto"/>
        <w:left w:val="none" w:sz="0" w:space="0" w:color="auto"/>
        <w:bottom w:val="none" w:sz="0" w:space="0" w:color="auto"/>
        <w:right w:val="none" w:sz="0" w:space="0" w:color="auto"/>
      </w:divBdr>
    </w:div>
    <w:div w:id="485169802">
      <w:bodyDiv w:val="1"/>
      <w:marLeft w:val="0"/>
      <w:marRight w:val="0"/>
      <w:marTop w:val="0"/>
      <w:marBottom w:val="0"/>
      <w:divBdr>
        <w:top w:val="none" w:sz="0" w:space="0" w:color="auto"/>
        <w:left w:val="none" w:sz="0" w:space="0" w:color="auto"/>
        <w:bottom w:val="none" w:sz="0" w:space="0" w:color="auto"/>
        <w:right w:val="none" w:sz="0" w:space="0" w:color="auto"/>
      </w:divBdr>
      <w:divsChild>
        <w:div w:id="1298531770">
          <w:marLeft w:val="360"/>
          <w:marRight w:val="0"/>
          <w:marTop w:val="0"/>
          <w:marBottom w:val="0"/>
          <w:divBdr>
            <w:top w:val="none" w:sz="0" w:space="0" w:color="auto"/>
            <w:left w:val="none" w:sz="0" w:space="0" w:color="auto"/>
            <w:bottom w:val="none" w:sz="0" w:space="0" w:color="auto"/>
            <w:right w:val="none" w:sz="0" w:space="0" w:color="auto"/>
          </w:divBdr>
        </w:div>
      </w:divsChild>
    </w:div>
    <w:div w:id="510023121">
      <w:bodyDiv w:val="1"/>
      <w:marLeft w:val="0"/>
      <w:marRight w:val="0"/>
      <w:marTop w:val="0"/>
      <w:marBottom w:val="0"/>
      <w:divBdr>
        <w:top w:val="none" w:sz="0" w:space="0" w:color="auto"/>
        <w:left w:val="none" w:sz="0" w:space="0" w:color="auto"/>
        <w:bottom w:val="none" w:sz="0" w:space="0" w:color="auto"/>
        <w:right w:val="none" w:sz="0" w:space="0" w:color="auto"/>
      </w:divBdr>
    </w:div>
    <w:div w:id="523790763">
      <w:bodyDiv w:val="1"/>
      <w:marLeft w:val="0"/>
      <w:marRight w:val="0"/>
      <w:marTop w:val="0"/>
      <w:marBottom w:val="0"/>
      <w:divBdr>
        <w:top w:val="none" w:sz="0" w:space="0" w:color="auto"/>
        <w:left w:val="none" w:sz="0" w:space="0" w:color="auto"/>
        <w:bottom w:val="none" w:sz="0" w:space="0" w:color="auto"/>
        <w:right w:val="none" w:sz="0" w:space="0" w:color="auto"/>
      </w:divBdr>
    </w:div>
    <w:div w:id="525603239">
      <w:bodyDiv w:val="1"/>
      <w:marLeft w:val="0"/>
      <w:marRight w:val="0"/>
      <w:marTop w:val="0"/>
      <w:marBottom w:val="0"/>
      <w:divBdr>
        <w:top w:val="none" w:sz="0" w:space="0" w:color="auto"/>
        <w:left w:val="none" w:sz="0" w:space="0" w:color="auto"/>
        <w:bottom w:val="none" w:sz="0" w:space="0" w:color="auto"/>
        <w:right w:val="none" w:sz="0" w:space="0" w:color="auto"/>
      </w:divBdr>
      <w:divsChild>
        <w:div w:id="432895989">
          <w:marLeft w:val="715"/>
          <w:marRight w:val="0"/>
          <w:marTop w:val="0"/>
          <w:marBottom w:val="0"/>
          <w:divBdr>
            <w:top w:val="none" w:sz="0" w:space="0" w:color="auto"/>
            <w:left w:val="none" w:sz="0" w:space="0" w:color="auto"/>
            <w:bottom w:val="none" w:sz="0" w:space="0" w:color="auto"/>
            <w:right w:val="none" w:sz="0" w:space="0" w:color="auto"/>
          </w:divBdr>
        </w:div>
      </w:divsChild>
    </w:div>
    <w:div w:id="563108364">
      <w:bodyDiv w:val="1"/>
      <w:marLeft w:val="0"/>
      <w:marRight w:val="0"/>
      <w:marTop w:val="0"/>
      <w:marBottom w:val="0"/>
      <w:divBdr>
        <w:top w:val="none" w:sz="0" w:space="0" w:color="auto"/>
        <w:left w:val="none" w:sz="0" w:space="0" w:color="auto"/>
        <w:bottom w:val="none" w:sz="0" w:space="0" w:color="auto"/>
        <w:right w:val="none" w:sz="0" w:space="0" w:color="auto"/>
      </w:divBdr>
    </w:div>
    <w:div w:id="573393520">
      <w:bodyDiv w:val="1"/>
      <w:marLeft w:val="0"/>
      <w:marRight w:val="0"/>
      <w:marTop w:val="0"/>
      <w:marBottom w:val="0"/>
      <w:divBdr>
        <w:top w:val="none" w:sz="0" w:space="0" w:color="auto"/>
        <w:left w:val="none" w:sz="0" w:space="0" w:color="auto"/>
        <w:bottom w:val="none" w:sz="0" w:space="0" w:color="auto"/>
        <w:right w:val="none" w:sz="0" w:space="0" w:color="auto"/>
      </w:divBdr>
    </w:div>
    <w:div w:id="598177045">
      <w:bodyDiv w:val="1"/>
      <w:marLeft w:val="0"/>
      <w:marRight w:val="0"/>
      <w:marTop w:val="0"/>
      <w:marBottom w:val="0"/>
      <w:divBdr>
        <w:top w:val="none" w:sz="0" w:space="0" w:color="auto"/>
        <w:left w:val="none" w:sz="0" w:space="0" w:color="auto"/>
        <w:bottom w:val="none" w:sz="0" w:space="0" w:color="auto"/>
        <w:right w:val="none" w:sz="0" w:space="0" w:color="auto"/>
      </w:divBdr>
    </w:div>
    <w:div w:id="607011132">
      <w:bodyDiv w:val="1"/>
      <w:marLeft w:val="0"/>
      <w:marRight w:val="0"/>
      <w:marTop w:val="0"/>
      <w:marBottom w:val="0"/>
      <w:divBdr>
        <w:top w:val="none" w:sz="0" w:space="0" w:color="auto"/>
        <w:left w:val="none" w:sz="0" w:space="0" w:color="auto"/>
        <w:bottom w:val="none" w:sz="0" w:space="0" w:color="auto"/>
        <w:right w:val="none" w:sz="0" w:space="0" w:color="auto"/>
      </w:divBdr>
      <w:divsChild>
        <w:div w:id="1922714607">
          <w:marLeft w:val="715"/>
          <w:marRight w:val="0"/>
          <w:marTop w:val="0"/>
          <w:marBottom w:val="0"/>
          <w:divBdr>
            <w:top w:val="none" w:sz="0" w:space="0" w:color="auto"/>
            <w:left w:val="none" w:sz="0" w:space="0" w:color="auto"/>
            <w:bottom w:val="none" w:sz="0" w:space="0" w:color="auto"/>
            <w:right w:val="none" w:sz="0" w:space="0" w:color="auto"/>
          </w:divBdr>
        </w:div>
      </w:divsChild>
    </w:div>
    <w:div w:id="612595834">
      <w:bodyDiv w:val="1"/>
      <w:marLeft w:val="0"/>
      <w:marRight w:val="0"/>
      <w:marTop w:val="0"/>
      <w:marBottom w:val="0"/>
      <w:divBdr>
        <w:top w:val="none" w:sz="0" w:space="0" w:color="auto"/>
        <w:left w:val="none" w:sz="0" w:space="0" w:color="auto"/>
        <w:bottom w:val="none" w:sz="0" w:space="0" w:color="auto"/>
        <w:right w:val="none" w:sz="0" w:space="0" w:color="auto"/>
      </w:divBdr>
    </w:div>
    <w:div w:id="620262222">
      <w:bodyDiv w:val="1"/>
      <w:marLeft w:val="0"/>
      <w:marRight w:val="0"/>
      <w:marTop w:val="0"/>
      <w:marBottom w:val="0"/>
      <w:divBdr>
        <w:top w:val="none" w:sz="0" w:space="0" w:color="auto"/>
        <w:left w:val="none" w:sz="0" w:space="0" w:color="auto"/>
        <w:bottom w:val="none" w:sz="0" w:space="0" w:color="auto"/>
        <w:right w:val="none" w:sz="0" w:space="0" w:color="auto"/>
      </w:divBdr>
    </w:div>
    <w:div w:id="635137500">
      <w:bodyDiv w:val="1"/>
      <w:marLeft w:val="0"/>
      <w:marRight w:val="0"/>
      <w:marTop w:val="0"/>
      <w:marBottom w:val="0"/>
      <w:divBdr>
        <w:top w:val="none" w:sz="0" w:space="0" w:color="auto"/>
        <w:left w:val="none" w:sz="0" w:space="0" w:color="auto"/>
        <w:bottom w:val="none" w:sz="0" w:space="0" w:color="auto"/>
        <w:right w:val="none" w:sz="0" w:space="0" w:color="auto"/>
      </w:divBdr>
    </w:div>
    <w:div w:id="686491648">
      <w:bodyDiv w:val="1"/>
      <w:marLeft w:val="0"/>
      <w:marRight w:val="0"/>
      <w:marTop w:val="0"/>
      <w:marBottom w:val="0"/>
      <w:divBdr>
        <w:top w:val="none" w:sz="0" w:space="0" w:color="auto"/>
        <w:left w:val="none" w:sz="0" w:space="0" w:color="auto"/>
        <w:bottom w:val="none" w:sz="0" w:space="0" w:color="auto"/>
        <w:right w:val="none" w:sz="0" w:space="0" w:color="auto"/>
      </w:divBdr>
    </w:div>
    <w:div w:id="690497716">
      <w:bodyDiv w:val="1"/>
      <w:marLeft w:val="0"/>
      <w:marRight w:val="0"/>
      <w:marTop w:val="0"/>
      <w:marBottom w:val="0"/>
      <w:divBdr>
        <w:top w:val="none" w:sz="0" w:space="0" w:color="auto"/>
        <w:left w:val="none" w:sz="0" w:space="0" w:color="auto"/>
        <w:bottom w:val="none" w:sz="0" w:space="0" w:color="auto"/>
        <w:right w:val="none" w:sz="0" w:space="0" w:color="auto"/>
      </w:divBdr>
    </w:div>
    <w:div w:id="690574122">
      <w:bodyDiv w:val="1"/>
      <w:marLeft w:val="0"/>
      <w:marRight w:val="0"/>
      <w:marTop w:val="0"/>
      <w:marBottom w:val="0"/>
      <w:divBdr>
        <w:top w:val="none" w:sz="0" w:space="0" w:color="auto"/>
        <w:left w:val="none" w:sz="0" w:space="0" w:color="auto"/>
        <w:bottom w:val="none" w:sz="0" w:space="0" w:color="auto"/>
        <w:right w:val="none" w:sz="0" w:space="0" w:color="auto"/>
      </w:divBdr>
    </w:div>
    <w:div w:id="697005945">
      <w:bodyDiv w:val="1"/>
      <w:marLeft w:val="0"/>
      <w:marRight w:val="0"/>
      <w:marTop w:val="0"/>
      <w:marBottom w:val="0"/>
      <w:divBdr>
        <w:top w:val="none" w:sz="0" w:space="0" w:color="auto"/>
        <w:left w:val="none" w:sz="0" w:space="0" w:color="auto"/>
        <w:bottom w:val="none" w:sz="0" w:space="0" w:color="auto"/>
        <w:right w:val="none" w:sz="0" w:space="0" w:color="auto"/>
      </w:divBdr>
    </w:div>
    <w:div w:id="718359144">
      <w:bodyDiv w:val="1"/>
      <w:marLeft w:val="0"/>
      <w:marRight w:val="0"/>
      <w:marTop w:val="0"/>
      <w:marBottom w:val="0"/>
      <w:divBdr>
        <w:top w:val="none" w:sz="0" w:space="0" w:color="auto"/>
        <w:left w:val="none" w:sz="0" w:space="0" w:color="auto"/>
        <w:bottom w:val="none" w:sz="0" w:space="0" w:color="auto"/>
        <w:right w:val="none" w:sz="0" w:space="0" w:color="auto"/>
      </w:divBdr>
    </w:div>
    <w:div w:id="720134770">
      <w:bodyDiv w:val="1"/>
      <w:marLeft w:val="0"/>
      <w:marRight w:val="0"/>
      <w:marTop w:val="0"/>
      <w:marBottom w:val="0"/>
      <w:divBdr>
        <w:top w:val="none" w:sz="0" w:space="0" w:color="auto"/>
        <w:left w:val="none" w:sz="0" w:space="0" w:color="auto"/>
        <w:bottom w:val="none" w:sz="0" w:space="0" w:color="auto"/>
        <w:right w:val="none" w:sz="0" w:space="0" w:color="auto"/>
      </w:divBdr>
    </w:div>
    <w:div w:id="729689117">
      <w:bodyDiv w:val="1"/>
      <w:marLeft w:val="0"/>
      <w:marRight w:val="0"/>
      <w:marTop w:val="0"/>
      <w:marBottom w:val="0"/>
      <w:divBdr>
        <w:top w:val="none" w:sz="0" w:space="0" w:color="auto"/>
        <w:left w:val="none" w:sz="0" w:space="0" w:color="auto"/>
        <w:bottom w:val="none" w:sz="0" w:space="0" w:color="auto"/>
        <w:right w:val="none" w:sz="0" w:space="0" w:color="auto"/>
      </w:divBdr>
    </w:div>
    <w:div w:id="731007682">
      <w:bodyDiv w:val="1"/>
      <w:marLeft w:val="0"/>
      <w:marRight w:val="0"/>
      <w:marTop w:val="0"/>
      <w:marBottom w:val="0"/>
      <w:divBdr>
        <w:top w:val="none" w:sz="0" w:space="0" w:color="auto"/>
        <w:left w:val="none" w:sz="0" w:space="0" w:color="auto"/>
        <w:bottom w:val="none" w:sz="0" w:space="0" w:color="auto"/>
        <w:right w:val="none" w:sz="0" w:space="0" w:color="auto"/>
      </w:divBdr>
    </w:div>
    <w:div w:id="760838422">
      <w:bodyDiv w:val="1"/>
      <w:marLeft w:val="0"/>
      <w:marRight w:val="0"/>
      <w:marTop w:val="0"/>
      <w:marBottom w:val="0"/>
      <w:divBdr>
        <w:top w:val="none" w:sz="0" w:space="0" w:color="auto"/>
        <w:left w:val="none" w:sz="0" w:space="0" w:color="auto"/>
        <w:bottom w:val="none" w:sz="0" w:space="0" w:color="auto"/>
        <w:right w:val="none" w:sz="0" w:space="0" w:color="auto"/>
      </w:divBdr>
    </w:div>
    <w:div w:id="796413320">
      <w:bodyDiv w:val="1"/>
      <w:marLeft w:val="0"/>
      <w:marRight w:val="0"/>
      <w:marTop w:val="0"/>
      <w:marBottom w:val="0"/>
      <w:divBdr>
        <w:top w:val="none" w:sz="0" w:space="0" w:color="auto"/>
        <w:left w:val="none" w:sz="0" w:space="0" w:color="auto"/>
        <w:bottom w:val="none" w:sz="0" w:space="0" w:color="auto"/>
        <w:right w:val="none" w:sz="0" w:space="0" w:color="auto"/>
      </w:divBdr>
    </w:div>
    <w:div w:id="811406413">
      <w:bodyDiv w:val="1"/>
      <w:marLeft w:val="0"/>
      <w:marRight w:val="0"/>
      <w:marTop w:val="0"/>
      <w:marBottom w:val="0"/>
      <w:divBdr>
        <w:top w:val="none" w:sz="0" w:space="0" w:color="auto"/>
        <w:left w:val="none" w:sz="0" w:space="0" w:color="auto"/>
        <w:bottom w:val="none" w:sz="0" w:space="0" w:color="auto"/>
        <w:right w:val="none" w:sz="0" w:space="0" w:color="auto"/>
      </w:divBdr>
    </w:div>
    <w:div w:id="836068771">
      <w:bodyDiv w:val="1"/>
      <w:marLeft w:val="0"/>
      <w:marRight w:val="0"/>
      <w:marTop w:val="0"/>
      <w:marBottom w:val="0"/>
      <w:divBdr>
        <w:top w:val="none" w:sz="0" w:space="0" w:color="auto"/>
        <w:left w:val="none" w:sz="0" w:space="0" w:color="auto"/>
        <w:bottom w:val="none" w:sz="0" w:space="0" w:color="auto"/>
        <w:right w:val="none" w:sz="0" w:space="0" w:color="auto"/>
      </w:divBdr>
    </w:div>
    <w:div w:id="857504433">
      <w:bodyDiv w:val="1"/>
      <w:marLeft w:val="0"/>
      <w:marRight w:val="0"/>
      <w:marTop w:val="0"/>
      <w:marBottom w:val="0"/>
      <w:divBdr>
        <w:top w:val="none" w:sz="0" w:space="0" w:color="auto"/>
        <w:left w:val="none" w:sz="0" w:space="0" w:color="auto"/>
        <w:bottom w:val="none" w:sz="0" w:space="0" w:color="auto"/>
        <w:right w:val="none" w:sz="0" w:space="0" w:color="auto"/>
      </w:divBdr>
    </w:div>
    <w:div w:id="885796658">
      <w:bodyDiv w:val="1"/>
      <w:marLeft w:val="0"/>
      <w:marRight w:val="0"/>
      <w:marTop w:val="0"/>
      <w:marBottom w:val="0"/>
      <w:divBdr>
        <w:top w:val="none" w:sz="0" w:space="0" w:color="auto"/>
        <w:left w:val="none" w:sz="0" w:space="0" w:color="auto"/>
        <w:bottom w:val="none" w:sz="0" w:space="0" w:color="auto"/>
        <w:right w:val="none" w:sz="0" w:space="0" w:color="auto"/>
      </w:divBdr>
    </w:div>
    <w:div w:id="899823736">
      <w:bodyDiv w:val="1"/>
      <w:marLeft w:val="0"/>
      <w:marRight w:val="0"/>
      <w:marTop w:val="0"/>
      <w:marBottom w:val="0"/>
      <w:divBdr>
        <w:top w:val="none" w:sz="0" w:space="0" w:color="auto"/>
        <w:left w:val="none" w:sz="0" w:space="0" w:color="auto"/>
        <w:bottom w:val="none" w:sz="0" w:space="0" w:color="auto"/>
        <w:right w:val="none" w:sz="0" w:space="0" w:color="auto"/>
      </w:divBdr>
    </w:div>
    <w:div w:id="936717145">
      <w:bodyDiv w:val="1"/>
      <w:marLeft w:val="0"/>
      <w:marRight w:val="0"/>
      <w:marTop w:val="0"/>
      <w:marBottom w:val="0"/>
      <w:divBdr>
        <w:top w:val="none" w:sz="0" w:space="0" w:color="auto"/>
        <w:left w:val="none" w:sz="0" w:space="0" w:color="auto"/>
        <w:bottom w:val="none" w:sz="0" w:space="0" w:color="auto"/>
        <w:right w:val="none" w:sz="0" w:space="0" w:color="auto"/>
      </w:divBdr>
    </w:div>
    <w:div w:id="939871184">
      <w:bodyDiv w:val="1"/>
      <w:marLeft w:val="0"/>
      <w:marRight w:val="0"/>
      <w:marTop w:val="0"/>
      <w:marBottom w:val="0"/>
      <w:divBdr>
        <w:top w:val="none" w:sz="0" w:space="0" w:color="auto"/>
        <w:left w:val="none" w:sz="0" w:space="0" w:color="auto"/>
        <w:bottom w:val="none" w:sz="0" w:space="0" w:color="auto"/>
        <w:right w:val="none" w:sz="0" w:space="0" w:color="auto"/>
      </w:divBdr>
    </w:div>
    <w:div w:id="958993488">
      <w:bodyDiv w:val="1"/>
      <w:marLeft w:val="0"/>
      <w:marRight w:val="0"/>
      <w:marTop w:val="0"/>
      <w:marBottom w:val="0"/>
      <w:divBdr>
        <w:top w:val="none" w:sz="0" w:space="0" w:color="auto"/>
        <w:left w:val="none" w:sz="0" w:space="0" w:color="auto"/>
        <w:bottom w:val="none" w:sz="0" w:space="0" w:color="auto"/>
        <w:right w:val="none" w:sz="0" w:space="0" w:color="auto"/>
      </w:divBdr>
    </w:div>
    <w:div w:id="968704397">
      <w:bodyDiv w:val="1"/>
      <w:marLeft w:val="0"/>
      <w:marRight w:val="0"/>
      <w:marTop w:val="0"/>
      <w:marBottom w:val="0"/>
      <w:divBdr>
        <w:top w:val="none" w:sz="0" w:space="0" w:color="auto"/>
        <w:left w:val="none" w:sz="0" w:space="0" w:color="auto"/>
        <w:bottom w:val="none" w:sz="0" w:space="0" w:color="auto"/>
        <w:right w:val="none" w:sz="0" w:space="0" w:color="auto"/>
      </w:divBdr>
    </w:div>
    <w:div w:id="998506577">
      <w:bodyDiv w:val="1"/>
      <w:marLeft w:val="0"/>
      <w:marRight w:val="0"/>
      <w:marTop w:val="0"/>
      <w:marBottom w:val="0"/>
      <w:divBdr>
        <w:top w:val="none" w:sz="0" w:space="0" w:color="auto"/>
        <w:left w:val="none" w:sz="0" w:space="0" w:color="auto"/>
        <w:bottom w:val="none" w:sz="0" w:space="0" w:color="auto"/>
        <w:right w:val="none" w:sz="0" w:space="0" w:color="auto"/>
      </w:divBdr>
    </w:div>
    <w:div w:id="998731168">
      <w:bodyDiv w:val="1"/>
      <w:marLeft w:val="0"/>
      <w:marRight w:val="0"/>
      <w:marTop w:val="0"/>
      <w:marBottom w:val="0"/>
      <w:divBdr>
        <w:top w:val="none" w:sz="0" w:space="0" w:color="auto"/>
        <w:left w:val="none" w:sz="0" w:space="0" w:color="auto"/>
        <w:bottom w:val="none" w:sz="0" w:space="0" w:color="auto"/>
        <w:right w:val="none" w:sz="0" w:space="0" w:color="auto"/>
      </w:divBdr>
    </w:div>
    <w:div w:id="1035541655">
      <w:bodyDiv w:val="1"/>
      <w:marLeft w:val="0"/>
      <w:marRight w:val="0"/>
      <w:marTop w:val="0"/>
      <w:marBottom w:val="0"/>
      <w:divBdr>
        <w:top w:val="none" w:sz="0" w:space="0" w:color="auto"/>
        <w:left w:val="none" w:sz="0" w:space="0" w:color="auto"/>
        <w:bottom w:val="none" w:sz="0" w:space="0" w:color="auto"/>
        <w:right w:val="none" w:sz="0" w:space="0" w:color="auto"/>
      </w:divBdr>
    </w:div>
    <w:div w:id="1045569374">
      <w:bodyDiv w:val="1"/>
      <w:marLeft w:val="0"/>
      <w:marRight w:val="0"/>
      <w:marTop w:val="0"/>
      <w:marBottom w:val="0"/>
      <w:divBdr>
        <w:top w:val="none" w:sz="0" w:space="0" w:color="auto"/>
        <w:left w:val="none" w:sz="0" w:space="0" w:color="auto"/>
        <w:bottom w:val="none" w:sz="0" w:space="0" w:color="auto"/>
        <w:right w:val="none" w:sz="0" w:space="0" w:color="auto"/>
      </w:divBdr>
    </w:div>
    <w:div w:id="1052382656">
      <w:bodyDiv w:val="1"/>
      <w:marLeft w:val="0"/>
      <w:marRight w:val="0"/>
      <w:marTop w:val="0"/>
      <w:marBottom w:val="0"/>
      <w:divBdr>
        <w:top w:val="none" w:sz="0" w:space="0" w:color="auto"/>
        <w:left w:val="none" w:sz="0" w:space="0" w:color="auto"/>
        <w:bottom w:val="none" w:sz="0" w:space="0" w:color="auto"/>
        <w:right w:val="none" w:sz="0" w:space="0" w:color="auto"/>
      </w:divBdr>
    </w:div>
    <w:div w:id="1059204677">
      <w:bodyDiv w:val="1"/>
      <w:marLeft w:val="0"/>
      <w:marRight w:val="0"/>
      <w:marTop w:val="0"/>
      <w:marBottom w:val="0"/>
      <w:divBdr>
        <w:top w:val="none" w:sz="0" w:space="0" w:color="auto"/>
        <w:left w:val="none" w:sz="0" w:space="0" w:color="auto"/>
        <w:bottom w:val="none" w:sz="0" w:space="0" w:color="auto"/>
        <w:right w:val="none" w:sz="0" w:space="0" w:color="auto"/>
      </w:divBdr>
    </w:div>
    <w:div w:id="1064336837">
      <w:bodyDiv w:val="1"/>
      <w:marLeft w:val="0"/>
      <w:marRight w:val="0"/>
      <w:marTop w:val="0"/>
      <w:marBottom w:val="0"/>
      <w:divBdr>
        <w:top w:val="none" w:sz="0" w:space="0" w:color="auto"/>
        <w:left w:val="none" w:sz="0" w:space="0" w:color="auto"/>
        <w:bottom w:val="none" w:sz="0" w:space="0" w:color="auto"/>
        <w:right w:val="none" w:sz="0" w:space="0" w:color="auto"/>
      </w:divBdr>
    </w:div>
    <w:div w:id="1066336603">
      <w:bodyDiv w:val="1"/>
      <w:marLeft w:val="0"/>
      <w:marRight w:val="0"/>
      <w:marTop w:val="0"/>
      <w:marBottom w:val="0"/>
      <w:divBdr>
        <w:top w:val="none" w:sz="0" w:space="0" w:color="auto"/>
        <w:left w:val="none" w:sz="0" w:space="0" w:color="auto"/>
        <w:bottom w:val="none" w:sz="0" w:space="0" w:color="auto"/>
        <w:right w:val="none" w:sz="0" w:space="0" w:color="auto"/>
      </w:divBdr>
    </w:div>
    <w:div w:id="1111632414">
      <w:bodyDiv w:val="1"/>
      <w:marLeft w:val="0"/>
      <w:marRight w:val="0"/>
      <w:marTop w:val="0"/>
      <w:marBottom w:val="0"/>
      <w:divBdr>
        <w:top w:val="none" w:sz="0" w:space="0" w:color="auto"/>
        <w:left w:val="none" w:sz="0" w:space="0" w:color="auto"/>
        <w:bottom w:val="none" w:sz="0" w:space="0" w:color="auto"/>
        <w:right w:val="none" w:sz="0" w:space="0" w:color="auto"/>
      </w:divBdr>
    </w:div>
    <w:div w:id="1137450521">
      <w:bodyDiv w:val="1"/>
      <w:marLeft w:val="0"/>
      <w:marRight w:val="0"/>
      <w:marTop w:val="0"/>
      <w:marBottom w:val="0"/>
      <w:divBdr>
        <w:top w:val="none" w:sz="0" w:space="0" w:color="auto"/>
        <w:left w:val="none" w:sz="0" w:space="0" w:color="auto"/>
        <w:bottom w:val="none" w:sz="0" w:space="0" w:color="auto"/>
        <w:right w:val="none" w:sz="0" w:space="0" w:color="auto"/>
      </w:divBdr>
    </w:div>
    <w:div w:id="1153567757">
      <w:bodyDiv w:val="1"/>
      <w:marLeft w:val="0"/>
      <w:marRight w:val="0"/>
      <w:marTop w:val="0"/>
      <w:marBottom w:val="0"/>
      <w:divBdr>
        <w:top w:val="none" w:sz="0" w:space="0" w:color="auto"/>
        <w:left w:val="none" w:sz="0" w:space="0" w:color="auto"/>
        <w:bottom w:val="none" w:sz="0" w:space="0" w:color="auto"/>
        <w:right w:val="none" w:sz="0" w:space="0" w:color="auto"/>
      </w:divBdr>
    </w:div>
    <w:div w:id="1157383221">
      <w:bodyDiv w:val="1"/>
      <w:marLeft w:val="0"/>
      <w:marRight w:val="0"/>
      <w:marTop w:val="0"/>
      <w:marBottom w:val="0"/>
      <w:divBdr>
        <w:top w:val="none" w:sz="0" w:space="0" w:color="auto"/>
        <w:left w:val="none" w:sz="0" w:space="0" w:color="auto"/>
        <w:bottom w:val="none" w:sz="0" w:space="0" w:color="auto"/>
        <w:right w:val="none" w:sz="0" w:space="0" w:color="auto"/>
      </w:divBdr>
    </w:div>
    <w:div w:id="1161392221">
      <w:bodyDiv w:val="1"/>
      <w:marLeft w:val="0"/>
      <w:marRight w:val="0"/>
      <w:marTop w:val="0"/>
      <w:marBottom w:val="0"/>
      <w:divBdr>
        <w:top w:val="none" w:sz="0" w:space="0" w:color="auto"/>
        <w:left w:val="none" w:sz="0" w:space="0" w:color="auto"/>
        <w:bottom w:val="none" w:sz="0" w:space="0" w:color="auto"/>
        <w:right w:val="none" w:sz="0" w:space="0" w:color="auto"/>
      </w:divBdr>
    </w:div>
    <w:div w:id="1173377002">
      <w:bodyDiv w:val="1"/>
      <w:marLeft w:val="0"/>
      <w:marRight w:val="0"/>
      <w:marTop w:val="0"/>
      <w:marBottom w:val="0"/>
      <w:divBdr>
        <w:top w:val="none" w:sz="0" w:space="0" w:color="auto"/>
        <w:left w:val="none" w:sz="0" w:space="0" w:color="auto"/>
        <w:bottom w:val="none" w:sz="0" w:space="0" w:color="auto"/>
        <w:right w:val="none" w:sz="0" w:space="0" w:color="auto"/>
      </w:divBdr>
    </w:div>
    <w:div w:id="1194928532">
      <w:bodyDiv w:val="1"/>
      <w:marLeft w:val="0"/>
      <w:marRight w:val="0"/>
      <w:marTop w:val="0"/>
      <w:marBottom w:val="0"/>
      <w:divBdr>
        <w:top w:val="none" w:sz="0" w:space="0" w:color="auto"/>
        <w:left w:val="none" w:sz="0" w:space="0" w:color="auto"/>
        <w:bottom w:val="none" w:sz="0" w:space="0" w:color="auto"/>
        <w:right w:val="none" w:sz="0" w:space="0" w:color="auto"/>
      </w:divBdr>
    </w:div>
    <w:div w:id="1211307263">
      <w:bodyDiv w:val="1"/>
      <w:marLeft w:val="0"/>
      <w:marRight w:val="0"/>
      <w:marTop w:val="0"/>
      <w:marBottom w:val="0"/>
      <w:divBdr>
        <w:top w:val="none" w:sz="0" w:space="0" w:color="auto"/>
        <w:left w:val="none" w:sz="0" w:space="0" w:color="auto"/>
        <w:bottom w:val="none" w:sz="0" w:space="0" w:color="auto"/>
        <w:right w:val="none" w:sz="0" w:space="0" w:color="auto"/>
      </w:divBdr>
    </w:div>
    <w:div w:id="1223565812">
      <w:bodyDiv w:val="1"/>
      <w:marLeft w:val="0"/>
      <w:marRight w:val="0"/>
      <w:marTop w:val="0"/>
      <w:marBottom w:val="0"/>
      <w:divBdr>
        <w:top w:val="none" w:sz="0" w:space="0" w:color="auto"/>
        <w:left w:val="none" w:sz="0" w:space="0" w:color="auto"/>
        <w:bottom w:val="none" w:sz="0" w:space="0" w:color="auto"/>
        <w:right w:val="none" w:sz="0" w:space="0" w:color="auto"/>
      </w:divBdr>
    </w:div>
    <w:div w:id="1227836134">
      <w:bodyDiv w:val="1"/>
      <w:marLeft w:val="0"/>
      <w:marRight w:val="0"/>
      <w:marTop w:val="0"/>
      <w:marBottom w:val="0"/>
      <w:divBdr>
        <w:top w:val="none" w:sz="0" w:space="0" w:color="auto"/>
        <w:left w:val="none" w:sz="0" w:space="0" w:color="auto"/>
        <w:bottom w:val="none" w:sz="0" w:space="0" w:color="auto"/>
        <w:right w:val="none" w:sz="0" w:space="0" w:color="auto"/>
      </w:divBdr>
      <w:divsChild>
        <w:div w:id="1470055289">
          <w:marLeft w:val="1435"/>
          <w:marRight w:val="0"/>
          <w:marTop w:val="0"/>
          <w:marBottom w:val="0"/>
          <w:divBdr>
            <w:top w:val="none" w:sz="0" w:space="0" w:color="auto"/>
            <w:left w:val="none" w:sz="0" w:space="0" w:color="auto"/>
            <w:bottom w:val="none" w:sz="0" w:space="0" w:color="auto"/>
            <w:right w:val="none" w:sz="0" w:space="0" w:color="auto"/>
          </w:divBdr>
        </w:div>
      </w:divsChild>
    </w:div>
    <w:div w:id="1230269663">
      <w:bodyDiv w:val="1"/>
      <w:marLeft w:val="0"/>
      <w:marRight w:val="0"/>
      <w:marTop w:val="0"/>
      <w:marBottom w:val="0"/>
      <w:divBdr>
        <w:top w:val="none" w:sz="0" w:space="0" w:color="auto"/>
        <w:left w:val="none" w:sz="0" w:space="0" w:color="auto"/>
        <w:bottom w:val="none" w:sz="0" w:space="0" w:color="auto"/>
        <w:right w:val="none" w:sz="0" w:space="0" w:color="auto"/>
      </w:divBdr>
    </w:div>
    <w:div w:id="1232275125">
      <w:bodyDiv w:val="1"/>
      <w:marLeft w:val="0"/>
      <w:marRight w:val="0"/>
      <w:marTop w:val="0"/>
      <w:marBottom w:val="0"/>
      <w:divBdr>
        <w:top w:val="none" w:sz="0" w:space="0" w:color="auto"/>
        <w:left w:val="none" w:sz="0" w:space="0" w:color="auto"/>
        <w:bottom w:val="none" w:sz="0" w:space="0" w:color="auto"/>
        <w:right w:val="none" w:sz="0" w:space="0" w:color="auto"/>
      </w:divBdr>
    </w:div>
    <w:div w:id="1259214115">
      <w:bodyDiv w:val="1"/>
      <w:marLeft w:val="0"/>
      <w:marRight w:val="0"/>
      <w:marTop w:val="0"/>
      <w:marBottom w:val="0"/>
      <w:divBdr>
        <w:top w:val="none" w:sz="0" w:space="0" w:color="auto"/>
        <w:left w:val="none" w:sz="0" w:space="0" w:color="auto"/>
        <w:bottom w:val="none" w:sz="0" w:space="0" w:color="auto"/>
        <w:right w:val="none" w:sz="0" w:space="0" w:color="auto"/>
      </w:divBdr>
    </w:div>
    <w:div w:id="1268778985">
      <w:bodyDiv w:val="1"/>
      <w:marLeft w:val="0"/>
      <w:marRight w:val="0"/>
      <w:marTop w:val="0"/>
      <w:marBottom w:val="0"/>
      <w:divBdr>
        <w:top w:val="none" w:sz="0" w:space="0" w:color="auto"/>
        <w:left w:val="none" w:sz="0" w:space="0" w:color="auto"/>
        <w:bottom w:val="none" w:sz="0" w:space="0" w:color="auto"/>
        <w:right w:val="none" w:sz="0" w:space="0" w:color="auto"/>
      </w:divBdr>
    </w:div>
    <w:div w:id="1284800224">
      <w:bodyDiv w:val="1"/>
      <w:marLeft w:val="0"/>
      <w:marRight w:val="0"/>
      <w:marTop w:val="0"/>
      <w:marBottom w:val="0"/>
      <w:divBdr>
        <w:top w:val="none" w:sz="0" w:space="0" w:color="auto"/>
        <w:left w:val="none" w:sz="0" w:space="0" w:color="auto"/>
        <w:bottom w:val="none" w:sz="0" w:space="0" w:color="auto"/>
        <w:right w:val="none" w:sz="0" w:space="0" w:color="auto"/>
      </w:divBdr>
    </w:div>
    <w:div w:id="1292441071">
      <w:bodyDiv w:val="1"/>
      <w:marLeft w:val="0"/>
      <w:marRight w:val="0"/>
      <w:marTop w:val="0"/>
      <w:marBottom w:val="0"/>
      <w:divBdr>
        <w:top w:val="none" w:sz="0" w:space="0" w:color="auto"/>
        <w:left w:val="none" w:sz="0" w:space="0" w:color="auto"/>
        <w:bottom w:val="none" w:sz="0" w:space="0" w:color="auto"/>
        <w:right w:val="none" w:sz="0" w:space="0" w:color="auto"/>
      </w:divBdr>
    </w:div>
    <w:div w:id="1296909082">
      <w:bodyDiv w:val="1"/>
      <w:marLeft w:val="0"/>
      <w:marRight w:val="0"/>
      <w:marTop w:val="0"/>
      <w:marBottom w:val="0"/>
      <w:divBdr>
        <w:top w:val="none" w:sz="0" w:space="0" w:color="auto"/>
        <w:left w:val="none" w:sz="0" w:space="0" w:color="auto"/>
        <w:bottom w:val="none" w:sz="0" w:space="0" w:color="auto"/>
        <w:right w:val="none" w:sz="0" w:space="0" w:color="auto"/>
      </w:divBdr>
    </w:div>
    <w:div w:id="1356347090">
      <w:bodyDiv w:val="1"/>
      <w:marLeft w:val="0"/>
      <w:marRight w:val="0"/>
      <w:marTop w:val="0"/>
      <w:marBottom w:val="0"/>
      <w:divBdr>
        <w:top w:val="none" w:sz="0" w:space="0" w:color="auto"/>
        <w:left w:val="none" w:sz="0" w:space="0" w:color="auto"/>
        <w:bottom w:val="none" w:sz="0" w:space="0" w:color="auto"/>
        <w:right w:val="none" w:sz="0" w:space="0" w:color="auto"/>
      </w:divBdr>
    </w:div>
    <w:div w:id="1357343941">
      <w:bodyDiv w:val="1"/>
      <w:marLeft w:val="0"/>
      <w:marRight w:val="0"/>
      <w:marTop w:val="0"/>
      <w:marBottom w:val="0"/>
      <w:divBdr>
        <w:top w:val="none" w:sz="0" w:space="0" w:color="auto"/>
        <w:left w:val="none" w:sz="0" w:space="0" w:color="auto"/>
        <w:bottom w:val="none" w:sz="0" w:space="0" w:color="auto"/>
        <w:right w:val="none" w:sz="0" w:space="0" w:color="auto"/>
      </w:divBdr>
      <w:divsChild>
        <w:div w:id="3553132">
          <w:marLeft w:val="360"/>
          <w:marRight w:val="0"/>
          <w:marTop w:val="0"/>
          <w:marBottom w:val="0"/>
          <w:divBdr>
            <w:top w:val="none" w:sz="0" w:space="0" w:color="auto"/>
            <w:left w:val="none" w:sz="0" w:space="0" w:color="auto"/>
            <w:bottom w:val="none" w:sz="0" w:space="0" w:color="auto"/>
            <w:right w:val="none" w:sz="0" w:space="0" w:color="auto"/>
          </w:divBdr>
        </w:div>
      </w:divsChild>
    </w:div>
    <w:div w:id="1357997296">
      <w:bodyDiv w:val="1"/>
      <w:marLeft w:val="0"/>
      <w:marRight w:val="0"/>
      <w:marTop w:val="0"/>
      <w:marBottom w:val="0"/>
      <w:divBdr>
        <w:top w:val="none" w:sz="0" w:space="0" w:color="auto"/>
        <w:left w:val="none" w:sz="0" w:space="0" w:color="auto"/>
        <w:bottom w:val="none" w:sz="0" w:space="0" w:color="auto"/>
        <w:right w:val="none" w:sz="0" w:space="0" w:color="auto"/>
      </w:divBdr>
    </w:div>
    <w:div w:id="1372807829">
      <w:bodyDiv w:val="1"/>
      <w:marLeft w:val="0"/>
      <w:marRight w:val="0"/>
      <w:marTop w:val="0"/>
      <w:marBottom w:val="0"/>
      <w:divBdr>
        <w:top w:val="none" w:sz="0" w:space="0" w:color="auto"/>
        <w:left w:val="none" w:sz="0" w:space="0" w:color="auto"/>
        <w:bottom w:val="none" w:sz="0" w:space="0" w:color="auto"/>
        <w:right w:val="none" w:sz="0" w:space="0" w:color="auto"/>
      </w:divBdr>
    </w:div>
    <w:div w:id="1400716190">
      <w:bodyDiv w:val="1"/>
      <w:marLeft w:val="0"/>
      <w:marRight w:val="0"/>
      <w:marTop w:val="0"/>
      <w:marBottom w:val="0"/>
      <w:divBdr>
        <w:top w:val="none" w:sz="0" w:space="0" w:color="auto"/>
        <w:left w:val="none" w:sz="0" w:space="0" w:color="auto"/>
        <w:bottom w:val="none" w:sz="0" w:space="0" w:color="auto"/>
        <w:right w:val="none" w:sz="0" w:space="0" w:color="auto"/>
      </w:divBdr>
    </w:div>
    <w:div w:id="1413744787">
      <w:bodyDiv w:val="1"/>
      <w:marLeft w:val="0"/>
      <w:marRight w:val="0"/>
      <w:marTop w:val="0"/>
      <w:marBottom w:val="0"/>
      <w:divBdr>
        <w:top w:val="none" w:sz="0" w:space="0" w:color="auto"/>
        <w:left w:val="none" w:sz="0" w:space="0" w:color="auto"/>
        <w:bottom w:val="none" w:sz="0" w:space="0" w:color="auto"/>
        <w:right w:val="none" w:sz="0" w:space="0" w:color="auto"/>
      </w:divBdr>
    </w:div>
    <w:div w:id="1418596303">
      <w:bodyDiv w:val="1"/>
      <w:marLeft w:val="0"/>
      <w:marRight w:val="0"/>
      <w:marTop w:val="0"/>
      <w:marBottom w:val="0"/>
      <w:divBdr>
        <w:top w:val="none" w:sz="0" w:space="0" w:color="auto"/>
        <w:left w:val="none" w:sz="0" w:space="0" w:color="auto"/>
        <w:bottom w:val="none" w:sz="0" w:space="0" w:color="auto"/>
        <w:right w:val="none" w:sz="0" w:space="0" w:color="auto"/>
      </w:divBdr>
    </w:div>
    <w:div w:id="1424955681">
      <w:bodyDiv w:val="1"/>
      <w:marLeft w:val="0"/>
      <w:marRight w:val="0"/>
      <w:marTop w:val="0"/>
      <w:marBottom w:val="0"/>
      <w:divBdr>
        <w:top w:val="none" w:sz="0" w:space="0" w:color="auto"/>
        <w:left w:val="none" w:sz="0" w:space="0" w:color="auto"/>
        <w:bottom w:val="none" w:sz="0" w:space="0" w:color="auto"/>
        <w:right w:val="none" w:sz="0" w:space="0" w:color="auto"/>
      </w:divBdr>
    </w:div>
    <w:div w:id="1425956066">
      <w:bodyDiv w:val="1"/>
      <w:marLeft w:val="0"/>
      <w:marRight w:val="0"/>
      <w:marTop w:val="0"/>
      <w:marBottom w:val="0"/>
      <w:divBdr>
        <w:top w:val="none" w:sz="0" w:space="0" w:color="auto"/>
        <w:left w:val="none" w:sz="0" w:space="0" w:color="auto"/>
        <w:bottom w:val="none" w:sz="0" w:space="0" w:color="auto"/>
        <w:right w:val="none" w:sz="0" w:space="0" w:color="auto"/>
      </w:divBdr>
    </w:div>
    <w:div w:id="1461995686">
      <w:bodyDiv w:val="1"/>
      <w:marLeft w:val="0"/>
      <w:marRight w:val="0"/>
      <w:marTop w:val="0"/>
      <w:marBottom w:val="0"/>
      <w:divBdr>
        <w:top w:val="none" w:sz="0" w:space="0" w:color="auto"/>
        <w:left w:val="none" w:sz="0" w:space="0" w:color="auto"/>
        <w:bottom w:val="none" w:sz="0" w:space="0" w:color="auto"/>
        <w:right w:val="none" w:sz="0" w:space="0" w:color="auto"/>
      </w:divBdr>
    </w:div>
    <w:div w:id="1465151265">
      <w:bodyDiv w:val="1"/>
      <w:marLeft w:val="0"/>
      <w:marRight w:val="0"/>
      <w:marTop w:val="0"/>
      <w:marBottom w:val="0"/>
      <w:divBdr>
        <w:top w:val="none" w:sz="0" w:space="0" w:color="auto"/>
        <w:left w:val="none" w:sz="0" w:space="0" w:color="auto"/>
        <w:bottom w:val="none" w:sz="0" w:space="0" w:color="auto"/>
        <w:right w:val="none" w:sz="0" w:space="0" w:color="auto"/>
      </w:divBdr>
    </w:div>
    <w:div w:id="1470442436">
      <w:bodyDiv w:val="1"/>
      <w:marLeft w:val="0"/>
      <w:marRight w:val="0"/>
      <w:marTop w:val="0"/>
      <w:marBottom w:val="0"/>
      <w:divBdr>
        <w:top w:val="none" w:sz="0" w:space="0" w:color="auto"/>
        <w:left w:val="none" w:sz="0" w:space="0" w:color="auto"/>
        <w:bottom w:val="none" w:sz="0" w:space="0" w:color="auto"/>
        <w:right w:val="none" w:sz="0" w:space="0" w:color="auto"/>
      </w:divBdr>
    </w:div>
    <w:div w:id="1486049498">
      <w:bodyDiv w:val="1"/>
      <w:marLeft w:val="0"/>
      <w:marRight w:val="0"/>
      <w:marTop w:val="0"/>
      <w:marBottom w:val="0"/>
      <w:divBdr>
        <w:top w:val="none" w:sz="0" w:space="0" w:color="auto"/>
        <w:left w:val="none" w:sz="0" w:space="0" w:color="auto"/>
        <w:bottom w:val="none" w:sz="0" w:space="0" w:color="auto"/>
        <w:right w:val="none" w:sz="0" w:space="0" w:color="auto"/>
      </w:divBdr>
    </w:div>
    <w:div w:id="1498688594">
      <w:bodyDiv w:val="1"/>
      <w:marLeft w:val="0"/>
      <w:marRight w:val="0"/>
      <w:marTop w:val="0"/>
      <w:marBottom w:val="0"/>
      <w:divBdr>
        <w:top w:val="none" w:sz="0" w:space="0" w:color="auto"/>
        <w:left w:val="none" w:sz="0" w:space="0" w:color="auto"/>
        <w:bottom w:val="none" w:sz="0" w:space="0" w:color="auto"/>
        <w:right w:val="none" w:sz="0" w:space="0" w:color="auto"/>
      </w:divBdr>
    </w:div>
    <w:div w:id="1499468646">
      <w:bodyDiv w:val="1"/>
      <w:marLeft w:val="0"/>
      <w:marRight w:val="0"/>
      <w:marTop w:val="0"/>
      <w:marBottom w:val="0"/>
      <w:divBdr>
        <w:top w:val="none" w:sz="0" w:space="0" w:color="auto"/>
        <w:left w:val="none" w:sz="0" w:space="0" w:color="auto"/>
        <w:bottom w:val="none" w:sz="0" w:space="0" w:color="auto"/>
        <w:right w:val="none" w:sz="0" w:space="0" w:color="auto"/>
      </w:divBdr>
    </w:div>
    <w:div w:id="1592854345">
      <w:bodyDiv w:val="1"/>
      <w:marLeft w:val="0"/>
      <w:marRight w:val="0"/>
      <w:marTop w:val="0"/>
      <w:marBottom w:val="0"/>
      <w:divBdr>
        <w:top w:val="none" w:sz="0" w:space="0" w:color="auto"/>
        <w:left w:val="none" w:sz="0" w:space="0" w:color="auto"/>
        <w:bottom w:val="none" w:sz="0" w:space="0" w:color="auto"/>
        <w:right w:val="none" w:sz="0" w:space="0" w:color="auto"/>
      </w:divBdr>
    </w:div>
    <w:div w:id="1622540932">
      <w:bodyDiv w:val="1"/>
      <w:marLeft w:val="0"/>
      <w:marRight w:val="0"/>
      <w:marTop w:val="0"/>
      <w:marBottom w:val="0"/>
      <w:divBdr>
        <w:top w:val="none" w:sz="0" w:space="0" w:color="auto"/>
        <w:left w:val="none" w:sz="0" w:space="0" w:color="auto"/>
        <w:bottom w:val="none" w:sz="0" w:space="0" w:color="auto"/>
        <w:right w:val="none" w:sz="0" w:space="0" w:color="auto"/>
      </w:divBdr>
    </w:div>
    <w:div w:id="1626543963">
      <w:bodyDiv w:val="1"/>
      <w:marLeft w:val="0"/>
      <w:marRight w:val="0"/>
      <w:marTop w:val="0"/>
      <w:marBottom w:val="0"/>
      <w:divBdr>
        <w:top w:val="none" w:sz="0" w:space="0" w:color="auto"/>
        <w:left w:val="none" w:sz="0" w:space="0" w:color="auto"/>
        <w:bottom w:val="none" w:sz="0" w:space="0" w:color="auto"/>
        <w:right w:val="none" w:sz="0" w:space="0" w:color="auto"/>
      </w:divBdr>
    </w:div>
    <w:div w:id="1631201285">
      <w:bodyDiv w:val="1"/>
      <w:marLeft w:val="0"/>
      <w:marRight w:val="0"/>
      <w:marTop w:val="0"/>
      <w:marBottom w:val="0"/>
      <w:divBdr>
        <w:top w:val="none" w:sz="0" w:space="0" w:color="auto"/>
        <w:left w:val="none" w:sz="0" w:space="0" w:color="auto"/>
        <w:bottom w:val="none" w:sz="0" w:space="0" w:color="auto"/>
        <w:right w:val="none" w:sz="0" w:space="0" w:color="auto"/>
      </w:divBdr>
    </w:div>
    <w:div w:id="1668053963">
      <w:bodyDiv w:val="1"/>
      <w:marLeft w:val="0"/>
      <w:marRight w:val="0"/>
      <w:marTop w:val="0"/>
      <w:marBottom w:val="0"/>
      <w:divBdr>
        <w:top w:val="none" w:sz="0" w:space="0" w:color="auto"/>
        <w:left w:val="none" w:sz="0" w:space="0" w:color="auto"/>
        <w:bottom w:val="none" w:sz="0" w:space="0" w:color="auto"/>
        <w:right w:val="none" w:sz="0" w:space="0" w:color="auto"/>
      </w:divBdr>
    </w:div>
    <w:div w:id="1668289149">
      <w:bodyDiv w:val="1"/>
      <w:marLeft w:val="0"/>
      <w:marRight w:val="0"/>
      <w:marTop w:val="0"/>
      <w:marBottom w:val="0"/>
      <w:divBdr>
        <w:top w:val="none" w:sz="0" w:space="0" w:color="auto"/>
        <w:left w:val="none" w:sz="0" w:space="0" w:color="auto"/>
        <w:bottom w:val="none" w:sz="0" w:space="0" w:color="auto"/>
        <w:right w:val="none" w:sz="0" w:space="0" w:color="auto"/>
      </w:divBdr>
      <w:divsChild>
        <w:div w:id="1961258588">
          <w:marLeft w:val="355"/>
          <w:marRight w:val="0"/>
          <w:marTop w:val="0"/>
          <w:marBottom w:val="0"/>
          <w:divBdr>
            <w:top w:val="none" w:sz="0" w:space="0" w:color="auto"/>
            <w:left w:val="none" w:sz="0" w:space="0" w:color="auto"/>
            <w:bottom w:val="none" w:sz="0" w:space="0" w:color="auto"/>
            <w:right w:val="none" w:sz="0" w:space="0" w:color="auto"/>
          </w:divBdr>
        </w:div>
      </w:divsChild>
    </w:div>
    <w:div w:id="1724215110">
      <w:bodyDiv w:val="1"/>
      <w:marLeft w:val="0"/>
      <w:marRight w:val="0"/>
      <w:marTop w:val="0"/>
      <w:marBottom w:val="0"/>
      <w:divBdr>
        <w:top w:val="none" w:sz="0" w:space="0" w:color="auto"/>
        <w:left w:val="none" w:sz="0" w:space="0" w:color="auto"/>
        <w:bottom w:val="none" w:sz="0" w:space="0" w:color="auto"/>
        <w:right w:val="none" w:sz="0" w:space="0" w:color="auto"/>
      </w:divBdr>
    </w:div>
    <w:div w:id="1733960187">
      <w:bodyDiv w:val="1"/>
      <w:marLeft w:val="0"/>
      <w:marRight w:val="0"/>
      <w:marTop w:val="0"/>
      <w:marBottom w:val="0"/>
      <w:divBdr>
        <w:top w:val="none" w:sz="0" w:space="0" w:color="auto"/>
        <w:left w:val="none" w:sz="0" w:space="0" w:color="auto"/>
        <w:bottom w:val="none" w:sz="0" w:space="0" w:color="auto"/>
        <w:right w:val="none" w:sz="0" w:space="0" w:color="auto"/>
      </w:divBdr>
    </w:div>
    <w:div w:id="1738047105">
      <w:bodyDiv w:val="1"/>
      <w:marLeft w:val="0"/>
      <w:marRight w:val="0"/>
      <w:marTop w:val="0"/>
      <w:marBottom w:val="0"/>
      <w:divBdr>
        <w:top w:val="none" w:sz="0" w:space="0" w:color="auto"/>
        <w:left w:val="none" w:sz="0" w:space="0" w:color="auto"/>
        <w:bottom w:val="none" w:sz="0" w:space="0" w:color="auto"/>
        <w:right w:val="none" w:sz="0" w:space="0" w:color="auto"/>
      </w:divBdr>
    </w:div>
    <w:div w:id="1748963789">
      <w:bodyDiv w:val="1"/>
      <w:marLeft w:val="0"/>
      <w:marRight w:val="0"/>
      <w:marTop w:val="0"/>
      <w:marBottom w:val="0"/>
      <w:divBdr>
        <w:top w:val="none" w:sz="0" w:space="0" w:color="auto"/>
        <w:left w:val="none" w:sz="0" w:space="0" w:color="auto"/>
        <w:bottom w:val="none" w:sz="0" w:space="0" w:color="auto"/>
        <w:right w:val="none" w:sz="0" w:space="0" w:color="auto"/>
      </w:divBdr>
    </w:div>
    <w:div w:id="1771898411">
      <w:bodyDiv w:val="1"/>
      <w:marLeft w:val="0"/>
      <w:marRight w:val="0"/>
      <w:marTop w:val="0"/>
      <w:marBottom w:val="0"/>
      <w:divBdr>
        <w:top w:val="none" w:sz="0" w:space="0" w:color="auto"/>
        <w:left w:val="none" w:sz="0" w:space="0" w:color="auto"/>
        <w:bottom w:val="none" w:sz="0" w:space="0" w:color="auto"/>
        <w:right w:val="none" w:sz="0" w:space="0" w:color="auto"/>
      </w:divBdr>
      <w:divsChild>
        <w:div w:id="1586760954">
          <w:marLeft w:val="-5"/>
          <w:marRight w:val="0"/>
          <w:marTop w:val="0"/>
          <w:marBottom w:val="0"/>
          <w:divBdr>
            <w:top w:val="none" w:sz="0" w:space="0" w:color="auto"/>
            <w:left w:val="none" w:sz="0" w:space="0" w:color="auto"/>
            <w:bottom w:val="none" w:sz="0" w:space="0" w:color="auto"/>
            <w:right w:val="none" w:sz="0" w:space="0" w:color="auto"/>
          </w:divBdr>
        </w:div>
      </w:divsChild>
    </w:div>
    <w:div w:id="1799184917">
      <w:bodyDiv w:val="1"/>
      <w:marLeft w:val="0"/>
      <w:marRight w:val="0"/>
      <w:marTop w:val="0"/>
      <w:marBottom w:val="0"/>
      <w:divBdr>
        <w:top w:val="none" w:sz="0" w:space="0" w:color="auto"/>
        <w:left w:val="none" w:sz="0" w:space="0" w:color="auto"/>
        <w:bottom w:val="none" w:sz="0" w:space="0" w:color="auto"/>
        <w:right w:val="none" w:sz="0" w:space="0" w:color="auto"/>
      </w:divBdr>
    </w:div>
    <w:div w:id="1817142888">
      <w:bodyDiv w:val="1"/>
      <w:marLeft w:val="0"/>
      <w:marRight w:val="0"/>
      <w:marTop w:val="0"/>
      <w:marBottom w:val="0"/>
      <w:divBdr>
        <w:top w:val="none" w:sz="0" w:space="0" w:color="auto"/>
        <w:left w:val="none" w:sz="0" w:space="0" w:color="auto"/>
        <w:bottom w:val="none" w:sz="0" w:space="0" w:color="auto"/>
        <w:right w:val="none" w:sz="0" w:space="0" w:color="auto"/>
      </w:divBdr>
    </w:div>
    <w:div w:id="1829707942">
      <w:bodyDiv w:val="1"/>
      <w:marLeft w:val="0"/>
      <w:marRight w:val="0"/>
      <w:marTop w:val="0"/>
      <w:marBottom w:val="0"/>
      <w:divBdr>
        <w:top w:val="none" w:sz="0" w:space="0" w:color="auto"/>
        <w:left w:val="none" w:sz="0" w:space="0" w:color="auto"/>
        <w:bottom w:val="none" w:sz="0" w:space="0" w:color="auto"/>
        <w:right w:val="none" w:sz="0" w:space="0" w:color="auto"/>
      </w:divBdr>
    </w:div>
    <w:div w:id="1831142255">
      <w:bodyDiv w:val="1"/>
      <w:marLeft w:val="0"/>
      <w:marRight w:val="0"/>
      <w:marTop w:val="0"/>
      <w:marBottom w:val="0"/>
      <w:divBdr>
        <w:top w:val="none" w:sz="0" w:space="0" w:color="auto"/>
        <w:left w:val="none" w:sz="0" w:space="0" w:color="auto"/>
        <w:bottom w:val="none" w:sz="0" w:space="0" w:color="auto"/>
        <w:right w:val="none" w:sz="0" w:space="0" w:color="auto"/>
      </w:divBdr>
    </w:div>
    <w:div w:id="1852866042">
      <w:bodyDiv w:val="1"/>
      <w:marLeft w:val="0"/>
      <w:marRight w:val="0"/>
      <w:marTop w:val="0"/>
      <w:marBottom w:val="0"/>
      <w:divBdr>
        <w:top w:val="none" w:sz="0" w:space="0" w:color="auto"/>
        <w:left w:val="none" w:sz="0" w:space="0" w:color="auto"/>
        <w:bottom w:val="none" w:sz="0" w:space="0" w:color="auto"/>
        <w:right w:val="none" w:sz="0" w:space="0" w:color="auto"/>
      </w:divBdr>
    </w:div>
    <w:div w:id="1877624417">
      <w:bodyDiv w:val="1"/>
      <w:marLeft w:val="0"/>
      <w:marRight w:val="0"/>
      <w:marTop w:val="0"/>
      <w:marBottom w:val="0"/>
      <w:divBdr>
        <w:top w:val="none" w:sz="0" w:space="0" w:color="auto"/>
        <w:left w:val="none" w:sz="0" w:space="0" w:color="auto"/>
        <w:bottom w:val="none" w:sz="0" w:space="0" w:color="auto"/>
        <w:right w:val="none" w:sz="0" w:space="0" w:color="auto"/>
      </w:divBdr>
    </w:div>
    <w:div w:id="1894849980">
      <w:bodyDiv w:val="1"/>
      <w:marLeft w:val="0"/>
      <w:marRight w:val="0"/>
      <w:marTop w:val="0"/>
      <w:marBottom w:val="0"/>
      <w:divBdr>
        <w:top w:val="none" w:sz="0" w:space="0" w:color="auto"/>
        <w:left w:val="none" w:sz="0" w:space="0" w:color="auto"/>
        <w:bottom w:val="none" w:sz="0" w:space="0" w:color="auto"/>
        <w:right w:val="none" w:sz="0" w:space="0" w:color="auto"/>
      </w:divBdr>
    </w:div>
    <w:div w:id="1921674619">
      <w:bodyDiv w:val="1"/>
      <w:marLeft w:val="0"/>
      <w:marRight w:val="0"/>
      <w:marTop w:val="0"/>
      <w:marBottom w:val="0"/>
      <w:divBdr>
        <w:top w:val="none" w:sz="0" w:space="0" w:color="auto"/>
        <w:left w:val="none" w:sz="0" w:space="0" w:color="auto"/>
        <w:bottom w:val="none" w:sz="0" w:space="0" w:color="auto"/>
        <w:right w:val="none" w:sz="0" w:space="0" w:color="auto"/>
      </w:divBdr>
    </w:div>
    <w:div w:id="1972321781">
      <w:bodyDiv w:val="1"/>
      <w:marLeft w:val="0"/>
      <w:marRight w:val="0"/>
      <w:marTop w:val="0"/>
      <w:marBottom w:val="0"/>
      <w:divBdr>
        <w:top w:val="none" w:sz="0" w:space="0" w:color="auto"/>
        <w:left w:val="none" w:sz="0" w:space="0" w:color="auto"/>
        <w:bottom w:val="none" w:sz="0" w:space="0" w:color="auto"/>
        <w:right w:val="none" w:sz="0" w:space="0" w:color="auto"/>
      </w:divBdr>
    </w:div>
    <w:div w:id="1972902920">
      <w:bodyDiv w:val="1"/>
      <w:marLeft w:val="0"/>
      <w:marRight w:val="0"/>
      <w:marTop w:val="0"/>
      <w:marBottom w:val="0"/>
      <w:divBdr>
        <w:top w:val="none" w:sz="0" w:space="0" w:color="auto"/>
        <w:left w:val="none" w:sz="0" w:space="0" w:color="auto"/>
        <w:bottom w:val="none" w:sz="0" w:space="0" w:color="auto"/>
        <w:right w:val="none" w:sz="0" w:space="0" w:color="auto"/>
      </w:divBdr>
    </w:div>
    <w:div w:id="1973751176">
      <w:bodyDiv w:val="1"/>
      <w:marLeft w:val="0"/>
      <w:marRight w:val="0"/>
      <w:marTop w:val="0"/>
      <w:marBottom w:val="0"/>
      <w:divBdr>
        <w:top w:val="none" w:sz="0" w:space="0" w:color="auto"/>
        <w:left w:val="none" w:sz="0" w:space="0" w:color="auto"/>
        <w:bottom w:val="none" w:sz="0" w:space="0" w:color="auto"/>
        <w:right w:val="none" w:sz="0" w:space="0" w:color="auto"/>
      </w:divBdr>
    </w:div>
    <w:div w:id="1990859944">
      <w:bodyDiv w:val="1"/>
      <w:marLeft w:val="0"/>
      <w:marRight w:val="0"/>
      <w:marTop w:val="0"/>
      <w:marBottom w:val="0"/>
      <w:divBdr>
        <w:top w:val="none" w:sz="0" w:space="0" w:color="auto"/>
        <w:left w:val="none" w:sz="0" w:space="0" w:color="auto"/>
        <w:bottom w:val="none" w:sz="0" w:space="0" w:color="auto"/>
        <w:right w:val="none" w:sz="0" w:space="0" w:color="auto"/>
      </w:divBdr>
    </w:div>
    <w:div w:id="2015760260">
      <w:bodyDiv w:val="1"/>
      <w:marLeft w:val="0"/>
      <w:marRight w:val="0"/>
      <w:marTop w:val="0"/>
      <w:marBottom w:val="0"/>
      <w:divBdr>
        <w:top w:val="none" w:sz="0" w:space="0" w:color="auto"/>
        <w:left w:val="none" w:sz="0" w:space="0" w:color="auto"/>
        <w:bottom w:val="none" w:sz="0" w:space="0" w:color="auto"/>
        <w:right w:val="none" w:sz="0" w:space="0" w:color="auto"/>
      </w:divBdr>
    </w:div>
    <w:div w:id="2018992613">
      <w:bodyDiv w:val="1"/>
      <w:marLeft w:val="0"/>
      <w:marRight w:val="0"/>
      <w:marTop w:val="0"/>
      <w:marBottom w:val="0"/>
      <w:divBdr>
        <w:top w:val="none" w:sz="0" w:space="0" w:color="auto"/>
        <w:left w:val="none" w:sz="0" w:space="0" w:color="auto"/>
        <w:bottom w:val="none" w:sz="0" w:space="0" w:color="auto"/>
        <w:right w:val="none" w:sz="0" w:space="0" w:color="auto"/>
      </w:divBdr>
      <w:divsChild>
        <w:div w:id="1873029823">
          <w:marLeft w:val="720"/>
          <w:marRight w:val="0"/>
          <w:marTop w:val="0"/>
          <w:marBottom w:val="0"/>
          <w:divBdr>
            <w:top w:val="none" w:sz="0" w:space="0" w:color="auto"/>
            <w:left w:val="none" w:sz="0" w:space="0" w:color="auto"/>
            <w:bottom w:val="none" w:sz="0" w:space="0" w:color="auto"/>
            <w:right w:val="none" w:sz="0" w:space="0" w:color="auto"/>
          </w:divBdr>
        </w:div>
      </w:divsChild>
    </w:div>
    <w:div w:id="2034500682">
      <w:bodyDiv w:val="1"/>
      <w:marLeft w:val="0"/>
      <w:marRight w:val="0"/>
      <w:marTop w:val="0"/>
      <w:marBottom w:val="0"/>
      <w:divBdr>
        <w:top w:val="none" w:sz="0" w:space="0" w:color="auto"/>
        <w:left w:val="none" w:sz="0" w:space="0" w:color="auto"/>
        <w:bottom w:val="none" w:sz="0" w:space="0" w:color="auto"/>
        <w:right w:val="none" w:sz="0" w:space="0" w:color="auto"/>
      </w:divBdr>
    </w:div>
    <w:div w:id="2038850663">
      <w:bodyDiv w:val="1"/>
      <w:marLeft w:val="0"/>
      <w:marRight w:val="0"/>
      <w:marTop w:val="0"/>
      <w:marBottom w:val="0"/>
      <w:divBdr>
        <w:top w:val="none" w:sz="0" w:space="0" w:color="auto"/>
        <w:left w:val="none" w:sz="0" w:space="0" w:color="auto"/>
        <w:bottom w:val="none" w:sz="0" w:space="0" w:color="auto"/>
        <w:right w:val="none" w:sz="0" w:space="0" w:color="auto"/>
      </w:divBdr>
    </w:div>
    <w:div w:id="2066485694">
      <w:bodyDiv w:val="1"/>
      <w:marLeft w:val="0"/>
      <w:marRight w:val="0"/>
      <w:marTop w:val="0"/>
      <w:marBottom w:val="0"/>
      <w:divBdr>
        <w:top w:val="none" w:sz="0" w:space="0" w:color="auto"/>
        <w:left w:val="none" w:sz="0" w:space="0" w:color="auto"/>
        <w:bottom w:val="none" w:sz="0" w:space="0" w:color="auto"/>
        <w:right w:val="none" w:sz="0" w:space="0" w:color="auto"/>
      </w:divBdr>
    </w:div>
    <w:div w:id="2081827239">
      <w:bodyDiv w:val="1"/>
      <w:marLeft w:val="0"/>
      <w:marRight w:val="0"/>
      <w:marTop w:val="0"/>
      <w:marBottom w:val="0"/>
      <w:divBdr>
        <w:top w:val="none" w:sz="0" w:space="0" w:color="auto"/>
        <w:left w:val="none" w:sz="0" w:space="0" w:color="auto"/>
        <w:bottom w:val="none" w:sz="0" w:space="0" w:color="auto"/>
        <w:right w:val="none" w:sz="0" w:space="0" w:color="auto"/>
      </w:divBdr>
    </w:div>
    <w:div w:id="211558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iso-14001-environmental-management.html" TargetMode="External"/><Relationship Id="rId21" Type="http://schemas.openxmlformats.org/officeDocument/2006/relationships/hyperlink" Target="https://www.iso.org/iso-14001-environmental-management.html" TargetMode="External"/><Relationship Id="rId42" Type="http://schemas.openxmlformats.org/officeDocument/2006/relationships/image" Target="media/image9.jpeg"/><Relationship Id="rId47" Type="http://schemas.openxmlformats.org/officeDocument/2006/relationships/diagramColors" Target="diagrams/colors2.xml"/><Relationship Id="rId63" Type="http://schemas.openxmlformats.org/officeDocument/2006/relationships/hyperlink" Target="https://www.mdpi.com/1996-1073/13/9/2366/htm" TargetMode="External"/><Relationship Id="rId68" Type="http://schemas.openxmlformats.org/officeDocument/2006/relationships/diagramLayout" Target="diagrams/layout4.xml"/><Relationship Id="rId84" Type="http://schemas.openxmlformats.org/officeDocument/2006/relationships/diagramLayout" Target="diagrams/layout5.xml"/><Relationship Id="rId89" Type="http://schemas.openxmlformats.org/officeDocument/2006/relationships/diagramLayout" Target="diagrams/layout6.xml"/><Relationship Id="rId112" Type="http://schemas.openxmlformats.org/officeDocument/2006/relationships/hyperlink" Target="http://epa.tas.gov.au/policy-site/Pages/EMPCA.aspx" TargetMode="External"/><Relationship Id="rId16" Type="http://schemas.openxmlformats.org/officeDocument/2006/relationships/diagramLayout" Target="diagrams/layout1.xml"/><Relationship Id="rId107" Type="http://schemas.openxmlformats.org/officeDocument/2006/relationships/hyperlink" Target="https://www.legislation.act.gov.au/a/1997-92/default.asp" TargetMode="External"/><Relationship Id="rId11" Type="http://schemas.openxmlformats.org/officeDocument/2006/relationships/image" Target="media/image4.jpeg"/><Relationship Id="rId32" Type="http://schemas.openxmlformats.org/officeDocument/2006/relationships/hyperlink" Target="https://www.legislation.sa.gov.au/LZ/C/A/ENVIRONMENT%20PROTECTION%20ACT%201993.aspx" TargetMode="External"/><Relationship Id="rId37" Type="http://schemas.openxmlformats.org/officeDocument/2006/relationships/hyperlink" Target="https://ref.epa.vic.gov.au/about-us/legislation/acts-administered-by-epa" TargetMode="External"/><Relationship Id="rId53" Type="http://schemas.openxmlformats.org/officeDocument/2006/relationships/diagramColors" Target="diagrams/colors3.xml"/><Relationship Id="rId58" Type="http://schemas.openxmlformats.org/officeDocument/2006/relationships/hyperlink" Target="https://www.lego.com/en-us/aboutus/sustainability/environment" TargetMode="External"/><Relationship Id="rId74" Type="http://schemas.openxmlformats.org/officeDocument/2006/relationships/hyperlink" Target="https://archive.epa.gov/epawaste/conserve/smm/wastewise/web/html/measure-progress.html" TargetMode="External"/><Relationship Id="rId79" Type="http://schemas.openxmlformats.org/officeDocument/2006/relationships/image" Target="media/image22.jpeg"/><Relationship Id="rId102" Type="http://schemas.openxmlformats.org/officeDocument/2006/relationships/hyperlink" Target="https://www.paulsrubbish.com.au/waste-statistics-australia-2020/" TargetMode="External"/><Relationship Id="rId123" Type="http://schemas.openxmlformats.org/officeDocument/2006/relationships/hyperlink" Target="http://www.epa.sa.gov.au/data_and_publications/legislation" TargetMode="External"/><Relationship Id="rId128" Type="http://schemas.openxmlformats.org/officeDocument/2006/relationships/hyperlink" Target="https://www.legislation.gov.au/Series/F2016L00421" TargetMode="External"/><Relationship Id="rId5" Type="http://schemas.openxmlformats.org/officeDocument/2006/relationships/webSettings" Target="webSettings.xml"/><Relationship Id="rId90" Type="http://schemas.openxmlformats.org/officeDocument/2006/relationships/diagramQuickStyle" Target="diagrams/quickStyle6.xml"/><Relationship Id="rId95" Type="http://schemas.openxmlformats.org/officeDocument/2006/relationships/diagramQuickStyle" Target="diagrams/quickStyle7.xml"/><Relationship Id="rId22" Type="http://schemas.openxmlformats.org/officeDocument/2006/relationships/hyperlink" Target="https://www.legislation.gov.au/Series/C2007A00175" TargetMode="External"/><Relationship Id="rId27" Type="http://schemas.openxmlformats.org/officeDocument/2006/relationships/hyperlink" Target="https://www.environment.nsw.gov.au/policy-and-law/legislation" TargetMode="External"/><Relationship Id="rId43" Type="http://schemas.openxmlformats.org/officeDocument/2006/relationships/image" Target="media/image10.jpeg"/><Relationship Id="rId48" Type="http://schemas.microsoft.com/office/2007/relationships/diagramDrawing" Target="diagrams/drawing2.xml"/><Relationship Id="rId64" Type="http://schemas.openxmlformats.org/officeDocument/2006/relationships/hyperlink" Target="https://creativecommons.org/licenses/by/4.0/" TargetMode="External"/><Relationship Id="rId69" Type="http://schemas.openxmlformats.org/officeDocument/2006/relationships/diagramQuickStyle" Target="diagrams/quickStyle4.xml"/><Relationship Id="rId113" Type="http://schemas.openxmlformats.org/officeDocument/2006/relationships/hyperlink" Target="https://www.business.gov.au/Risk-management/Environmental-impact/Environmental-management-and-your-business" TargetMode="External"/><Relationship Id="rId118" Type="http://schemas.openxmlformats.org/officeDocument/2006/relationships/hyperlink" Target="https://www.strategy-business.com/article/rr00006?gko=dab72" TargetMode="External"/><Relationship Id="rId80" Type="http://schemas.openxmlformats.org/officeDocument/2006/relationships/image" Target="media/image23.jpeg"/><Relationship Id="rId85" Type="http://schemas.openxmlformats.org/officeDocument/2006/relationships/diagramQuickStyle" Target="diagrams/quickStyle5.xml"/><Relationship Id="rId12" Type="http://schemas.openxmlformats.org/officeDocument/2006/relationships/image" Target="media/image5.jpeg"/><Relationship Id="rId17" Type="http://schemas.openxmlformats.org/officeDocument/2006/relationships/diagramQuickStyle" Target="diagrams/quickStyle1.xml"/><Relationship Id="rId33" Type="http://schemas.openxmlformats.org/officeDocument/2006/relationships/hyperlink" Target="http://www.epa.sa.gov.au/data_and_publications/legislation" TargetMode="External"/><Relationship Id="rId38" Type="http://schemas.openxmlformats.org/officeDocument/2006/relationships/hyperlink" Target="https://www.epa.vic.gov.au/about-epa/laws" TargetMode="External"/><Relationship Id="rId59" Type="http://schemas.openxmlformats.org/officeDocument/2006/relationships/image" Target="media/image14.png"/><Relationship Id="rId103" Type="http://schemas.openxmlformats.org/officeDocument/2006/relationships/hyperlink" Target="https://www.industry.gov.au/policies-and-initiatives/australias-climate-change-strategies" TargetMode="External"/><Relationship Id="rId108" Type="http://schemas.openxmlformats.org/officeDocument/2006/relationships/hyperlink" Target="https://legislation.nt.gov.au/en/Legislation/ENVIRONMENT-PROTECTION-ACT-2019" TargetMode="External"/><Relationship Id="rId124" Type="http://schemas.openxmlformats.org/officeDocument/2006/relationships/hyperlink" Target="https://www.legislation.gov.au/Series/C2007A00175" TargetMode="External"/><Relationship Id="rId129" Type="http://schemas.openxmlformats.org/officeDocument/2006/relationships/header" Target="header1.xml"/><Relationship Id="rId54" Type="http://schemas.microsoft.com/office/2007/relationships/diagramDrawing" Target="diagrams/drawing3.xml"/><Relationship Id="rId70" Type="http://schemas.openxmlformats.org/officeDocument/2006/relationships/diagramColors" Target="diagrams/colors4.xml"/><Relationship Id="rId75" Type="http://schemas.openxmlformats.org/officeDocument/2006/relationships/hyperlink" Target="http://gemi.org/water/businesscase.htm" TargetMode="External"/><Relationship Id="rId91" Type="http://schemas.openxmlformats.org/officeDocument/2006/relationships/diagramColors" Target="diagrams/colors6.xml"/><Relationship Id="rId96"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nvironment.gov.au/protection/waste/plastics-and-packaging/packaging-covenant" TargetMode="External"/><Relationship Id="rId28" Type="http://schemas.openxmlformats.org/officeDocument/2006/relationships/hyperlink" Target="https://legislation.nt.gov.au/en/Legislation/ENVIRONMENT-PROTECTION-ACT-2019" TargetMode="External"/><Relationship Id="rId49" Type="http://schemas.openxmlformats.org/officeDocument/2006/relationships/image" Target="media/image11.jpeg"/><Relationship Id="rId114" Type="http://schemas.openxmlformats.org/officeDocument/2006/relationships/hyperlink" Target="http://www.slp.wa.gov.au/legislation/agency.nsf/epa_main_mrtitle_304_homepage.html" TargetMode="External"/><Relationship Id="rId119" Type="http://schemas.openxmlformats.org/officeDocument/2006/relationships/hyperlink" Target="https://www.epa.vic.gov.au/about-epa/laws" TargetMode="External"/><Relationship Id="rId44" Type="http://schemas.openxmlformats.org/officeDocument/2006/relationships/diagramData" Target="diagrams/data2.xml"/><Relationship Id="rId60" Type="http://schemas.openxmlformats.org/officeDocument/2006/relationships/image" Target="media/image15.png"/><Relationship Id="rId65" Type="http://schemas.openxmlformats.org/officeDocument/2006/relationships/hyperlink" Target="https://www.mdpi.com/" TargetMode="External"/><Relationship Id="rId81" Type="http://schemas.openxmlformats.org/officeDocument/2006/relationships/hyperlink" Target="https://www.strategy-business.com/article/rr00006?gko=dab72" TargetMode="External"/><Relationship Id="rId86" Type="http://schemas.openxmlformats.org/officeDocument/2006/relationships/diagramColors" Target="diagrams/colors5.xml"/><Relationship Id="rId130"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hyperlink" Target="http://www.slp.wa.gov.au/legislation/agency.nsf/epa_main_mrtitle_304_homepage.html" TargetMode="External"/><Relationship Id="rId109" Type="http://schemas.openxmlformats.org/officeDocument/2006/relationships/hyperlink" Target="https://www.legislation.gov.au/Series/F2000B00190" TargetMode="External"/><Relationship Id="rId34" Type="http://schemas.openxmlformats.org/officeDocument/2006/relationships/hyperlink" Target="http://www.epa.sa.gov.au/data_and_publications/legislation/codes_of_practice" TargetMode="External"/><Relationship Id="rId50" Type="http://schemas.openxmlformats.org/officeDocument/2006/relationships/diagramData" Target="diagrams/data3.xml"/><Relationship Id="rId55" Type="http://schemas.openxmlformats.org/officeDocument/2006/relationships/image" Target="media/image12.jpeg"/><Relationship Id="rId76" Type="http://schemas.openxmlformats.org/officeDocument/2006/relationships/hyperlink" Target="https://www.epa.vic.gov.au/about-epa/publications/1255" TargetMode="External"/><Relationship Id="rId97" Type="http://schemas.microsoft.com/office/2007/relationships/diagramDrawing" Target="diagrams/drawing7.xml"/><Relationship Id="rId104" Type="http://schemas.openxmlformats.org/officeDocument/2006/relationships/hyperlink" Target="https://www.environment.gov.au/protection/waste/plastics-and-packaging/packaging-covenant" TargetMode="External"/><Relationship Id="rId120" Type="http://schemas.openxmlformats.org/officeDocument/2006/relationships/hyperlink" Target="https://www.environment.nsw.gov.au/policy-and-law/legislation" TargetMode="External"/><Relationship Id="rId125" Type="http://schemas.openxmlformats.org/officeDocument/2006/relationships/hyperlink" Target="https://doi.org/10.3390/en13092366" TargetMode="External"/><Relationship Id="rId7" Type="http://schemas.openxmlformats.org/officeDocument/2006/relationships/endnotes" Target="endnotes.xml"/><Relationship Id="rId71" Type="http://schemas.microsoft.com/office/2007/relationships/diagramDrawing" Target="diagrams/drawing4.xml"/><Relationship Id="rId92" Type="http://schemas.microsoft.com/office/2007/relationships/diagramDrawing" Target="diagrams/drawing6.xml"/><Relationship Id="rId2" Type="http://schemas.openxmlformats.org/officeDocument/2006/relationships/numbering" Target="numbering.xml"/><Relationship Id="rId29" Type="http://schemas.openxmlformats.org/officeDocument/2006/relationships/hyperlink" Target="https://ntepa.nt.gov.au/about-ntepa/legislation" TargetMode="External"/><Relationship Id="rId24" Type="http://schemas.openxmlformats.org/officeDocument/2006/relationships/hyperlink" Target="http://www.legislation.act.gov.au/a/1997-92/default.asp" TargetMode="External"/><Relationship Id="rId40" Type="http://schemas.openxmlformats.org/officeDocument/2006/relationships/hyperlink" Target="http://www.epa.wa.gov.au/legislation" TargetMode="External"/><Relationship Id="rId45" Type="http://schemas.openxmlformats.org/officeDocument/2006/relationships/diagramLayout" Target="diagrams/layout2.xml"/><Relationship Id="rId66" Type="http://schemas.openxmlformats.org/officeDocument/2006/relationships/image" Target="media/image18.jpeg"/><Relationship Id="rId87" Type="http://schemas.microsoft.com/office/2007/relationships/diagramDrawing" Target="diagrams/drawing5.xml"/><Relationship Id="rId110" Type="http://schemas.openxmlformats.org/officeDocument/2006/relationships/hyperlink" Target="https://www.accesscanberra.act.gov.au/app/answers/detail/a_id/3267/~/environment-protection-guidelines" TargetMode="External"/><Relationship Id="rId115" Type="http://schemas.openxmlformats.org/officeDocument/2006/relationships/hyperlink" Target="http://www8.austlii.edu.au/cgi-bin/viewdb/au/legis/qld/consol_act/epa1994295/" TargetMode="External"/><Relationship Id="rId131" Type="http://schemas.openxmlformats.org/officeDocument/2006/relationships/fontTable" Target="fontTable.xml"/><Relationship Id="rId61" Type="http://schemas.openxmlformats.org/officeDocument/2006/relationships/image" Target="media/image16.jpeg"/><Relationship Id="rId82" Type="http://schemas.openxmlformats.org/officeDocument/2006/relationships/hyperlink" Target="https://www.strategy-business.com/" TargetMode="External"/><Relationship Id="rId19" Type="http://schemas.microsoft.com/office/2007/relationships/diagramDrawing" Target="diagrams/drawing1.xml"/><Relationship Id="rId14" Type="http://schemas.openxmlformats.org/officeDocument/2006/relationships/image" Target="media/image7.jpeg"/><Relationship Id="rId30" Type="http://schemas.openxmlformats.org/officeDocument/2006/relationships/hyperlink" Target="https://ntepa.nt.gov.au/environmental-assessments" TargetMode="External"/><Relationship Id="rId35" Type="http://schemas.openxmlformats.org/officeDocument/2006/relationships/hyperlink" Target="http://epa.tas.gov.au/policy-site/Pages/EMPCA.aspx" TargetMode="External"/><Relationship Id="rId56" Type="http://schemas.openxmlformats.org/officeDocument/2006/relationships/image" Target="media/image13.png"/><Relationship Id="rId77" Type="http://schemas.openxmlformats.org/officeDocument/2006/relationships/image" Target="media/image20.jpeg"/><Relationship Id="rId100" Type="http://schemas.openxmlformats.org/officeDocument/2006/relationships/hyperlink" Target="https://www.epa.vic.gov.au/about-epa/publications/1255" TargetMode="External"/><Relationship Id="rId105" Type="http://schemas.openxmlformats.org/officeDocument/2006/relationships/hyperlink" Target="https://www.lego.com/en-us/aboutus/sustainability/environment" TargetMode="External"/><Relationship Id="rId126" Type="http://schemas.openxmlformats.org/officeDocument/2006/relationships/hyperlink" Target="https://climateanalytics.org/publications/2019/evaluating-the-significance-of-australias-global-fossil-fuel-carbon-footprint/" TargetMode="External"/><Relationship Id="rId8" Type="http://schemas.openxmlformats.org/officeDocument/2006/relationships/image" Target="media/image1.jpeg"/><Relationship Id="rId51" Type="http://schemas.openxmlformats.org/officeDocument/2006/relationships/diagramLayout" Target="diagrams/layout3.xml"/><Relationship Id="rId72" Type="http://schemas.openxmlformats.org/officeDocument/2006/relationships/image" Target="media/image19.jpeg"/><Relationship Id="rId93" Type="http://schemas.openxmlformats.org/officeDocument/2006/relationships/diagramData" Target="diagrams/data7.xml"/><Relationship Id="rId98" Type="http://schemas.openxmlformats.org/officeDocument/2006/relationships/image" Target="media/image24.png"/><Relationship Id="rId121" Type="http://schemas.openxmlformats.org/officeDocument/2006/relationships/hyperlink" Target="http://www.epa.wa.gov.au/legislation" TargetMode="External"/><Relationship Id="rId3" Type="http://schemas.openxmlformats.org/officeDocument/2006/relationships/styles" Target="styles.xml"/><Relationship Id="rId25" Type="http://schemas.openxmlformats.org/officeDocument/2006/relationships/hyperlink" Target="https://www.accesscanberra.act.gov.au/app/answers/detail/a_id/3267/~/environment-protection-guidelines" TargetMode="External"/><Relationship Id="rId46" Type="http://schemas.openxmlformats.org/officeDocument/2006/relationships/diagramQuickStyle" Target="diagrams/quickStyle2.xml"/><Relationship Id="rId67" Type="http://schemas.openxmlformats.org/officeDocument/2006/relationships/diagramData" Target="diagrams/data4.xml"/><Relationship Id="rId116" Type="http://schemas.openxmlformats.org/officeDocument/2006/relationships/hyperlink" Target="http://gemi.org/water/dupont2.htm" TargetMode="External"/><Relationship Id="rId20" Type="http://schemas.openxmlformats.org/officeDocument/2006/relationships/hyperlink" Target="https://www.legislation.gov.au/Series/F2000B00190" TargetMode="External"/><Relationship Id="rId41" Type="http://schemas.openxmlformats.org/officeDocument/2006/relationships/image" Target="media/image8.jpeg"/><Relationship Id="rId62" Type="http://schemas.openxmlformats.org/officeDocument/2006/relationships/image" Target="media/image17.jpeg"/><Relationship Id="rId83" Type="http://schemas.openxmlformats.org/officeDocument/2006/relationships/diagramData" Target="diagrams/data5.xml"/><Relationship Id="rId88" Type="http://schemas.openxmlformats.org/officeDocument/2006/relationships/diagramData" Target="diagrams/data6.xml"/><Relationship Id="rId111" Type="http://schemas.openxmlformats.org/officeDocument/2006/relationships/hyperlink" Target="https://ntepa.nt.gov.au/environmental-assessments" TargetMode="External"/><Relationship Id="rId132" Type="http://schemas.openxmlformats.org/officeDocument/2006/relationships/theme" Target="theme/theme1.xml"/><Relationship Id="rId15" Type="http://schemas.openxmlformats.org/officeDocument/2006/relationships/diagramData" Target="diagrams/data1.xml"/><Relationship Id="rId36" Type="http://schemas.openxmlformats.org/officeDocument/2006/relationships/hyperlink" Target="https://epa.tas.gov.au/search?k=Information+on+environmental+policies+and+legislation" TargetMode="External"/><Relationship Id="rId57" Type="http://schemas.openxmlformats.org/officeDocument/2006/relationships/hyperlink" Target="https://www.industry.gov.au/policies-and-initiatives/australias-climate-change-strategies" TargetMode="External"/><Relationship Id="rId106" Type="http://schemas.openxmlformats.org/officeDocument/2006/relationships/hyperlink" Target="https://www.legislation.sa.gov.au/LZ/C/A/ENVIRONMENT%20PROTECTION%20ACT%201993.aspx" TargetMode="External"/><Relationship Id="rId127" Type="http://schemas.openxmlformats.org/officeDocument/2006/relationships/hyperlink" Target="https://www.epa.nsw.gov.au/licensing-and-regulation/legislation-and-compliance/about-the-poeo-act" TargetMode="External"/><Relationship Id="rId10" Type="http://schemas.openxmlformats.org/officeDocument/2006/relationships/image" Target="media/image3.png"/><Relationship Id="rId31" Type="http://schemas.openxmlformats.org/officeDocument/2006/relationships/hyperlink" Target="http://www.austlii.edu.au/au/legis/qld/consol_act/epa1994295" TargetMode="External"/><Relationship Id="rId52" Type="http://schemas.openxmlformats.org/officeDocument/2006/relationships/diagramQuickStyle" Target="diagrams/quickStyle3.xml"/><Relationship Id="rId73" Type="http://schemas.openxmlformats.org/officeDocument/2006/relationships/hyperlink" Target="https://www.mdpi.com/1996-1073/13/9/2366" TargetMode="External"/><Relationship Id="rId78" Type="http://schemas.openxmlformats.org/officeDocument/2006/relationships/image" Target="media/image21.jpeg"/><Relationship Id="rId94" Type="http://schemas.openxmlformats.org/officeDocument/2006/relationships/diagramLayout" Target="diagrams/layout7.xml"/><Relationship Id="rId99" Type="http://schemas.openxmlformats.org/officeDocument/2006/relationships/image" Target="media/image25.jpeg"/><Relationship Id="rId101" Type="http://schemas.openxmlformats.org/officeDocument/2006/relationships/hyperlink" Target="https://ref.epa.vic.gov.au/about-us/legislation/acts-administered-by-epa" TargetMode="External"/><Relationship Id="rId122" Type="http://schemas.openxmlformats.org/officeDocument/2006/relationships/hyperlink" Target="https://ntepa.nt.gov.au/about-ntepa/legislation"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epa.nsw.gov.au/licensing-and-regulation/legislation-and-compliance/about-the-poeo-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A1A7CF-F0F4-714A-91C9-FA167DA316B4}"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en-GB"/>
        </a:p>
      </dgm:t>
    </dgm:pt>
    <dgm:pt modelId="{6D5DB2FD-8E7E-3541-8607-FCFB897F8B59}">
      <dgm:prSet phldrT="[Text]"/>
      <dgm:spPr>
        <a:solidFill>
          <a:srgbClr val="5085BA"/>
        </a:solidFill>
      </dgm:spPr>
      <dgm:t>
        <a:bodyPr/>
        <a:lstStyle/>
        <a:p>
          <a:r>
            <a:rPr lang="en-GB"/>
            <a:t>Workplace Layout</a:t>
          </a:r>
        </a:p>
      </dgm:t>
    </dgm:pt>
    <dgm:pt modelId="{FAF619D1-8B45-CB4F-A004-5CBA59A29739}" type="parTrans" cxnId="{75B6746B-AC1C-8F47-91E6-194BE5554FD2}">
      <dgm:prSet/>
      <dgm:spPr/>
      <dgm:t>
        <a:bodyPr/>
        <a:lstStyle/>
        <a:p>
          <a:endParaRPr lang="en-GB"/>
        </a:p>
      </dgm:t>
    </dgm:pt>
    <dgm:pt modelId="{3B9E46AC-77A8-6641-B653-D71A7E889976}" type="sibTrans" cxnId="{75B6746B-AC1C-8F47-91E6-194BE5554FD2}">
      <dgm:prSet/>
      <dgm:spPr/>
      <dgm:t>
        <a:bodyPr/>
        <a:lstStyle/>
        <a:p>
          <a:endParaRPr lang="en-GB"/>
        </a:p>
      </dgm:t>
    </dgm:pt>
    <dgm:pt modelId="{B6A7225D-2BDA-D444-AB35-3CB31805F3C6}">
      <dgm:prSet phldrT="[Text]"/>
      <dgm:spPr>
        <a:solidFill>
          <a:srgbClr val="6E9AC8"/>
        </a:solidFill>
      </dgm:spPr>
      <dgm:t>
        <a:bodyPr/>
        <a:lstStyle/>
        <a:p>
          <a:r>
            <a:rPr lang="en-GB"/>
            <a:t>Energy Management</a:t>
          </a:r>
        </a:p>
      </dgm:t>
    </dgm:pt>
    <dgm:pt modelId="{51737FD5-3C9D-7344-BB6C-6972B4453727}" type="parTrans" cxnId="{4882B52A-90F8-A84B-88E0-B1DDAACAFBFB}">
      <dgm:prSet/>
      <dgm:spPr/>
      <dgm:t>
        <a:bodyPr/>
        <a:lstStyle/>
        <a:p>
          <a:endParaRPr lang="en-GB"/>
        </a:p>
      </dgm:t>
    </dgm:pt>
    <dgm:pt modelId="{7DC154A0-3E8F-0549-9D39-F7B3E124F6B3}" type="sibTrans" cxnId="{4882B52A-90F8-A84B-88E0-B1DDAACAFBFB}">
      <dgm:prSet/>
      <dgm:spPr/>
      <dgm:t>
        <a:bodyPr/>
        <a:lstStyle/>
        <a:p>
          <a:endParaRPr lang="en-GB"/>
        </a:p>
      </dgm:t>
    </dgm:pt>
    <dgm:pt modelId="{AF015617-9306-FD49-8EE2-0CC266DF09F5}">
      <dgm:prSet phldrT="[Text]"/>
      <dgm:spPr>
        <a:solidFill>
          <a:srgbClr val="8DAFD6"/>
        </a:solidFill>
        <a:ln>
          <a:solidFill>
            <a:schemeClr val="lt1">
              <a:hueOff val="0"/>
              <a:satOff val="0"/>
              <a:lumOff val="0"/>
            </a:schemeClr>
          </a:solidFill>
        </a:ln>
      </dgm:spPr>
      <dgm:t>
        <a:bodyPr/>
        <a:lstStyle/>
        <a:p>
          <a:r>
            <a:rPr lang="en-GB"/>
            <a:t>Water Effienciency and Conservation</a:t>
          </a:r>
        </a:p>
      </dgm:t>
    </dgm:pt>
    <dgm:pt modelId="{DE1D2B49-FA58-2A4B-A21B-D6B800A74BE5}" type="parTrans" cxnId="{2B2122B2-9571-814B-BB07-DD29FDB233B5}">
      <dgm:prSet/>
      <dgm:spPr/>
      <dgm:t>
        <a:bodyPr/>
        <a:lstStyle/>
        <a:p>
          <a:endParaRPr lang="en-GB"/>
        </a:p>
      </dgm:t>
    </dgm:pt>
    <dgm:pt modelId="{53852BF8-375D-3B4D-84C6-DB81C7B0AF68}" type="sibTrans" cxnId="{2B2122B2-9571-814B-BB07-DD29FDB233B5}">
      <dgm:prSet/>
      <dgm:spPr/>
      <dgm:t>
        <a:bodyPr/>
        <a:lstStyle/>
        <a:p>
          <a:endParaRPr lang="en-GB"/>
        </a:p>
      </dgm:t>
    </dgm:pt>
    <dgm:pt modelId="{B601A146-E916-CF49-BA0F-5C94412EA1E5}">
      <dgm:prSet/>
      <dgm:spPr>
        <a:solidFill>
          <a:srgbClr val="ADC5E3"/>
        </a:solidFill>
        <a:ln>
          <a:solidFill>
            <a:schemeClr val="lt1">
              <a:hueOff val="0"/>
              <a:satOff val="0"/>
              <a:lumOff val="0"/>
            </a:schemeClr>
          </a:solidFill>
        </a:ln>
      </dgm:spPr>
      <dgm:t>
        <a:bodyPr/>
        <a:lstStyle/>
        <a:p>
          <a:r>
            <a:rPr lang="en-GB"/>
            <a:t>Waste Reduction</a:t>
          </a:r>
        </a:p>
      </dgm:t>
    </dgm:pt>
    <dgm:pt modelId="{5CCC972D-CA84-3849-86DF-0544B462EE1E}" type="parTrans" cxnId="{805ABA2F-502D-294E-A22E-A249085E64F0}">
      <dgm:prSet/>
      <dgm:spPr/>
      <dgm:t>
        <a:bodyPr/>
        <a:lstStyle/>
        <a:p>
          <a:endParaRPr lang="en-GB"/>
        </a:p>
      </dgm:t>
    </dgm:pt>
    <dgm:pt modelId="{35E2475E-51F9-254E-A844-E6E27D7B3223}" type="sibTrans" cxnId="{805ABA2F-502D-294E-A22E-A249085E64F0}">
      <dgm:prSet/>
      <dgm:spPr/>
      <dgm:t>
        <a:bodyPr/>
        <a:lstStyle/>
        <a:p>
          <a:endParaRPr lang="en-GB"/>
        </a:p>
      </dgm:t>
    </dgm:pt>
    <dgm:pt modelId="{442FB83A-4115-2A45-B88A-5D7CBC09BF99}">
      <dgm:prSet/>
      <dgm:spPr>
        <a:solidFill>
          <a:srgbClr val="8DAFD6"/>
        </a:solidFill>
      </dgm:spPr>
      <dgm:t>
        <a:bodyPr/>
        <a:lstStyle/>
        <a:p>
          <a:r>
            <a:rPr lang="en-GB"/>
            <a:t>Adoption of the Digital Platform</a:t>
          </a:r>
        </a:p>
      </dgm:t>
    </dgm:pt>
    <dgm:pt modelId="{92EC88A6-C936-3A43-85FC-B9E878A9214A}" type="parTrans" cxnId="{C2251C24-28B2-1A42-A194-5923B58B219D}">
      <dgm:prSet/>
      <dgm:spPr/>
      <dgm:t>
        <a:bodyPr/>
        <a:lstStyle/>
        <a:p>
          <a:endParaRPr lang="en-GB"/>
        </a:p>
      </dgm:t>
    </dgm:pt>
    <dgm:pt modelId="{8A34C159-047F-3B46-AFA0-374AE25D49C7}" type="sibTrans" cxnId="{C2251C24-28B2-1A42-A194-5923B58B219D}">
      <dgm:prSet/>
      <dgm:spPr/>
      <dgm:t>
        <a:bodyPr/>
        <a:lstStyle/>
        <a:p>
          <a:endParaRPr lang="en-GB"/>
        </a:p>
      </dgm:t>
    </dgm:pt>
    <dgm:pt modelId="{BB047618-6D4F-C945-86CF-561A1D84D00B}">
      <dgm:prSet/>
      <dgm:spPr>
        <a:solidFill>
          <a:srgbClr val="6E9AC8"/>
        </a:solidFill>
      </dgm:spPr>
      <dgm:t>
        <a:bodyPr/>
        <a:lstStyle/>
        <a:p>
          <a:r>
            <a:rPr lang="en-GB"/>
            <a:t>Supply Chain</a:t>
          </a:r>
        </a:p>
      </dgm:t>
    </dgm:pt>
    <dgm:pt modelId="{EB9EAD0A-2BE3-E248-A630-E5ABB4061671}" type="parTrans" cxnId="{A427DD44-DE7B-7B42-BEB0-436EDA5306FC}">
      <dgm:prSet/>
      <dgm:spPr/>
      <dgm:t>
        <a:bodyPr/>
        <a:lstStyle/>
        <a:p>
          <a:endParaRPr lang="en-GB"/>
        </a:p>
      </dgm:t>
    </dgm:pt>
    <dgm:pt modelId="{B7448FCD-B3F9-6E44-AD47-A438DFF684C3}" type="sibTrans" cxnId="{A427DD44-DE7B-7B42-BEB0-436EDA5306FC}">
      <dgm:prSet/>
      <dgm:spPr/>
      <dgm:t>
        <a:bodyPr/>
        <a:lstStyle/>
        <a:p>
          <a:endParaRPr lang="en-GB"/>
        </a:p>
      </dgm:t>
    </dgm:pt>
    <dgm:pt modelId="{8E6B4F91-01DC-1A48-8126-125BB88FA8D0}">
      <dgm:prSet/>
      <dgm:spPr>
        <a:solidFill>
          <a:srgbClr val="41719C"/>
        </a:solidFill>
      </dgm:spPr>
      <dgm:t>
        <a:bodyPr/>
        <a:lstStyle/>
        <a:p>
          <a:r>
            <a:rPr lang="en-GB"/>
            <a:t>Employee Awareness and Accountability</a:t>
          </a:r>
        </a:p>
      </dgm:t>
    </dgm:pt>
    <dgm:pt modelId="{2ED9FFBA-5B5E-9242-9F59-52BF5B931ACC}" type="parTrans" cxnId="{A7A626FD-4967-2642-9745-057C9173F45C}">
      <dgm:prSet/>
      <dgm:spPr/>
      <dgm:t>
        <a:bodyPr/>
        <a:lstStyle/>
        <a:p>
          <a:endParaRPr lang="en-GB"/>
        </a:p>
      </dgm:t>
    </dgm:pt>
    <dgm:pt modelId="{21B0B2B6-1F46-E549-AF14-8F1FA17344CA}" type="sibTrans" cxnId="{A7A626FD-4967-2642-9745-057C9173F45C}">
      <dgm:prSet/>
      <dgm:spPr/>
      <dgm:t>
        <a:bodyPr/>
        <a:lstStyle/>
        <a:p>
          <a:endParaRPr lang="en-GB"/>
        </a:p>
      </dgm:t>
    </dgm:pt>
    <dgm:pt modelId="{10F4DEEE-B77A-7940-A7E4-F71B857FFE96}" type="pres">
      <dgm:prSet presAssocID="{AEA1A7CF-F0F4-714A-91C9-FA167DA316B4}" presName="linear" presStyleCnt="0">
        <dgm:presLayoutVars>
          <dgm:dir/>
          <dgm:animLvl val="lvl"/>
          <dgm:resizeHandles val="exact"/>
        </dgm:presLayoutVars>
      </dgm:prSet>
      <dgm:spPr/>
    </dgm:pt>
    <dgm:pt modelId="{A5FAE7DA-0DA5-E341-972E-18FE1618F7DE}" type="pres">
      <dgm:prSet presAssocID="{6D5DB2FD-8E7E-3541-8607-FCFB897F8B59}" presName="parentLin" presStyleCnt="0"/>
      <dgm:spPr/>
    </dgm:pt>
    <dgm:pt modelId="{D313FE4B-1022-C348-93E5-4189D0ACB3EC}" type="pres">
      <dgm:prSet presAssocID="{6D5DB2FD-8E7E-3541-8607-FCFB897F8B59}" presName="parentLeftMargin" presStyleLbl="node1" presStyleIdx="0" presStyleCnt="7"/>
      <dgm:spPr/>
    </dgm:pt>
    <dgm:pt modelId="{A0437110-8C00-9C4E-A79D-AA819122A235}" type="pres">
      <dgm:prSet presAssocID="{6D5DB2FD-8E7E-3541-8607-FCFB897F8B59}" presName="parentText" presStyleLbl="node1" presStyleIdx="0" presStyleCnt="7">
        <dgm:presLayoutVars>
          <dgm:chMax val="0"/>
          <dgm:bulletEnabled val="1"/>
        </dgm:presLayoutVars>
      </dgm:prSet>
      <dgm:spPr/>
    </dgm:pt>
    <dgm:pt modelId="{D355D53D-26D3-A941-ABCA-D16A5BB8B67F}" type="pres">
      <dgm:prSet presAssocID="{6D5DB2FD-8E7E-3541-8607-FCFB897F8B59}" presName="negativeSpace" presStyleCnt="0"/>
      <dgm:spPr/>
    </dgm:pt>
    <dgm:pt modelId="{B263DDC2-D28D-3942-A3A4-997635297114}" type="pres">
      <dgm:prSet presAssocID="{6D5DB2FD-8E7E-3541-8607-FCFB897F8B59}" presName="childText" presStyleLbl="conFgAcc1" presStyleIdx="0" presStyleCnt="7">
        <dgm:presLayoutVars>
          <dgm:bulletEnabled val="1"/>
        </dgm:presLayoutVars>
      </dgm:prSet>
      <dgm:spPr>
        <a:ln>
          <a:solidFill>
            <a:srgbClr val="5085BA"/>
          </a:solidFill>
        </a:ln>
      </dgm:spPr>
    </dgm:pt>
    <dgm:pt modelId="{FB566318-2760-CE43-8337-7D67AC5BA569}" type="pres">
      <dgm:prSet presAssocID="{3B9E46AC-77A8-6641-B653-D71A7E889976}" presName="spaceBetweenRectangles" presStyleCnt="0"/>
      <dgm:spPr/>
    </dgm:pt>
    <dgm:pt modelId="{FB015CEA-A996-EC45-A13F-91F086E0DFE8}" type="pres">
      <dgm:prSet presAssocID="{B6A7225D-2BDA-D444-AB35-3CB31805F3C6}" presName="parentLin" presStyleCnt="0"/>
      <dgm:spPr/>
    </dgm:pt>
    <dgm:pt modelId="{38F116C1-9EE2-0F41-A3C6-37AD877418DA}" type="pres">
      <dgm:prSet presAssocID="{B6A7225D-2BDA-D444-AB35-3CB31805F3C6}" presName="parentLeftMargin" presStyleLbl="node1" presStyleIdx="0" presStyleCnt="7"/>
      <dgm:spPr/>
    </dgm:pt>
    <dgm:pt modelId="{9C8A5238-3A61-4241-A792-C4253D358EAB}" type="pres">
      <dgm:prSet presAssocID="{B6A7225D-2BDA-D444-AB35-3CB31805F3C6}" presName="parentText" presStyleLbl="node1" presStyleIdx="1" presStyleCnt="7">
        <dgm:presLayoutVars>
          <dgm:chMax val="0"/>
          <dgm:bulletEnabled val="1"/>
        </dgm:presLayoutVars>
      </dgm:prSet>
      <dgm:spPr/>
    </dgm:pt>
    <dgm:pt modelId="{3D1719CB-8A24-A74B-BA57-D52C686C686C}" type="pres">
      <dgm:prSet presAssocID="{B6A7225D-2BDA-D444-AB35-3CB31805F3C6}" presName="negativeSpace" presStyleCnt="0"/>
      <dgm:spPr/>
    </dgm:pt>
    <dgm:pt modelId="{2014E813-DDBF-9C48-8BEB-D51EBE8C6FBC}" type="pres">
      <dgm:prSet presAssocID="{B6A7225D-2BDA-D444-AB35-3CB31805F3C6}" presName="childText" presStyleLbl="conFgAcc1" presStyleIdx="1" presStyleCnt="7">
        <dgm:presLayoutVars>
          <dgm:bulletEnabled val="1"/>
        </dgm:presLayoutVars>
      </dgm:prSet>
      <dgm:spPr>
        <a:ln>
          <a:solidFill>
            <a:srgbClr val="6E9AC8"/>
          </a:solidFill>
        </a:ln>
      </dgm:spPr>
    </dgm:pt>
    <dgm:pt modelId="{601888FE-2057-0F4C-8ED4-4F80A741914E}" type="pres">
      <dgm:prSet presAssocID="{7DC154A0-3E8F-0549-9D39-F7B3E124F6B3}" presName="spaceBetweenRectangles" presStyleCnt="0"/>
      <dgm:spPr/>
    </dgm:pt>
    <dgm:pt modelId="{F702D357-CE04-9548-B39B-DC433387A64B}" type="pres">
      <dgm:prSet presAssocID="{AF015617-9306-FD49-8EE2-0CC266DF09F5}" presName="parentLin" presStyleCnt="0"/>
      <dgm:spPr/>
    </dgm:pt>
    <dgm:pt modelId="{07291932-7250-4446-81CF-F6A0E8A83AA9}" type="pres">
      <dgm:prSet presAssocID="{AF015617-9306-FD49-8EE2-0CC266DF09F5}" presName="parentLeftMargin" presStyleLbl="node1" presStyleIdx="1" presStyleCnt="7"/>
      <dgm:spPr/>
    </dgm:pt>
    <dgm:pt modelId="{DDADC0F4-34EC-5847-A435-983652EFF061}" type="pres">
      <dgm:prSet presAssocID="{AF015617-9306-FD49-8EE2-0CC266DF09F5}" presName="parentText" presStyleLbl="node1" presStyleIdx="2" presStyleCnt="7">
        <dgm:presLayoutVars>
          <dgm:chMax val="0"/>
          <dgm:bulletEnabled val="1"/>
        </dgm:presLayoutVars>
      </dgm:prSet>
      <dgm:spPr/>
    </dgm:pt>
    <dgm:pt modelId="{A59D94D0-FC9E-3A42-8E25-B742DBD99C5D}" type="pres">
      <dgm:prSet presAssocID="{AF015617-9306-FD49-8EE2-0CC266DF09F5}" presName="negativeSpace" presStyleCnt="0"/>
      <dgm:spPr/>
    </dgm:pt>
    <dgm:pt modelId="{77ACF3D3-E44A-3247-B55C-CABFF63E0E89}" type="pres">
      <dgm:prSet presAssocID="{AF015617-9306-FD49-8EE2-0CC266DF09F5}" presName="childText" presStyleLbl="conFgAcc1" presStyleIdx="2" presStyleCnt="7">
        <dgm:presLayoutVars>
          <dgm:bulletEnabled val="1"/>
        </dgm:presLayoutVars>
      </dgm:prSet>
      <dgm:spPr>
        <a:ln>
          <a:solidFill>
            <a:srgbClr val="8DAFD6"/>
          </a:solidFill>
        </a:ln>
      </dgm:spPr>
    </dgm:pt>
    <dgm:pt modelId="{ED11345B-EFD7-CD47-A693-89EFFBB7BE07}" type="pres">
      <dgm:prSet presAssocID="{53852BF8-375D-3B4D-84C6-DB81C7B0AF68}" presName="spaceBetweenRectangles" presStyleCnt="0"/>
      <dgm:spPr/>
    </dgm:pt>
    <dgm:pt modelId="{8E6942CA-C823-954D-96A1-A4F416A2FEE4}" type="pres">
      <dgm:prSet presAssocID="{B601A146-E916-CF49-BA0F-5C94412EA1E5}" presName="parentLin" presStyleCnt="0"/>
      <dgm:spPr/>
    </dgm:pt>
    <dgm:pt modelId="{DD584B0B-E55E-2641-B1BC-1963087E5DA6}" type="pres">
      <dgm:prSet presAssocID="{B601A146-E916-CF49-BA0F-5C94412EA1E5}" presName="parentLeftMargin" presStyleLbl="node1" presStyleIdx="2" presStyleCnt="7"/>
      <dgm:spPr/>
    </dgm:pt>
    <dgm:pt modelId="{F547A87F-EA48-EC4D-A3C0-659D16A9EEF9}" type="pres">
      <dgm:prSet presAssocID="{B601A146-E916-CF49-BA0F-5C94412EA1E5}" presName="parentText" presStyleLbl="node1" presStyleIdx="3" presStyleCnt="7">
        <dgm:presLayoutVars>
          <dgm:chMax val="0"/>
          <dgm:bulletEnabled val="1"/>
        </dgm:presLayoutVars>
      </dgm:prSet>
      <dgm:spPr/>
    </dgm:pt>
    <dgm:pt modelId="{6723C30B-49F0-CA4A-93CC-7CC9FA9FAFFD}" type="pres">
      <dgm:prSet presAssocID="{B601A146-E916-CF49-BA0F-5C94412EA1E5}" presName="negativeSpace" presStyleCnt="0"/>
      <dgm:spPr/>
    </dgm:pt>
    <dgm:pt modelId="{EA466957-F0C7-A143-897E-C93170EDC388}" type="pres">
      <dgm:prSet presAssocID="{B601A146-E916-CF49-BA0F-5C94412EA1E5}" presName="childText" presStyleLbl="conFgAcc1" presStyleIdx="3" presStyleCnt="7">
        <dgm:presLayoutVars>
          <dgm:bulletEnabled val="1"/>
        </dgm:presLayoutVars>
      </dgm:prSet>
      <dgm:spPr>
        <a:ln>
          <a:solidFill>
            <a:srgbClr val="ADC5E3"/>
          </a:solidFill>
        </a:ln>
      </dgm:spPr>
    </dgm:pt>
    <dgm:pt modelId="{21A2EF09-CAF3-4D4F-BDD0-47477CBC3228}" type="pres">
      <dgm:prSet presAssocID="{35E2475E-51F9-254E-A844-E6E27D7B3223}" presName="spaceBetweenRectangles" presStyleCnt="0"/>
      <dgm:spPr/>
    </dgm:pt>
    <dgm:pt modelId="{F9210A15-CD4D-E74F-9F24-29675F19FDA9}" type="pres">
      <dgm:prSet presAssocID="{442FB83A-4115-2A45-B88A-5D7CBC09BF99}" presName="parentLin" presStyleCnt="0"/>
      <dgm:spPr/>
    </dgm:pt>
    <dgm:pt modelId="{395DC761-620A-CE40-B057-42C80E59F08B}" type="pres">
      <dgm:prSet presAssocID="{442FB83A-4115-2A45-B88A-5D7CBC09BF99}" presName="parentLeftMargin" presStyleLbl="node1" presStyleIdx="3" presStyleCnt="7"/>
      <dgm:spPr/>
    </dgm:pt>
    <dgm:pt modelId="{9DD061B8-542F-984E-B544-00DD073D8FA2}" type="pres">
      <dgm:prSet presAssocID="{442FB83A-4115-2A45-B88A-5D7CBC09BF99}" presName="parentText" presStyleLbl="node1" presStyleIdx="4" presStyleCnt="7">
        <dgm:presLayoutVars>
          <dgm:chMax val="0"/>
          <dgm:bulletEnabled val="1"/>
        </dgm:presLayoutVars>
      </dgm:prSet>
      <dgm:spPr/>
    </dgm:pt>
    <dgm:pt modelId="{C62CF3B6-68B3-6A4B-B903-8CE2239879D3}" type="pres">
      <dgm:prSet presAssocID="{442FB83A-4115-2A45-B88A-5D7CBC09BF99}" presName="negativeSpace" presStyleCnt="0"/>
      <dgm:spPr/>
    </dgm:pt>
    <dgm:pt modelId="{777A00B0-E51F-9A4D-B6AC-1D65472E7898}" type="pres">
      <dgm:prSet presAssocID="{442FB83A-4115-2A45-B88A-5D7CBC09BF99}" presName="childText" presStyleLbl="conFgAcc1" presStyleIdx="4" presStyleCnt="7">
        <dgm:presLayoutVars>
          <dgm:bulletEnabled val="1"/>
        </dgm:presLayoutVars>
      </dgm:prSet>
      <dgm:spPr>
        <a:ln>
          <a:solidFill>
            <a:srgbClr val="8DAFD6"/>
          </a:solidFill>
        </a:ln>
      </dgm:spPr>
    </dgm:pt>
    <dgm:pt modelId="{AD136DF3-15F6-7C4E-8C25-719697466D2B}" type="pres">
      <dgm:prSet presAssocID="{8A34C159-047F-3B46-AFA0-374AE25D49C7}" presName="spaceBetweenRectangles" presStyleCnt="0"/>
      <dgm:spPr/>
    </dgm:pt>
    <dgm:pt modelId="{FCBD6F81-93A4-FD43-B15A-72DAA092C816}" type="pres">
      <dgm:prSet presAssocID="{BB047618-6D4F-C945-86CF-561A1D84D00B}" presName="parentLin" presStyleCnt="0"/>
      <dgm:spPr/>
    </dgm:pt>
    <dgm:pt modelId="{7B473B51-89F4-674E-854F-1324A8F5986A}" type="pres">
      <dgm:prSet presAssocID="{BB047618-6D4F-C945-86CF-561A1D84D00B}" presName="parentLeftMargin" presStyleLbl="node1" presStyleIdx="4" presStyleCnt="7"/>
      <dgm:spPr/>
    </dgm:pt>
    <dgm:pt modelId="{323D6E14-3CAC-5449-ABB9-B235EF69AD5A}" type="pres">
      <dgm:prSet presAssocID="{BB047618-6D4F-C945-86CF-561A1D84D00B}" presName="parentText" presStyleLbl="node1" presStyleIdx="5" presStyleCnt="7">
        <dgm:presLayoutVars>
          <dgm:chMax val="0"/>
          <dgm:bulletEnabled val="1"/>
        </dgm:presLayoutVars>
      </dgm:prSet>
      <dgm:spPr/>
    </dgm:pt>
    <dgm:pt modelId="{2788EDBE-B1EA-A44E-9453-8F1512877832}" type="pres">
      <dgm:prSet presAssocID="{BB047618-6D4F-C945-86CF-561A1D84D00B}" presName="negativeSpace" presStyleCnt="0"/>
      <dgm:spPr/>
    </dgm:pt>
    <dgm:pt modelId="{B50DD713-2681-7047-91CE-3E8717D5AB6B}" type="pres">
      <dgm:prSet presAssocID="{BB047618-6D4F-C945-86CF-561A1D84D00B}" presName="childText" presStyleLbl="conFgAcc1" presStyleIdx="5" presStyleCnt="7">
        <dgm:presLayoutVars>
          <dgm:bulletEnabled val="1"/>
        </dgm:presLayoutVars>
      </dgm:prSet>
      <dgm:spPr>
        <a:ln>
          <a:solidFill>
            <a:srgbClr val="6E9AC8"/>
          </a:solidFill>
        </a:ln>
      </dgm:spPr>
    </dgm:pt>
    <dgm:pt modelId="{8A3F3A4D-62C4-2343-A314-F34982F642D5}" type="pres">
      <dgm:prSet presAssocID="{B7448FCD-B3F9-6E44-AD47-A438DFF684C3}" presName="spaceBetweenRectangles" presStyleCnt="0"/>
      <dgm:spPr/>
    </dgm:pt>
    <dgm:pt modelId="{2D028410-AD48-0043-906A-208B56EB78B3}" type="pres">
      <dgm:prSet presAssocID="{8E6B4F91-01DC-1A48-8126-125BB88FA8D0}" presName="parentLin" presStyleCnt="0"/>
      <dgm:spPr/>
    </dgm:pt>
    <dgm:pt modelId="{71482DCB-647A-2645-B503-CB828E30C4FC}" type="pres">
      <dgm:prSet presAssocID="{8E6B4F91-01DC-1A48-8126-125BB88FA8D0}" presName="parentLeftMargin" presStyleLbl="node1" presStyleIdx="5" presStyleCnt="7"/>
      <dgm:spPr/>
    </dgm:pt>
    <dgm:pt modelId="{74B4B58F-C8E1-8F49-9B7B-72D7587676E4}" type="pres">
      <dgm:prSet presAssocID="{8E6B4F91-01DC-1A48-8126-125BB88FA8D0}" presName="parentText" presStyleLbl="node1" presStyleIdx="6" presStyleCnt="7">
        <dgm:presLayoutVars>
          <dgm:chMax val="0"/>
          <dgm:bulletEnabled val="1"/>
        </dgm:presLayoutVars>
      </dgm:prSet>
      <dgm:spPr/>
    </dgm:pt>
    <dgm:pt modelId="{D6058948-7CDD-214A-9304-6A79A864471C}" type="pres">
      <dgm:prSet presAssocID="{8E6B4F91-01DC-1A48-8126-125BB88FA8D0}" presName="negativeSpace" presStyleCnt="0"/>
      <dgm:spPr/>
    </dgm:pt>
    <dgm:pt modelId="{C73F417F-7266-2C4D-AA47-64DEBB099FBC}" type="pres">
      <dgm:prSet presAssocID="{8E6B4F91-01DC-1A48-8126-125BB88FA8D0}" presName="childText" presStyleLbl="conFgAcc1" presStyleIdx="6" presStyleCnt="7">
        <dgm:presLayoutVars>
          <dgm:bulletEnabled val="1"/>
        </dgm:presLayoutVars>
      </dgm:prSet>
      <dgm:spPr>
        <a:ln>
          <a:solidFill>
            <a:srgbClr val="41719C"/>
          </a:solidFill>
        </a:ln>
      </dgm:spPr>
    </dgm:pt>
  </dgm:ptLst>
  <dgm:cxnLst>
    <dgm:cxn modelId="{A676850E-6FB4-A240-9368-B89EB4EC2149}" type="presOf" srcId="{BB047618-6D4F-C945-86CF-561A1D84D00B}" destId="{7B473B51-89F4-674E-854F-1324A8F5986A}" srcOrd="0" destOrd="0" presId="urn:microsoft.com/office/officeart/2005/8/layout/list1"/>
    <dgm:cxn modelId="{17567315-5E53-E142-8A23-7A5042543640}" type="presOf" srcId="{442FB83A-4115-2A45-B88A-5D7CBC09BF99}" destId="{9DD061B8-542F-984E-B544-00DD073D8FA2}" srcOrd="1" destOrd="0" presId="urn:microsoft.com/office/officeart/2005/8/layout/list1"/>
    <dgm:cxn modelId="{1862CE1F-B0A4-A442-B0E4-624469FD6934}" type="presOf" srcId="{BB047618-6D4F-C945-86CF-561A1D84D00B}" destId="{323D6E14-3CAC-5449-ABB9-B235EF69AD5A}" srcOrd="1" destOrd="0" presId="urn:microsoft.com/office/officeart/2005/8/layout/list1"/>
    <dgm:cxn modelId="{C2251C24-28B2-1A42-A194-5923B58B219D}" srcId="{AEA1A7CF-F0F4-714A-91C9-FA167DA316B4}" destId="{442FB83A-4115-2A45-B88A-5D7CBC09BF99}" srcOrd="4" destOrd="0" parTransId="{92EC88A6-C936-3A43-85FC-B9E878A9214A}" sibTransId="{8A34C159-047F-3B46-AFA0-374AE25D49C7}"/>
    <dgm:cxn modelId="{D207AD25-3C3A-7745-8817-6FD4CE1354A5}" type="presOf" srcId="{B6A7225D-2BDA-D444-AB35-3CB31805F3C6}" destId="{38F116C1-9EE2-0F41-A3C6-37AD877418DA}" srcOrd="0" destOrd="0" presId="urn:microsoft.com/office/officeart/2005/8/layout/list1"/>
    <dgm:cxn modelId="{4882B52A-90F8-A84B-88E0-B1DDAACAFBFB}" srcId="{AEA1A7CF-F0F4-714A-91C9-FA167DA316B4}" destId="{B6A7225D-2BDA-D444-AB35-3CB31805F3C6}" srcOrd="1" destOrd="0" parTransId="{51737FD5-3C9D-7344-BB6C-6972B4453727}" sibTransId="{7DC154A0-3E8F-0549-9D39-F7B3E124F6B3}"/>
    <dgm:cxn modelId="{805ABA2F-502D-294E-A22E-A249085E64F0}" srcId="{AEA1A7CF-F0F4-714A-91C9-FA167DA316B4}" destId="{B601A146-E916-CF49-BA0F-5C94412EA1E5}" srcOrd="3" destOrd="0" parTransId="{5CCC972D-CA84-3849-86DF-0544B462EE1E}" sibTransId="{35E2475E-51F9-254E-A844-E6E27D7B3223}"/>
    <dgm:cxn modelId="{A427DD44-DE7B-7B42-BEB0-436EDA5306FC}" srcId="{AEA1A7CF-F0F4-714A-91C9-FA167DA316B4}" destId="{BB047618-6D4F-C945-86CF-561A1D84D00B}" srcOrd="5" destOrd="0" parTransId="{EB9EAD0A-2BE3-E248-A630-E5ABB4061671}" sibTransId="{B7448FCD-B3F9-6E44-AD47-A438DFF684C3}"/>
    <dgm:cxn modelId="{B314534F-534A-A849-9753-DED2502D9B90}" type="presOf" srcId="{AF015617-9306-FD49-8EE2-0CC266DF09F5}" destId="{DDADC0F4-34EC-5847-A435-983652EFF061}" srcOrd="1" destOrd="0" presId="urn:microsoft.com/office/officeart/2005/8/layout/list1"/>
    <dgm:cxn modelId="{D2F16250-3769-B248-ADE4-7C6AD91A44ED}" type="presOf" srcId="{8E6B4F91-01DC-1A48-8126-125BB88FA8D0}" destId="{74B4B58F-C8E1-8F49-9B7B-72D7587676E4}" srcOrd="1" destOrd="0" presId="urn:microsoft.com/office/officeart/2005/8/layout/list1"/>
    <dgm:cxn modelId="{75B6746B-AC1C-8F47-91E6-194BE5554FD2}" srcId="{AEA1A7CF-F0F4-714A-91C9-FA167DA316B4}" destId="{6D5DB2FD-8E7E-3541-8607-FCFB897F8B59}" srcOrd="0" destOrd="0" parTransId="{FAF619D1-8B45-CB4F-A004-5CBA59A29739}" sibTransId="{3B9E46AC-77A8-6641-B653-D71A7E889976}"/>
    <dgm:cxn modelId="{37039E98-3F36-704F-9B1B-2F575B9C1FBF}" type="presOf" srcId="{6D5DB2FD-8E7E-3541-8607-FCFB897F8B59}" destId="{D313FE4B-1022-C348-93E5-4189D0ACB3EC}" srcOrd="0" destOrd="0" presId="urn:microsoft.com/office/officeart/2005/8/layout/list1"/>
    <dgm:cxn modelId="{E6E6E89C-F3F4-D34E-93D5-7B9E56E24245}" type="presOf" srcId="{442FB83A-4115-2A45-B88A-5D7CBC09BF99}" destId="{395DC761-620A-CE40-B057-42C80E59F08B}" srcOrd="0" destOrd="0" presId="urn:microsoft.com/office/officeart/2005/8/layout/list1"/>
    <dgm:cxn modelId="{058A6D9E-6907-C94B-B2C6-7240A6F2ECFC}" type="presOf" srcId="{B6A7225D-2BDA-D444-AB35-3CB31805F3C6}" destId="{9C8A5238-3A61-4241-A792-C4253D358EAB}" srcOrd="1" destOrd="0" presId="urn:microsoft.com/office/officeart/2005/8/layout/list1"/>
    <dgm:cxn modelId="{2B2122B2-9571-814B-BB07-DD29FDB233B5}" srcId="{AEA1A7CF-F0F4-714A-91C9-FA167DA316B4}" destId="{AF015617-9306-FD49-8EE2-0CC266DF09F5}" srcOrd="2" destOrd="0" parTransId="{DE1D2B49-FA58-2A4B-A21B-D6B800A74BE5}" sibTransId="{53852BF8-375D-3B4D-84C6-DB81C7B0AF68}"/>
    <dgm:cxn modelId="{F482C9C2-6ACA-814B-B202-E056CF3E185F}" type="presOf" srcId="{B601A146-E916-CF49-BA0F-5C94412EA1E5}" destId="{F547A87F-EA48-EC4D-A3C0-659D16A9EEF9}" srcOrd="1" destOrd="0" presId="urn:microsoft.com/office/officeart/2005/8/layout/list1"/>
    <dgm:cxn modelId="{857E5EC4-BB7B-4449-848B-92973C4E7505}" type="presOf" srcId="{AEA1A7CF-F0F4-714A-91C9-FA167DA316B4}" destId="{10F4DEEE-B77A-7940-A7E4-F71B857FFE96}" srcOrd="0" destOrd="0" presId="urn:microsoft.com/office/officeart/2005/8/layout/list1"/>
    <dgm:cxn modelId="{456110CD-EA0F-B749-92F3-9605965E1D3B}" type="presOf" srcId="{8E6B4F91-01DC-1A48-8126-125BB88FA8D0}" destId="{71482DCB-647A-2645-B503-CB828E30C4FC}" srcOrd="0" destOrd="0" presId="urn:microsoft.com/office/officeart/2005/8/layout/list1"/>
    <dgm:cxn modelId="{CCABD6D5-F385-6D49-8B2C-CCDF1A280DEA}" type="presOf" srcId="{6D5DB2FD-8E7E-3541-8607-FCFB897F8B59}" destId="{A0437110-8C00-9C4E-A79D-AA819122A235}" srcOrd="1" destOrd="0" presId="urn:microsoft.com/office/officeart/2005/8/layout/list1"/>
    <dgm:cxn modelId="{C6AB9CDC-AC13-9145-972C-89AD5702A0CB}" type="presOf" srcId="{AF015617-9306-FD49-8EE2-0CC266DF09F5}" destId="{07291932-7250-4446-81CF-F6A0E8A83AA9}" srcOrd="0" destOrd="0" presId="urn:microsoft.com/office/officeart/2005/8/layout/list1"/>
    <dgm:cxn modelId="{A7A626FD-4967-2642-9745-057C9173F45C}" srcId="{AEA1A7CF-F0F4-714A-91C9-FA167DA316B4}" destId="{8E6B4F91-01DC-1A48-8126-125BB88FA8D0}" srcOrd="6" destOrd="0" parTransId="{2ED9FFBA-5B5E-9242-9F59-52BF5B931ACC}" sibTransId="{21B0B2B6-1F46-E549-AF14-8F1FA17344CA}"/>
    <dgm:cxn modelId="{61352FFE-5019-964C-B2B9-7B52F26241D4}" type="presOf" srcId="{B601A146-E916-CF49-BA0F-5C94412EA1E5}" destId="{DD584B0B-E55E-2641-B1BC-1963087E5DA6}" srcOrd="0" destOrd="0" presId="urn:microsoft.com/office/officeart/2005/8/layout/list1"/>
    <dgm:cxn modelId="{1A54E6A1-7177-EE48-938B-2B5E5F854E09}" type="presParOf" srcId="{10F4DEEE-B77A-7940-A7E4-F71B857FFE96}" destId="{A5FAE7DA-0DA5-E341-972E-18FE1618F7DE}" srcOrd="0" destOrd="0" presId="urn:microsoft.com/office/officeart/2005/8/layout/list1"/>
    <dgm:cxn modelId="{CA2E7805-376F-C242-8F90-0271CB7BA271}" type="presParOf" srcId="{A5FAE7DA-0DA5-E341-972E-18FE1618F7DE}" destId="{D313FE4B-1022-C348-93E5-4189D0ACB3EC}" srcOrd="0" destOrd="0" presId="urn:microsoft.com/office/officeart/2005/8/layout/list1"/>
    <dgm:cxn modelId="{6A1D327E-D214-B14D-91A3-5504947661DA}" type="presParOf" srcId="{A5FAE7DA-0DA5-E341-972E-18FE1618F7DE}" destId="{A0437110-8C00-9C4E-A79D-AA819122A235}" srcOrd="1" destOrd="0" presId="urn:microsoft.com/office/officeart/2005/8/layout/list1"/>
    <dgm:cxn modelId="{75DF548F-13A1-954A-856A-B77DB14C60A9}" type="presParOf" srcId="{10F4DEEE-B77A-7940-A7E4-F71B857FFE96}" destId="{D355D53D-26D3-A941-ABCA-D16A5BB8B67F}" srcOrd="1" destOrd="0" presId="urn:microsoft.com/office/officeart/2005/8/layout/list1"/>
    <dgm:cxn modelId="{7DDDDD99-82FD-B342-AD97-DF4C2D18C02D}" type="presParOf" srcId="{10F4DEEE-B77A-7940-A7E4-F71B857FFE96}" destId="{B263DDC2-D28D-3942-A3A4-997635297114}" srcOrd="2" destOrd="0" presId="urn:microsoft.com/office/officeart/2005/8/layout/list1"/>
    <dgm:cxn modelId="{36217393-1290-4147-BA51-95AF4CB1EF14}" type="presParOf" srcId="{10F4DEEE-B77A-7940-A7E4-F71B857FFE96}" destId="{FB566318-2760-CE43-8337-7D67AC5BA569}" srcOrd="3" destOrd="0" presId="urn:microsoft.com/office/officeart/2005/8/layout/list1"/>
    <dgm:cxn modelId="{CA23267F-A582-E848-B37C-D7F3F1094613}" type="presParOf" srcId="{10F4DEEE-B77A-7940-A7E4-F71B857FFE96}" destId="{FB015CEA-A996-EC45-A13F-91F086E0DFE8}" srcOrd="4" destOrd="0" presId="urn:microsoft.com/office/officeart/2005/8/layout/list1"/>
    <dgm:cxn modelId="{93F012C8-DF55-944C-968E-BB0662B272D5}" type="presParOf" srcId="{FB015CEA-A996-EC45-A13F-91F086E0DFE8}" destId="{38F116C1-9EE2-0F41-A3C6-37AD877418DA}" srcOrd="0" destOrd="0" presId="urn:microsoft.com/office/officeart/2005/8/layout/list1"/>
    <dgm:cxn modelId="{3A7BE572-97DC-454C-B290-8ADAEBA0FC6D}" type="presParOf" srcId="{FB015CEA-A996-EC45-A13F-91F086E0DFE8}" destId="{9C8A5238-3A61-4241-A792-C4253D358EAB}" srcOrd="1" destOrd="0" presId="urn:microsoft.com/office/officeart/2005/8/layout/list1"/>
    <dgm:cxn modelId="{9FFD81BB-9C7F-2C42-8922-B03F2DBC7F54}" type="presParOf" srcId="{10F4DEEE-B77A-7940-A7E4-F71B857FFE96}" destId="{3D1719CB-8A24-A74B-BA57-D52C686C686C}" srcOrd="5" destOrd="0" presId="urn:microsoft.com/office/officeart/2005/8/layout/list1"/>
    <dgm:cxn modelId="{64CDD796-5E04-FA45-B9E8-067563AB8C30}" type="presParOf" srcId="{10F4DEEE-B77A-7940-A7E4-F71B857FFE96}" destId="{2014E813-DDBF-9C48-8BEB-D51EBE8C6FBC}" srcOrd="6" destOrd="0" presId="urn:microsoft.com/office/officeart/2005/8/layout/list1"/>
    <dgm:cxn modelId="{5417A322-790E-154C-8AF7-52AB89285FCD}" type="presParOf" srcId="{10F4DEEE-B77A-7940-A7E4-F71B857FFE96}" destId="{601888FE-2057-0F4C-8ED4-4F80A741914E}" srcOrd="7" destOrd="0" presId="urn:microsoft.com/office/officeart/2005/8/layout/list1"/>
    <dgm:cxn modelId="{3FFDF107-31D9-0348-9D50-FB91E07FF659}" type="presParOf" srcId="{10F4DEEE-B77A-7940-A7E4-F71B857FFE96}" destId="{F702D357-CE04-9548-B39B-DC433387A64B}" srcOrd="8" destOrd="0" presId="urn:microsoft.com/office/officeart/2005/8/layout/list1"/>
    <dgm:cxn modelId="{6AA07271-8B04-6D46-A00D-9CD9B204F4E0}" type="presParOf" srcId="{F702D357-CE04-9548-B39B-DC433387A64B}" destId="{07291932-7250-4446-81CF-F6A0E8A83AA9}" srcOrd="0" destOrd="0" presId="urn:microsoft.com/office/officeart/2005/8/layout/list1"/>
    <dgm:cxn modelId="{90B45112-CEC2-D04A-A9A4-BB6F31F803EA}" type="presParOf" srcId="{F702D357-CE04-9548-B39B-DC433387A64B}" destId="{DDADC0F4-34EC-5847-A435-983652EFF061}" srcOrd="1" destOrd="0" presId="urn:microsoft.com/office/officeart/2005/8/layout/list1"/>
    <dgm:cxn modelId="{D04831CB-35D2-864C-984F-B6D38496FF5F}" type="presParOf" srcId="{10F4DEEE-B77A-7940-A7E4-F71B857FFE96}" destId="{A59D94D0-FC9E-3A42-8E25-B742DBD99C5D}" srcOrd="9" destOrd="0" presId="urn:microsoft.com/office/officeart/2005/8/layout/list1"/>
    <dgm:cxn modelId="{0F9E2C5F-7402-804E-B590-61B97A51803C}" type="presParOf" srcId="{10F4DEEE-B77A-7940-A7E4-F71B857FFE96}" destId="{77ACF3D3-E44A-3247-B55C-CABFF63E0E89}" srcOrd="10" destOrd="0" presId="urn:microsoft.com/office/officeart/2005/8/layout/list1"/>
    <dgm:cxn modelId="{D5F7B979-6785-8D45-AD8E-3C3C06ED91C9}" type="presParOf" srcId="{10F4DEEE-B77A-7940-A7E4-F71B857FFE96}" destId="{ED11345B-EFD7-CD47-A693-89EFFBB7BE07}" srcOrd="11" destOrd="0" presId="urn:microsoft.com/office/officeart/2005/8/layout/list1"/>
    <dgm:cxn modelId="{E9A86311-E62C-074A-BF90-CBE11FB4002E}" type="presParOf" srcId="{10F4DEEE-B77A-7940-A7E4-F71B857FFE96}" destId="{8E6942CA-C823-954D-96A1-A4F416A2FEE4}" srcOrd="12" destOrd="0" presId="urn:microsoft.com/office/officeart/2005/8/layout/list1"/>
    <dgm:cxn modelId="{D011EF91-DE1F-4B4A-97C8-11B30BE41B16}" type="presParOf" srcId="{8E6942CA-C823-954D-96A1-A4F416A2FEE4}" destId="{DD584B0B-E55E-2641-B1BC-1963087E5DA6}" srcOrd="0" destOrd="0" presId="urn:microsoft.com/office/officeart/2005/8/layout/list1"/>
    <dgm:cxn modelId="{E59C6E01-67F9-0A4B-9339-7C23B1634304}" type="presParOf" srcId="{8E6942CA-C823-954D-96A1-A4F416A2FEE4}" destId="{F547A87F-EA48-EC4D-A3C0-659D16A9EEF9}" srcOrd="1" destOrd="0" presId="urn:microsoft.com/office/officeart/2005/8/layout/list1"/>
    <dgm:cxn modelId="{7D02468E-D468-1B4A-A764-EBA9E46D62AE}" type="presParOf" srcId="{10F4DEEE-B77A-7940-A7E4-F71B857FFE96}" destId="{6723C30B-49F0-CA4A-93CC-7CC9FA9FAFFD}" srcOrd="13" destOrd="0" presId="urn:microsoft.com/office/officeart/2005/8/layout/list1"/>
    <dgm:cxn modelId="{AB38F65C-65E8-8848-B765-F8A02D366A72}" type="presParOf" srcId="{10F4DEEE-B77A-7940-A7E4-F71B857FFE96}" destId="{EA466957-F0C7-A143-897E-C93170EDC388}" srcOrd="14" destOrd="0" presId="urn:microsoft.com/office/officeart/2005/8/layout/list1"/>
    <dgm:cxn modelId="{F2872665-212C-DD4D-A14F-02EF4A478344}" type="presParOf" srcId="{10F4DEEE-B77A-7940-A7E4-F71B857FFE96}" destId="{21A2EF09-CAF3-4D4F-BDD0-47477CBC3228}" srcOrd="15" destOrd="0" presId="urn:microsoft.com/office/officeart/2005/8/layout/list1"/>
    <dgm:cxn modelId="{0DC47743-B026-314F-BE66-001DCC9E4C8D}" type="presParOf" srcId="{10F4DEEE-B77A-7940-A7E4-F71B857FFE96}" destId="{F9210A15-CD4D-E74F-9F24-29675F19FDA9}" srcOrd="16" destOrd="0" presId="urn:microsoft.com/office/officeart/2005/8/layout/list1"/>
    <dgm:cxn modelId="{40FAABAE-4FDD-7043-9843-E25687CCF903}" type="presParOf" srcId="{F9210A15-CD4D-E74F-9F24-29675F19FDA9}" destId="{395DC761-620A-CE40-B057-42C80E59F08B}" srcOrd="0" destOrd="0" presId="urn:microsoft.com/office/officeart/2005/8/layout/list1"/>
    <dgm:cxn modelId="{5060B734-ED66-8945-BB82-C50D682251BD}" type="presParOf" srcId="{F9210A15-CD4D-E74F-9F24-29675F19FDA9}" destId="{9DD061B8-542F-984E-B544-00DD073D8FA2}" srcOrd="1" destOrd="0" presId="urn:microsoft.com/office/officeart/2005/8/layout/list1"/>
    <dgm:cxn modelId="{F55A2E3A-52EF-1149-9320-1C62456CD1E0}" type="presParOf" srcId="{10F4DEEE-B77A-7940-A7E4-F71B857FFE96}" destId="{C62CF3B6-68B3-6A4B-B903-8CE2239879D3}" srcOrd="17" destOrd="0" presId="urn:microsoft.com/office/officeart/2005/8/layout/list1"/>
    <dgm:cxn modelId="{E962C24D-32D5-4A41-9128-5838EBA42491}" type="presParOf" srcId="{10F4DEEE-B77A-7940-A7E4-F71B857FFE96}" destId="{777A00B0-E51F-9A4D-B6AC-1D65472E7898}" srcOrd="18" destOrd="0" presId="urn:microsoft.com/office/officeart/2005/8/layout/list1"/>
    <dgm:cxn modelId="{FF51FE17-A4F0-1948-AE59-EF957C2FF7CF}" type="presParOf" srcId="{10F4DEEE-B77A-7940-A7E4-F71B857FFE96}" destId="{AD136DF3-15F6-7C4E-8C25-719697466D2B}" srcOrd="19" destOrd="0" presId="urn:microsoft.com/office/officeart/2005/8/layout/list1"/>
    <dgm:cxn modelId="{5589002B-BB50-184C-A08B-C5C55422139B}" type="presParOf" srcId="{10F4DEEE-B77A-7940-A7E4-F71B857FFE96}" destId="{FCBD6F81-93A4-FD43-B15A-72DAA092C816}" srcOrd="20" destOrd="0" presId="urn:microsoft.com/office/officeart/2005/8/layout/list1"/>
    <dgm:cxn modelId="{5DFCC2A8-6084-0949-9B34-9BE27A9FC6BD}" type="presParOf" srcId="{FCBD6F81-93A4-FD43-B15A-72DAA092C816}" destId="{7B473B51-89F4-674E-854F-1324A8F5986A}" srcOrd="0" destOrd="0" presId="urn:microsoft.com/office/officeart/2005/8/layout/list1"/>
    <dgm:cxn modelId="{CF2E2EC3-67B9-DE42-A753-7CCFF27EC825}" type="presParOf" srcId="{FCBD6F81-93A4-FD43-B15A-72DAA092C816}" destId="{323D6E14-3CAC-5449-ABB9-B235EF69AD5A}" srcOrd="1" destOrd="0" presId="urn:microsoft.com/office/officeart/2005/8/layout/list1"/>
    <dgm:cxn modelId="{8CAA9756-C560-CB48-A8E9-A00457425D06}" type="presParOf" srcId="{10F4DEEE-B77A-7940-A7E4-F71B857FFE96}" destId="{2788EDBE-B1EA-A44E-9453-8F1512877832}" srcOrd="21" destOrd="0" presId="urn:microsoft.com/office/officeart/2005/8/layout/list1"/>
    <dgm:cxn modelId="{6272D2DC-848C-1641-B5DA-60B9E28C66AA}" type="presParOf" srcId="{10F4DEEE-B77A-7940-A7E4-F71B857FFE96}" destId="{B50DD713-2681-7047-91CE-3E8717D5AB6B}" srcOrd="22" destOrd="0" presId="urn:microsoft.com/office/officeart/2005/8/layout/list1"/>
    <dgm:cxn modelId="{B93D7F66-4441-1F4C-9FC1-6380F2D639F1}" type="presParOf" srcId="{10F4DEEE-B77A-7940-A7E4-F71B857FFE96}" destId="{8A3F3A4D-62C4-2343-A314-F34982F642D5}" srcOrd="23" destOrd="0" presId="urn:microsoft.com/office/officeart/2005/8/layout/list1"/>
    <dgm:cxn modelId="{331AF58B-8841-7A42-A7DD-6F0B76F5FC2C}" type="presParOf" srcId="{10F4DEEE-B77A-7940-A7E4-F71B857FFE96}" destId="{2D028410-AD48-0043-906A-208B56EB78B3}" srcOrd="24" destOrd="0" presId="urn:microsoft.com/office/officeart/2005/8/layout/list1"/>
    <dgm:cxn modelId="{6A830E01-84A5-8C43-85B0-A9127AA1F08A}" type="presParOf" srcId="{2D028410-AD48-0043-906A-208B56EB78B3}" destId="{71482DCB-647A-2645-B503-CB828E30C4FC}" srcOrd="0" destOrd="0" presId="urn:microsoft.com/office/officeart/2005/8/layout/list1"/>
    <dgm:cxn modelId="{00919581-53A2-1643-A71C-6E71375729C0}" type="presParOf" srcId="{2D028410-AD48-0043-906A-208B56EB78B3}" destId="{74B4B58F-C8E1-8F49-9B7B-72D7587676E4}" srcOrd="1" destOrd="0" presId="urn:microsoft.com/office/officeart/2005/8/layout/list1"/>
    <dgm:cxn modelId="{C6F5C856-53F4-1042-BD1B-07696C234210}" type="presParOf" srcId="{10F4DEEE-B77A-7940-A7E4-F71B857FFE96}" destId="{D6058948-7CDD-214A-9304-6A79A864471C}" srcOrd="25" destOrd="0" presId="urn:microsoft.com/office/officeart/2005/8/layout/list1"/>
    <dgm:cxn modelId="{1A7DCEBB-0296-0444-BFE4-EAED79C8FF97}" type="presParOf" srcId="{10F4DEEE-B77A-7940-A7E4-F71B857FFE96}" destId="{C73F417F-7266-2C4D-AA47-64DEBB099FBC}" srcOrd="26"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E47736-DA49-6A4D-A5E7-26EB6DED099E}" type="doc">
      <dgm:prSet loTypeId="urn:microsoft.com/office/officeart/2005/8/layout/arrow6" loCatId="" qsTypeId="urn:microsoft.com/office/officeart/2005/8/quickstyle/simple1" qsCatId="simple" csTypeId="urn:microsoft.com/office/officeart/2005/8/colors/accent1_2" csCatId="accent1" phldr="1"/>
      <dgm:spPr/>
      <dgm:t>
        <a:bodyPr/>
        <a:lstStyle/>
        <a:p>
          <a:endParaRPr lang="en-GB"/>
        </a:p>
      </dgm:t>
    </dgm:pt>
    <dgm:pt modelId="{A179F984-954A-7346-AA5F-66C4BD7EE7B6}">
      <dgm:prSet phldrT="[Text]"/>
      <dgm:spPr/>
      <dgm:t>
        <a:bodyPr/>
        <a:lstStyle/>
        <a:p>
          <a:r>
            <a:rPr lang="en-GB"/>
            <a:t>DEPTH</a:t>
          </a:r>
        </a:p>
        <a:p>
          <a:r>
            <a:rPr lang="en-GB"/>
            <a:t>Focus groups, Individual interviews</a:t>
          </a:r>
        </a:p>
      </dgm:t>
    </dgm:pt>
    <dgm:pt modelId="{3DB2A000-7523-8640-83D6-DE2953985CE6}" type="parTrans" cxnId="{50597EDA-EEDC-D24A-A135-088141A1E095}">
      <dgm:prSet/>
      <dgm:spPr/>
      <dgm:t>
        <a:bodyPr/>
        <a:lstStyle/>
        <a:p>
          <a:endParaRPr lang="en-GB"/>
        </a:p>
      </dgm:t>
    </dgm:pt>
    <dgm:pt modelId="{ACD2139C-AFA8-2144-B32B-F56B4826D724}" type="sibTrans" cxnId="{50597EDA-EEDC-D24A-A135-088141A1E095}">
      <dgm:prSet/>
      <dgm:spPr/>
      <dgm:t>
        <a:bodyPr/>
        <a:lstStyle/>
        <a:p>
          <a:endParaRPr lang="en-GB"/>
        </a:p>
      </dgm:t>
    </dgm:pt>
    <dgm:pt modelId="{2F51F857-DD58-F245-B4C6-661368596B74}">
      <dgm:prSet phldrT="[Text]"/>
      <dgm:spPr/>
      <dgm:t>
        <a:bodyPr/>
        <a:lstStyle/>
        <a:p>
          <a:r>
            <a:rPr lang="en-GB"/>
            <a:t>BREADTH</a:t>
          </a:r>
        </a:p>
        <a:p>
          <a:r>
            <a:rPr lang="en-GB"/>
            <a:t>Surveys, Townhalls</a:t>
          </a:r>
        </a:p>
      </dgm:t>
    </dgm:pt>
    <dgm:pt modelId="{DE462053-DE6F-D54F-8991-8EB6AF7FC48B}" type="parTrans" cxnId="{246C0DA9-3D57-AA4B-899F-4267762F94FC}">
      <dgm:prSet/>
      <dgm:spPr/>
      <dgm:t>
        <a:bodyPr/>
        <a:lstStyle/>
        <a:p>
          <a:endParaRPr lang="en-GB"/>
        </a:p>
      </dgm:t>
    </dgm:pt>
    <dgm:pt modelId="{98D20C56-1718-A944-8264-FB044FC67346}" type="sibTrans" cxnId="{246C0DA9-3D57-AA4B-899F-4267762F94FC}">
      <dgm:prSet/>
      <dgm:spPr/>
      <dgm:t>
        <a:bodyPr/>
        <a:lstStyle/>
        <a:p>
          <a:endParaRPr lang="en-GB"/>
        </a:p>
      </dgm:t>
    </dgm:pt>
    <dgm:pt modelId="{68D82920-53EB-9C40-BA71-D1137DD4B83E}" type="pres">
      <dgm:prSet presAssocID="{38E47736-DA49-6A4D-A5E7-26EB6DED099E}" presName="compositeShape" presStyleCnt="0">
        <dgm:presLayoutVars>
          <dgm:chMax val="2"/>
          <dgm:dir/>
          <dgm:resizeHandles val="exact"/>
        </dgm:presLayoutVars>
      </dgm:prSet>
      <dgm:spPr/>
    </dgm:pt>
    <dgm:pt modelId="{B58CB6BB-581B-B041-9600-58119B32C5EE}" type="pres">
      <dgm:prSet presAssocID="{38E47736-DA49-6A4D-A5E7-26EB6DED099E}" presName="ribbon" presStyleLbl="node1" presStyleIdx="0" presStyleCnt="1"/>
      <dgm:spPr>
        <a:solidFill>
          <a:srgbClr val="6E9AC8"/>
        </a:solidFill>
      </dgm:spPr>
    </dgm:pt>
    <dgm:pt modelId="{23A576D3-8402-7349-A0A4-6E006957A89D}" type="pres">
      <dgm:prSet presAssocID="{38E47736-DA49-6A4D-A5E7-26EB6DED099E}" presName="leftArrowText" presStyleLbl="node1" presStyleIdx="0" presStyleCnt="1">
        <dgm:presLayoutVars>
          <dgm:chMax val="0"/>
          <dgm:bulletEnabled val="1"/>
        </dgm:presLayoutVars>
      </dgm:prSet>
      <dgm:spPr/>
    </dgm:pt>
    <dgm:pt modelId="{ED0C6D8F-32E6-9047-95AE-C57BE4DA392A}" type="pres">
      <dgm:prSet presAssocID="{38E47736-DA49-6A4D-A5E7-26EB6DED099E}" presName="rightArrowText" presStyleLbl="node1" presStyleIdx="0" presStyleCnt="1">
        <dgm:presLayoutVars>
          <dgm:chMax val="0"/>
          <dgm:bulletEnabled val="1"/>
        </dgm:presLayoutVars>
      </dgm:prSet>
      <dgm:spPr/>
    </dgm:pt>
  </dgm:ptLst>
  <dgm:cxnLst>
    <dgm:cxn modelId="{F3C54406-D641-1643-BE5B-41A0C457C881}" type="presOf" srcId="{A179F984-954A-7346-AA5F-66C4BD7EE7B6}" destId="{23A576D3-8402-7349-A0A4-6E006957A89D}" srcOrd="0" destOrd="0" presId="urn:microsoft.com/office/officeart/2005/8/layout/arrow6"/>
    <dgm:cxn modelId="{246C0DA9-3D57-AA4B-899F-4267762F94FC}" srcId="{38E47736-DA49-6A4D-A5E7-26EB6DED099E}" destId="{2F51F857-DD58-F245-B4C6-661368596B74}" srcOrd="1" destOrd="0" parTransId="{DE462053-DE6F-D54F-8991-8EB6AF7FC48B}" sibTransId="{98D20C56-1718-A944-8264-FB044FC67346}"/>
    <dgm:cxn modelId="{50597EDA-EEDC-D24A-A135-088141A1E095}" srcId="{38E47736-DA49-6A4D-A5E7-26EB6DED099E}" destId="{A179F984-954A-7346-AA5F-66C4BD7EE7B6}" srcOrd="0" destOrd="0" parTransId="{3DB2A000-7523-8640-83D6-DE2953985CE6}" sibTransId="{ACD2139C-AFA8-2144-B32B-F56B4826D724}"/>
    <dgm:cxn modelId="{221035E7-F5B6-4442-A6E1-86BF9F3C03EB}" type="presOf" srcId="{38E47736-DA49-6A4D-A5E7-26EB6DED099E}" destId="{68D82920-53EB-9C40-BA71-D1137DD4B83E}" srcOrd="0" destOrd="0" presId="urn:microsoft.com/office/officeart/2005/8/layout/arrow6"/>
    <dgm:cxn modelId="{CBA630F9-51CA-B14B-95CD-283731F5798B}" type="presOf" srcId="{2F51F857-DD58-F245-B4C6-661368596B74}" destId="{ED0C6D8F-32E6-9047-95AE-C57BE4DA392A}" srcOrd="0" destOrd="0" presId="urn:microsoft.com/office/officeart/2005/8/layout/arrow6"/>
    <dgm:cxn modelId="{006BF95E-D72C-7540-B80A-4E0835107F32}" type="presParOf" srcId="{68D82920-53EB-9C40-BA71-D1137DD4B83E}" destId="{B58CB6BB-581B-B041-9600-58119B32C5EE}" srcOrd="0" destOrd="0" presId="urn:microsoft.com/office/officeart/2005/8/layout/arrow6"/>
    <dgm:cxn modelId="{BA308DFA-2A04-4641-B9B4-F9C57D044085}" type="presParOf" srcId="{68D82920-53EB-9C40-BA71-D1137DD4B83E}" destId="{23A576D3-8402-7349-A0A4-6E006957A89D}" srcOrd="1" destOrd="0" presId="urn:microsoft.com/office/officeart/2005/8/layout/arrow6"/>
    <dgm:cxn modelId="{5684D9C3-AEB9-BC49-BF99-3D00C8E1010B}" type="presParOf" srcId="{68D82920-53EB-9C40-BA71-D1137DD4B83E}" destId="{ED0C6D8F-32E6-9047-95AE-C57BE4DA392A}" srcOrd="2" destOrd="0" presId="urn:microsoft.com/office/officeart/2005/8/layout/arrow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D8B991-5B95-8347-8886-3AEC86BA2B1F}"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B667C97-9EE2-824A-95DC-4A8700DE6386}">
      <dgm:prSet phldrT="[Text]" custT="1"/>
      <dgm:spPr>
        <a:solidFill>
          <a:schemeClr val="bg1"/>
        </a:solidFill>
      </dgm:spPr>
      <dgm:t>
        <a:bodyPr/>
        <a:lstStyle/>
        <a:p>
          <a:r>
            <a:rPr lang="en-GB" sz="1400">
              <a:solidFill>
                <a:schemeClr val="tx1"/>
              </a:solidFill>
            </a:rPr>
            <a:t>Corporate Sustainability Reporting</a:t>
          </a:r>
        </a:p>
      </dgm:t>
    </dgm:pt>
    <dgm:pt modelId="{0247D8D1-0D4E-494E-8F73-E9D101BE1BAE}" type="parTrans" cxnId="{6DA817E9-08D8-7642-93EA-342A2D9F9E90}">
      <dgm:prSet/>
      <dgm:spPr/>
      <dgm:t>
        <a:bodyPr/>
        <a:lstStyle/>
        <a:p>
          <a:endParaRPr lang="en-GB"/>
        </a:p>
      </dgm:t>
    </dgm:pt>
    <dgm:pt modelId="{5E2100CC-A5F5-9246-8510-CEFBD851C072}" type="sibTrans" cxnId="{6DA817E9-08D8-7642-93EA-342A2D9F9E90}">
      <dgm:prSet/>
      <dgm:spPr/>
      <dgm:t>
        <a:bodyPr/>
        <a:lstStyle/>
        <a:p>
          <a:endParaRPr lang="en-GB"/>
        </a:p>
      </dgm:t>
    </dgm:pt>
    <dgm:pt modelId="{7D8C8E1E-1FFE-B84B-92A6-B44C155546F8}">
      <dgm:prSet phldrT="[Text]" custT="1"/>
      <dgm:spPr>
        <a:solidFill>
          <a:srgbClr val="ADC5E3">
            <a:alpha val="90000"/>
          </a:srgbClr>
        </a:solidFill>
        <a:ln>
          <a:solidFill>
            <a:srgbClr val="ADC5E3"/>
          </a:solidFill>
        </a:ln>
      </dgm:spPr>
      <dgm:t>
        <a:bodyPr/>
        <a:lstStyle/>
        <a:p>
          <a:r>
            <a:rPr lang="en-GB" sz="1200">
              <a:solidFill>
                <a:schemeClr val="bg1"/>
              </a:solidFill>
            </a:rPr>
            <a:t>The Sustainability Report includes a wide array of ratings and standards that can be finalised and shared by the organisation.</a:t>
          </a:r>
        </a:p>
      </dgm:t>
    </dgm:pt>
    <dgm:pt modelId="{F3D0BDFF-26DD-2346-8637-50FC14B4B09B}" type="parTrans" cxnId="{F4253C33-D0D4-DD47-AC46-1BA701B9D5CC}">
      <dgm:prSet/>
      <dgm:spPr>
        <a:ln w="19050">
          <a:solidFill>
            <a:srgbClr val="5085BA"/>
          </a:solidFill>
        </a:ln>
      </dgm:spPr>
      <dgm:t>
        <a:bodyPr/>
        <a:lstStyle/>
        <a:p>
          <a:endParaRPr lang="en-GB"/>
        </a:p>
      </dgm:t>
    </dgm:pt>
    <dgm:pt modelId="{FED4D26A-2F14-3941-992E-64231229A3DC}" type="sibTrans" cxnId="{F4253C33-D0D4-DD47-AC46-1BA701B9D5CC}">
      <dgm:prSet/>
      <dgm:spPr/>
      <dgm:t>
        <a:bodyPr/>
        <a:lstStyle/>
        <a:p>
          <a:endParaRPr lang="en-GB"/>
        </a:p>
      </dgm:t>
    </dgm:pt>
    <dgm:pt modelId="{147D10F1-14E1-FA46-B84D-0709D73420C8}">
      <dgm:prSet phldrT="[Text]" custT="1"/>
      <dgm:spPr>
        <a:solidFill>
          <a:schemeClr val="bg1"/>
        </a:solidFill>
      </dgm:spPr>
      <dgm:t>
        <a:bodyPr/>
        <a:lstStyle/>
        <a:p>
          <a:r>
            <a:rPr lang="en-GB" sz="1400">
              <a:solidFill>
                <a:schemeClr val="tx1"/>
              </a:solidFill>
            </a:rPr>
            <a:t>Triple Bottom Line Accounting</a:t>
          </a:r>
        </a:p>
      </dgm:t>
    </dgm:pt>
    <dgm:pt modelId="{8F1BF3E2-5AE2-BD41-9F57-E89631FD4592}" type="parTrans" cxnId="{562522E9-13CB-CF40-B5CA-06576D77AE23}">
      <dgm:prSet/>
      <dgm:spPr/>
      <dgm:t>
        <a:bodyPr/>
        <a:lstStyle/>
        <a:p>
          <a:endParaRPr lang="en-GB"/>
        </a:p>
      </dgm:t>
    </dgm:pt>
    <dgm:pt modelId="{BFFDF22C-C307-5247-9F19-6C6CF4B9421B}" type="sibTrans" cxnId="{562522E9-13CB-CF40-B5CA-06576D77AE23}">
      <dgm:prSet/>
      <dgm:spPr/>
      <dgm:t>
        <a:bodyPr/>
        <a:lstStyle/>
        <a:p>
          <a:endParaRPr lang="en-GB"/>
        </a:p>
      </dgm:t>
    </dgm:pt>
    <dgm:pt modelId="{8C55A104-F33B-334C-B066-234445F427B4}">
      <dgm:prSet phldrT="[Text]" custT="1"/>
      <dgm:spPr>
        <a:solidFill>
          <a:srgbClr val="6E9AC8">
            <a:alpha val="90000"/>
          </a:srgbClr>
        </a:solidFill>
        <a:ln>
          <a:solidFill>
            <a:srgbClr val="6E9AC8"/>
          </a:solidFill>
        </a:ln>
      </dgm:spPr>
      <dgm:t>
        <a:bodyPr/>
        <a:lstStyle/>
        <a:p>
          <a:r>
            <a:rPr lang="en-GB" sz="1200">
              <a:solidFill>
                <a:schemeClr val="bg1"/>
              </a:solidFill>
            </a:rPr>
            <a:t>TBL accounting expands the traditional reporting framework to take into account social and environmanetal performance in addition to financial performance</a:t>
          </a:r>
        </a:p>
      </dgm:t>
    </dgm:pt>
    <dgm:pt modelId="{93C10A7B-46B6-1D4E-A649-049EC43BC08D}" type="parTrans" cxnId="{88CAF6F7-CF46-2E44-96B4-36EF297683CB}">
      <dgm:prSet/>
      <dgm:spPr>
        <a:ln w="19050">
          <a:solidFill>
            <a:srgbClr val="5085BA"/>
          </a:solidFill>
        </a:ln>
      </dgm:spPr>
      <dgm:t>
        <a:bodyPr/>
        <a:lstStyle/>
        <a:p>
          <a:endParaRPr lang="en-GB"/>
        </a:p>
      </dgm:t>
    </dgm:pt>
    <dgm:pt modelId="{6F2E7EAD-16A5-F64E-9FC2-49EE724765DB}" type="sibTrans" cxnId="{88CAF6F7-CF46-2E44-96B4-36EF297683CB}">
      <dgm:prSet/>
      <dgm:spPr/>
      <dgm:t>
        <a:bodyPr/>
        <a:lstStyle/>
        <a:p>
          <a:endParaRPr lang="en-GB"/>
        </a:p>
      </dgm:t>
    </dgm:pt>
    <dgm:pt modelId="{951675F1-C519-3749-8117-7FE6CDE20272}" type="pres">
      <dgm:prSet presAssocID="{23D8B991-5B95-8347-8886-3AEC86BA2B1F}" presName="diagram" presStyleCnt="0">
        <dgm:presLayoutVars>
          <dgm:chPref val="1"/>
          <dgm:dir/>
          <dgm:animOne val="branch"/>
          <dgm:animLvl val="lvl"/>
          <dgm:resizeHandles/>
        </dgm:presLayoutVars>
      </dgm:prSet>
      <dgm:spPr/>
    </dgm:pt>
    <dgm:pt modelId="{AECE5159-CB8C-9642-8219-E48C6962E626}" type="pres">
      <dgm:prSet presAssocID="{FB667C97-9EE2-824A-95DC-4A8700DE6386}" presName="root" presStyleCnt="0"/>
      <dgm:spPr/>
    </dgm:pt>
    <dgm:pt modelId="{3108CAD8-AE1C-6B40-95E2-E4E57954B9FE}" type="pres">
      <dgm:prSet presAssocID="{FB667C97-9EE2-824A-95DC-4A8700DE6386}" presName="rootComposite" presStyleCnt="0"/>
      <dgm:spPr/>
    </dgm:pt>
    <dgm:pt modelId="{63C5CC69-A075-CB44-B37E-7AE4609B8C30}" type="pres">
      <dgm:prSet presAssocID="{FB667C97-9EE2-824A-95DC-4A8700DE6386}" presName="rootText" presStyleLbl="node1" presStyleIdx="0" presStyleCnt="2" custScaleX="671821" custScaleY="699115" custLinFactY="-505374" custLinFactNeighborX="66682" custLinFactNeighborY="-600000"/>
      <dgm:spPr/>
    </dgm:pt>
    <dgm:pt modelId="{06F820FD-6571-724F-9602-33A3AA2E5003}" type="pres">
      <dgm:prSet presAssocID="{FB667C97-9EE2-824A-95DC-4A8700DE6386}" presName="rootConnector" presStyleLbl="node1" presStyleIdx="0" presStyleCnt="2"/>
      <dgm:spPr/>
    </dgm:pt>
    <dgm:pt modelId="{24E3BF5E-CD32-6845-8184-B8C028772107}" type="pres">
      <dgm:prSet presAssocID="{FB667C97-9EE2-824A-95DC-4A8700DE6386}" presName="childShape" presStyleCnt="0"/>
      <dgm:spPr/>
    </dgm:pt>
    <dgm:pt modelId="{90751356-EC1E-7741-B008-601A6B2E812D}" type="pres">
      <dgm:prSet presAssocID="{F3D0BDFF-26DD-2346-8637-50FC14B4B09B}" presName="Name13" presStyleLbl="parChTrans1D2" presStyleIdx="0" presStyleCnt="2"/>
      <dgm:spPr/>
    </dgm:pt>
    <dgm:pt modelId="{9F627272-11CB-B647-A096-73E35FD9EE6A}" type="pres">
      <dgm:prSet presAssocID="{7D8C8E1E-1FFE-B84B-92A6-B44C155546F8}" presName="childText" presStyleLbl="bgAcc1" presStyleIdx="0" presStyleCnt="2" custScaleX="2000000" custScaleY="670080" custLinFactX="100000" custLinFactY="-403680" custLinFactNeighborX="107382" custLinFactNeighborY="-500000">
        <dgm:presLayoutVars>
          <dgm:bulletEnabled val="1"/>
        </dgm:presLayoutVars>
      </dgm:prSet>
      <dgm:spPr/>
    </dgm:pt>
    <dgm:pt modelId="{CB0587DF-92C0-734A-83C6-86A07172806B}" type="pres">
      <dgm:prSet presAssocID="{147D10F1-14E1-FA46-B84D-0709D73420C8}" presName="root" presStyleCnt="0"/>
      <dgm:spPr/>
    </dgm:pt>
    <dgm:pt modelId="{ED102C11-76D6-AF4A-8B02-C71EA04BDDF8}" type="pres">
      <dgm:prSet presAssocID="{147D10F1-14E1-FA46-B84D-0709D73420C8}" presName="rootComposite" presStyleCnt="0"/>
      <dgm:spPr/>
    </dgm:pt>
    <dgm:pt modelId="{369E74A7-C078-A54F-99F3-3C3DA4100235}" type="pres">
      <dgm:prSet presAssocID="{147D10F1-14E1-FA46-B84D-0709D73420C8}" presName="rootText" presStyleLbl="node1" presStyleIdx="1" presStyleCnt="2" custScaleX="920001" custScaleY="692838" custLinFactX="-762925" custLinFactY="400000" custLinFactNeighborX="-800000" custLinFactNeighborY="487878"/>
      <dgm:spPr/>
    </dgm:pt>
    <dgm:pt modelId="{601B7C5A-076E-4847-906E-72C1F4A0E883}" type="pres">
      <dgm:prSet presAssocID="{147D10F1-14E1-FA46-B84D-0709D73420C8}" presName="rootConnector" presStyleLbl="node1" presStyleIdx="1" presStyleCnt="2"/>
      <dgm:spPr/>
    </dgm:pt>
    <dgm:pt modelId="{A66D6034-EA7D-DE4A-BC59-621693BE3AF2}" type="pres">
      <dgm:prSet presAssocID="{147D10F1-14E1-FA46-B84D-0709D73420C8}" presName="childShape" presStyleCnt="0"/>
      <dgm:spPr/>
    </dgm:pt>
    <dgm:pt modelId="{FBAFAFDC-4B3B-EC4E-9D07-7D539A6E290A}" type="pres">
      <dgm:prSet presAssocID="{93C10A7B-46B6-1D4E-A649-049EC43BC08D}" presName="Name13" presStyleLbl="parChTrans1D2" presStyleIdx="1" presStyleCnt="2"/>
      <dgm:spPr/>
    </dgm:pt>
    <dgm:pt modelId="{864BEE16-948E-344C-8FDD-E28F6FEB510E}" type="pres">
      <dgm:prSet presAssocID="{8C55A104-F33B-334C-B066-234445F427B4}" presName="childText" presStyleLbl="bgAcc1" presStyleIdx="1" presStyleCnt="2" custScaleX="2000000" custScaleY="732643" custLinFactX="-900000" custLinFactY="500000" custLinFactNeighborX="-944159" custLinFactNeighborY="596910">
        <dgm:presLayoutVars>
          <dgm:bulletEnabled val="1"/>
        </dgm:presLayoutVars>
      </dgm:prSet>
      <dgm:spPr/>
    </dgm:pt>
  </dgm:ptLst>
  <dgm:cxnLst>
    <dgm:cxn modelId="{D999DA0D-42A2-E742-BCC6-F6E34B342A77}" type="presOf" srcId="{147D10F1-14E1-FA46-B84D-0709D73420C8}" destId="{369E74A7-C078-A54F-99F3-3C3DA4100235}" srcOrd="0" destOrd="0" presId="urn:microsoft.com/office/officeart/2005/8/layout/hierarchy3"/>
    <dgm:cxn modelId="{3706CC27-7D22-FC4B-A4C1-25BC879BAA08}" type="presOf" srcId="{147D10F1-14E1-FA46-B84D-0709D73420C8}" destId="{601B7C5A-076E-4847-906E-72C1F4A0E883}" srcOrd="1" destOrd="0" presId="urn:microsoft.com/office/officeart/2005/8/layout/hierarchy3"/>
    <dgm:cxn modelId="{F4253C33-D0D4-DD47-AC46-1BA701B9D5CC}" srcId="{FB667C97-9EE2-824A-95DC-4A8700DE6386}" destId="{7D8C8E1E-1FFE-B84B-92A6-B44C155546F8}" srcOrd="0" destOrd="0" parTransId="{F3D0BDFF-26DD-2346-8637-50FC14B4B09B}" sibTransId="{FED4D26A-2F14-3941-992E-64231229A3DC}"/>
    <dgm:cxn modelId="{FDA83981-CF04-464C-A9C8-DA8275A14FD2}" type="presOf" srcId="{23D8B991-5B95-8347-8886-3AEC86BA2B1F}" destId="{951675F1-C519-3749-8117-7FE6CDE20272}" srcOrd="0" destOrd="0" presId="urn:microsoft.com/office/officeart/2005/8/layout/hierarchy3"/>
    <dgm:cxn modelId="{A631EA92-5092-964B-9E58-398E39A87AC4}" type="presOf" srcId="{FB667C97-9EE2-824A-95DC-4A8700DE6386}" destId="{06F820FD-6571-724F-9602-33A3AA2E5003}" srcOrd="1" destOrd="0" presId="urn:microsoft.com/office/officeart/2005/8/layout/hierarchy3"/>
    <dgm:cxn modelId="{DBCAB3A8-D9CB-8B43-8AF8-5477752BC096}" type="presOf" srcId="{8C55A104-F33B-334C-B066-234445F427B4}" destId="{864BEE16-948E-344C-8FDD-E28F6FEB510E}" srcOrd="0" destOrd="0" presId="urn:microsoft.com/office/officeart/2005/8/layout/hierarchy3"/>
    <dgm:cxn modelId="{4DBE69B3-7AEC-CF44-A526-555C1CF73FE6}" type="presOf" srcId="{7D8C8E1E-1FFE-B84B-92A6-B44C155546F8}" destId="{9F627272-11CB-B647-A096-73E35FD9EE6A}" srcOrd="0" destOrd="0" presId="urn:microsoft.com/office/officeart/2005/8/layout/hierarchy3"/>
    <dgm:cxn modelId="{39414CB8-1926-AF4F-BB79-7E56087F98C5}" type="presOf" srcId="{93C10A7B-46B6-1D4E-A649-049EC43BC08D}" destId="{FBAFAFDC-4B3B-EC4E-9D07-7D539A6E290A}" srcOrd="0" destOrd="0" presId="urn:microsoft.com/office/officeart/2005/8/layout/hierarchy3"/>
    <dgm:cxn modelId="{E076A1BE-C9A8-4D42-91A2-5347824582B0}" type="presOf" srcId="{FB667C97-9EE2-824A-95DC-4A8700DE6386}" destId="{63C5CC69-A075-CB44-B37E-7AE4609B8C30}" srcOrd="0" destOrd="0" presId="urn:microsoft.com/office/officeart/2005/8/layout/hierarchy3"/>
    <dgm:cxn modelId="{40F685C7-5FD8-294B-B33A-03E9244B5E10}" type="presOf" srcId="{F3D0BDFF-26DD-2346-8637-50FC14B4B09B}" destId="{90751356-EC1E-7741-B008-601A6B2E812D}" srcOrd="0" destOrd="0" presId="urn:microsoft.com/office/officeart/2005/8/layout/hierarchy3"/>
    <dgm:cxn modelId="{6DA817E9-08D8-7642-93EA-342A2D9F9E90}" srcId="{23D8B991-5B95-8347-8886-3AEC86BA2B1F}" destId="{FB667C97-9EE2-824A-95DC-4A8700DE6386}" srcOrd="0" destOrd="0" parTransId="{0247D8D1-0D4E-494E-8F73-E9D101BE1BAE}" sibTransId="{5E2100CC-A5F5-9246-8510-CEFBD851C072}"/>
    <dgm:cxn modelId="{562522E9-13CB-CF40-B5CA-06576D77AE23}" srcId="{23D8B991-5B95-8347-8886-3AEC86BA2B1F}" destId="{147D10F1-14E1-FA46-B84D-0709D73420C8}" srcOrd="1" destOrd="0" parTransId="{8F1BF3E2-5AE2-BD41-9F57-E89631FD4592}" sibTransId="{BFFDF22C-C307-5247-9F19-6C6CF4B9421B}"/>
    <dgm:cxn modelId="{88CAF6F7-CF46-2E44-96B4-36EF297683CB}" srcId="{147D10F1-14E1-FA46-B84D-0709D73420C8}" destId="{8C55A104-F33B-334C-B066-234445F427B4}" srcOrd="0" destOrd="0" parTransId="{93C10A7B-46B6-1D4E-A649-049EC43BC08D}" sibTransId="{6F2E7EAD-16A5-F64E-9FC2-49EE724765DB}"/>
    <dgm:cxn modelId="{65FA6990-B5D7-EA42-AE97-515481EFBC90}" type="presParOf" srcId="{951675F1-C519-3749-8117-7FE6CDE20272}" destId="{AECE5159-CB8C-9642-8219-E48C6962E626}" srcOrd="0" destOrd="0" presId="urn:microsoft.com/office/officeart/2005/8/layout/hierarchy3"/>
    <dgm:cxn modelId="{A2821D17-DC4D-3345-A4D5-84913BD66D95}" type="presParOf" srcId="{AECE5159-CB8C-9642-8219-E48C6962E626}" destId="{3108CAD8-AE1C-6B40-95E2-E4E57954B9FE}" srcOrd="0" destOrd="0" presId="urn:microsoft.com/office/officeart/2005/8/layout/hierarchy3"/>
    <dgm:cxn modelId="{129382C1-6E59-4443-8D6E-A35F39F2C101}" type="presParOf" srcId="{3108CAD8-AE1C-6B40-95E2-E4E57954B9FE}" destId="{63C5CC69-A075-CB44-B37E-7AE4609B8C30}" srcOrd="0" destOrd="0" presId="urn:microsoft.com/office/officeart/2005/8/layout/hierarchy3"/>
    <dgm:cxn modelId="{7316C45F-A954-EB4B-A6D9-68F58377F32C}" type="presParOf" srcId="{3108CAD8-AE1C-6B40-95E2-E4E57954B9FE}" destId="{06F820FD-6571-724F-9602-33A3AA2E5003}" srcOrd="1" destOrd="0" presId="urn:microsoft.com/office/officeart/2005/8/layout/hierarchy3"/>
    <dgm:cxn modelId="{CF46A00C-B3EB-674F-BC8B-AB79FFD3B49D}" type="presParOf" srcId="{AECE5159-CB8C-9642-8219-E48C6962E626}" destId="{24E3BF5E-CD32-6845-8184-B8C028772107}" srcOrd="1" destOrd="0" presId="urn:microsoft.com/office/officeart/2005/8/layout/hierarchy3"/>
    <dgm:cxn modelId="{FF1883D9-89DA-BF44-ACD4-6712DA679440}" type="presParOf" srcId="{24E3BF5E-CD32-6845-8184-B8C028772107}" destId="{90751356-EC1E-7741-B008-601A6B2E812D}" srcOrd="0" destOrd="0" presId="urn:microsoft.com/office/officeart/2005/8/layout/hierarchy3"/>
    <dgm:cxn modelId="{C0730ABC-0CF9-F44B-8333-687FFD055EBA}" type="presParOf" srcId="{24E3BF5E-CD32-6845-8184-B8C028772107}" destId="{9F627272-11CB-B647-A096-73E35FD9EE6A}" srcOrd="1" destOrd="0" presId="urn:microsoft.com/office/officeart/2005/8/layout/hierarchy3"/>
    <dgm:cxn modelId="{A5C9B877-5AB6-C84F-85FA-E996AB5A0E2E}" type="presParOf" srcId="{951675F1-C519-3749-8117-7FE6CDE20272}" destId="{CB0587DF-92C0-734A-83C6-86A07172806B}" srcOrd="1" destOrd="0" presId="urn:microsoft.com/office/officeart/2005/8/layout/hierarchy3"/>
    <dgm:cxn modelId="{FE5D936E-178A-9042-ADBD-07FF7B1E252F}" type="presParOf" srcId="{CB0587DF-92C0-734A-83C6-86A07172806B}" destId="{ED102C11-76D6-AF4A-8B02-C71EA04BDDF8}" srcOrd="0" destOrd="0" presId="urn:microsoft.com/office/officeart/2005/8/layout/hierarchy3"/>
    <dgm:cxn modelId="{EE093CD8-B185-CA4E-B70A-D3F8C33500BC}" type="presParOf" srcId="{ED102C11-76D6-AF4A-8B02-C71EA04BDDF8}" destId="{369E74A7-C078-A54F-99F3-3C3DA4100235}" srcOrd="0" destOrd="0" presId="urn:microsoft.com/office/officeart/2005/8/layout/hierarchy3"/>
    <dgm:cxn modelId="{7C7D80C5-034E-3B49-B926-07BE6E09A500}" type="presParOf" srcId="{ED102C11-76D6-AF4A-8B02-C71EA04BDDF8}" destId="{601B7C5A-076E-4847-906E-72C1F4A0E883}" srcOrd="1" destOrd="0" presId="urn:microsoft.com/office/officeart/2005/8/layout/hierarchy3"/>
    <dgm:cxn modelId="{F36D29E4-DD7D-2E4B-8E4E-D5DB47D09476}" type="presParOf" srcId="{CB0587DF-92C0-734A-83C6-86A07172806B}" destId="{A66D6034-EA7D-DE4A-BC59-621693BE3AF2}" srcOrd="1" destOrd="0" presId="urn:microsoft.com/office/officeart/2005/8/layout/hierarchy3"/>
    <dgm:cxn modelId="{BFF111F5-F101-804A-8875-013D2FDF36AA}" type="presParOf" srcId="{A66D6034-EA7D-DE4A-BC59-621693BE3AF2}" destId="{FBAFAFDC-4B3B-EC4E-9D07-7D539A6E290A}" srcOrd="0" destOrd="0" presId="urn:microsoft.com/office/officeart/2005/8/layout/hierarchy3"/>
    <dgm:cxn modelId="{AE66B80E-BEB2-A749-B97E-11D1EB6F2DAF}" type="presParOf" srcId="{A66D6034-EA7D-DE4A-BC59-621693BE3AF2}" destId="{864BEE16-948E-344C-8FDD-E28F6FEB510E}" srcOrd="1" destOrd="0" presId="urn:microsoft.com/office/officeart/2005/8/layout/hierarchy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E8B09E-67E1-AF4A-93BF-22A2C0A4A506}" type="doc">
      <dgm:prSet loTypeId="urn:microsoft.com/office/officeart/2005/8/layout/process4" loCatId="" qsTypeId="urn:microsoft.com/office/officeart/2005/8/quickstyle/simple1" qsCatId="simple" csTypeId="urn:microsoft.com/office/officeart/2005/8/colors/accent1_4" csCatId="accent1" phldr="1"/>
      <dgm:spPr/>
      <dgm:t>
        <a:bodyPr/>
        <a:lstStyle/>
        <a:p>
          <a:endParaRPr lang="en-US"/>
        </a:p>
      </dgm:t>
    </dgm:pt>
    <dgm:pt modelId="{EFEA67D2-FC4D-3549-9661-12A7CAC33E9D}">
      <dgm:prSet phldrT="[Text]" custT="1"/>
      <dgm:spPr/>
      <dgm:t>
        <a:bodyPr/>
        <a:lstStyle/>
        <a:p>
          <a:pPr>
            <a:buFont typeface="+mj-lt"/>
            <a:buAutoNum type="arabicPeriod"/>
          </a:pPr>
          <a:r>
            <a:rPr lang="en-AU" sz="1100"/>
            <a:t>Consult the stakeholders to identify issuess, solution and setting targets</a:t>
          </a:r>
          <a:endParaRPr lang="en-US" sz="1100"/>
        </a:p>
      </dgm:t>
    </dgm:pt>
    <dgm:pt modelId="{1E707002-9965-6549-853E-FF5EF5504158}" type="parTrans" cxnId="{80756599-4973-CA41-A254-5AF6703250CB}">
      <dgm:prSet/>
      <dgm:spPr/>
      <dgm:t>
        <a:bodyPr/>
        <a:lstStyle/>
        <a:p>
          <a:endParaRPr lang="en-US"/>
        </a:p>
      </dgm:t>
    </dgm:pt>
    <dgm:pt modelId="{FF0FB731-5EFD-1C43-9941-19D6439ADBC3}" type="sibTrans" cxnId="{80756599-4973-CA41-A254-5AF6703250CB}">
      <dgm:prSet/>
      <dgm:spPr/>
      <dgm:t>
        <a:bodyPr/>
        <a:lstStyle/>
        <a:p>
          <a:endParaRPr lang="en-US"/>
        </a:p>
      </dgm:t>
    </dgm:pt>
    <dgm:pt modelId="{52380763-35FD-714E-B4A3-5E11E97608A9}">
      <dgm:prSet custT="1"/>
      <dgm:spPr/>
      <dgm:t>
        <a:bodyPr/>
        <a:lstStyle/>
        <a:p>
          <a:pPr>
            <a:buFont typeface="+mj-lt"/>
            <a:buAutoNum type="arabicPeriod"/>
          </a:pPr>
          <a:r>
            <a:rPr lang="en-AU" sz="1100"/>
            <a:t>Involve the stakeholders in planning and settinfg processes</a:t>
          </a:r>
          <a:endParaRPr lang="en-US" sz="1100"/>
        </a:p>
      </dgm:t>
    </dgm:pt>
    <dgm:pt modelId="{5D86B106-FAFF-2644-8E7D-58F5DE839381}" type="parTrans" cxnId="{8A318E21-BAA1-8E43-8EAD-05A0DDC93520}">
      <dgm:prSet/>
      <dgm:spPr/>
      <dgm:t>
        <a:bodyPr/>
        <a:lstStyle/>
        <a:p>
          <a:endParaRPr lang="en-US"/>
        </a:p>
      </dgm:t>
    </dgm:pt>
    <dgm:pt modelId="{EEEE18DB-0B52-F24C-9C22-3B7B5BB367BB}" type="sibTrans" cxnId="{8A318E21-BAA1-8E43-8EAD-05A0DDC93520}">
      <dgm:prSet/>
      <dgm:spPr/>
      <dgm:t>
        <a:bodyPr/>
        <a:lstStyle/>
        <a:p>
          <a:endParaRPr lang="en-US"/>
        </a:p>
      </dgm:t>
    </dgm:pt>
    <dgm:pt modelId="{7F8CFDCF-3A26-2548-9566-5F756C9DA41D}">
      <dgm:prSet custT="1"/>
      <dgm:spPr/>
      <dgm:t>
        <a:bodyPr/>
        <a:lstStyle/>
        <a:p>
          <a:pPr>
            <a:buFont typeface="+mj-lt"/>
            <a:buAutoNum type="arabicPeriod"/>
          </a:pPr>
          <a:r>
            <a:rPr lang="en-AU" sz="1100"/>
            <a:t>Support the stakeholders with resources to run the initiatives</a:t>
          </a:r>
          <a:endParaRPr lang="en-US" sz="1100"/>
        </a:p>
      </dgm:t>
    </dgm:pt>
    <dgm:pt modelId="{66139205-DF1B-034C-BA18-11FE09341BFD}" type="parTrans" cxnId="{2ACF4F82-3DC7-974B-BDF3-D4FED8DD6BA7}">
      <dgm:prSet/>
      <dgm:spPr/>
      <dgm:t>
        <a:bodyPr/>
        <a:lstStyle/>
        <a:p>
          <a:endParaRPr lang="en-US"/>
        </a:p>
      </dgm:t>
    </dgm:pt>
    <dgm:pt modelId="{F0A55151-E477-D54A-97C0-4BA47023C690}" type="sibTrans" cxnId="{2ACF4F82-3DC7-974B-BDF3-D4FED8DD6BA7}">
      <dgm:prSet/>
      <dgm:spPr/>
      <dgm:t>
        <a:bodyPr/>
        <a:lstStyle/>
        <a:p>
          <a:endParaRPr lang="en-US"/>
        </a:p>
      </dgm:t>
    </dgm:pt>
    <dgm:pt modelId="{66AF114E-A21C-614D-BEEE-B24B9FFEBA72}">
      <dgm:prSet custT="1"/>
      <dgm:spPr/>
      <dgm:t>
        <a:bodyPr/>
        <a:lstStyle/>
        <a:p>
          <a:pPr>
            <a:buFont typeface="+mj-lt"/>
            <a:buAutoNum type="arabicPeriod"/>
          </a:pPr>
          <a:r>
            <a:rPr lang="en-AU" sz="1100"/>
            <a:t>Continuously train the stakeholders</a:t>
          </a:r>
          <a:endParaRPr lang="en-US" sz="1100"/>
        </a:p>
      </dgm:t>
    </dgm:pt>
    <dgm:pt modelId="{0BF81E65-A128-A742-8C45-C451A8A1500D}" type="parTrans" cxnId="{F50B0578-614D-784A-904C-FFDE4E4E863D}">
      <dgm:prSet/>
      <dgm:spPr/>
      <dgm:t>
        <a:bodyPr/>
        <a:lstStyle/>
        <a:p>
          <a:endParaRPr lang="en-US"/>
        </a:p>
      </dgm:t>
    </dgm:pt>
    <dgm:pt modelId="{BCED7795-1D35-A24D-8873-BAA8401CC614}" type="sibTrans" cxnId="{F50B0578-614D-784A-904C-FFDE4E4E863D}">
      <dgm:prSet/>
      <dgm:spPr/>
      <dgm:t>
        <a:bodyPr/>
        <a:lstStyle/>
        <a:p>
          <a:endParaRPr lang="en-US"/>
        </a:p>
      </dgm:t>
    </dgm:pt>
    <dgm:pt modelId="{655D735B-7A1A-054B-9D85-B47FFE72C5D4}">
      <dgm:prSet custT="1"/>
      <dgm:spPr/>
      <dgm:t>
        <a:bodyPr/>
        <a:lstStyle/>
        <a:p>
          <a:r>
            <a:rPr lang="en-AU" sz="1100"/>
            <a:t>Keep communication channels open</a:t>
          </a:r>
          <a:endParaRPr lang="en-US" sz="1100"/>
        </a:p>
      </dgm:t>
    </dgm:pt>
    <dgm:pt modelId="{DB683454-419B-1C4E-BF59-E94DE288FB24}" type="parTrans" cxnId="{DE6FB326-F86E-2549-8507-168FC8DCD046}">
      <dgm:prSet/>
      <dgm:spPr/>
      <dgm:t>
        <a:bodyPr/>
        <a:lstStyle/>
        <a:p>
          <a:endParaRPr lang="en-US"/>
        </a:p>
      </dgm:t>
    </dgm:pt>
    <dgm:pt modelId="{6CC6B028-D032-244D-B886-A8A59BB8DD2D}" type="sibTrans" cxnId="{DE6FB326-F86E-2549-8507-168FC8DCD046}">
      <dgm:prSet/>
      <dgm:spPr/>
      <dgm:t>
        <a:bodyPr/>
        <a:lstStyle/>
        <a:p>
          <a:endParaRPr lang="en-US"/>
        </a:p>
      </dgm:t>
    </dgm:pt>
    <dgm:pt modelId="{FDD41CCB-4ECD-7947-9B1F-127A60BCFC64}">
      <dgm:prSet custT="1"/>
      <dgm:spPr/>
      <dgm:t>
        <a:bodyPr/>
        <a:lstStyle/>
        <a:p>
          <a:r>
            <a:rPr lang="en-US" sz="1100"/>
            <a:t>Get and give feedback</a:t>
          </a:r>
        </a:p>
      </dgm:t>
    </dgm:pt>
    <dgm:pt modelId="{E284410A-96FC-1848-9F18-9EB282023A89}" type="parTrans" cxnId="{45FA3E31-877A-064C-901F-18ED0710CFC0}">
      <dgm:prSet/>
      <dgm:spPr/>
      <dgm:t>
        <a:bodyPr/>
        <a:lstStyle/>
        <a:p>
          <a:endParaRPr lang="en-GB"/>
        </a:p>
      </dgm:t>
    </dgm:pt>
    <dgm:pt modelId="{CC5F31DA-F741-7D44-B0EA-1C2D9C20E4C9}" type="sibTrans" cxnId="{45FA3E31-877A-064C-901F-18ED0710CFC0}">
      <dgm:prSet/>
      <dgm:spPr/>
      <dgm:t>
        <a:bodyPr/>
        <a:lstStyle/>
        <a:p>
          <a:endParaRPr lang="en-GB"/>
        </a:p>
      </dgm:t>
    </dgm:pt>
    <dgm:pt modelId="{5CBA0FB9-F88C-A54C-AD62-0D156F94D772}">
      <dgm:prSet custT="1"/>
      <dgm:spPr/>
      <dgm:t>
        <a:bodyPr/>
        <a:lstStyle/>
        <a:p>
          <a:r>
            <a:rPr lang="en-US" sz="1100"/>
            <a:t>Acknowledge progress</a:t>
          </a:r>
        </a:p>
      </dgm:t>
    </dgm:pt>
    <dgm:pt modelId="{8DC2519B-74B5-8247-8F00-D296C3ABD5E3}" type="parTrans" cxnId="{8C335F26-64BD-594E-9A32-616CC0E1E53C}">
      <dgm:prSet/>
      <dgm:spPr/>
      <dgm:t>
        <a:bodyPr/>
        <a:lstStyle/>
        <a:p>
          <a:endParaRPr lang="en-GB"/>
        </a:p>
      </dgm:t>
    </dgm:pt>
    <dgm:pt modelId="{BD453C93-6EF4-684F-A14C-F714182E21D8}" type="sibTrans" cxnId="{8C335F26-64BD-594E-9A32-616CC0E1E53C}">
      <dgm:prSet/>
      <dgm:spPr/>
      <dgm:t>
        <a:bodyPr/>
        <a:lstStyle/>
        <a:p>
          <a:endParaRPr lang="en-GB"/>
        </a:p>
      </dgm:t>
    </dgm:pt>
    <dgm:pt modelId="{E282C42F-FA88-064C-B147-D19156552E5E}">
      <dgm:prSet custT="1"/>
      <dgm:spPr/>
      <dgm:t>
        <a:bodyPr/>
        <a:lstStyle/>
        <a:p>
          <a:r>
            <a:rPr lang="en-US" sz="1100"/>
            <a:t>Reward achievements</a:t>
          </a:r>
        </a:p>
      </dgm:t>
    </dgm:pt>
    <dgm:pt modelId="{3CBA22DB-4406-D346-8CE5-424D5C9AAF59}" type="parTrans" cxnId="{30E35151-9AF2-E148-B7D2-6E066DC3B786}">
      <dgm:prSet/>
      <dgm:spPr/>
      <dgm:t>
        <a:bodyPr/>
        <a:lstStyle/>
        <a:p>
          <a:endParaRPr lang="en-GB"/>
        </a:p>
      </dgm:t>
    </dgm:pt>
    <dgm:pt modelId="{29ED1DCE-63E3-0C4E-ACFC-10C74B70A9A9}" type="sibTrans" cxnId="{30E35151-9AF2-E148-B7D2-6E066DC3B786}">
      <dgm:prSet/>
      <dgm:spPr/>
      <dgm:t>
        <a:bodyPr/>
        <a:lstStyle/>
        <a:p>
          <a:endParaRPr lang="en-GB"/>
        </a:p>
      </dgm:t>
    </dgm:pt>
    <dgm:pt modelId="{FA927EA5-D6FA-9B45-9669-ABA46E0839F7}" type="pres">
      <dgm:prSet presAssocID="{50E8B09E-67E1-AF4A-93BF-22A2C0A4A506}" presName="Name0" presStyleCnt="0">
        <dgm:presLayoutVars>
          <dgm:dir/>
          <dgm:animLvl val="lvl"/>
          <dgm:resizeHandles val="exact"/>
        </dgm:presLayoutVars>
      </dgm:prSet>
      <dgm:spPr/>
    </dgm:pt>
    <dgm:pt modelId="{959AC2F4-2557-5B45-B03F-908795642837}" type="pres">
      <dgm:prSet presAssocID="{E282C42F-FA88-064C-B147-D19156552E5E}" presName="boxAndChildren" presStyleCnt="0"/>
      <dgm:spPr/>
    </dgm:pt>
    <dgm:pt modelId="{3BFFAE59-3BAC-DE43-BF7C-ABCBFA050BB4}" type="pres">
      <dgm:prSet presAssocID="{E282C42F-FA88-064C-B147-D19156552E5E}" presName="parentTextBox" presStyleLbl="node1" presStyleIdx="0" presStyleCnt="8"/>
      <dgm:spPr/>
    </dgm:pt>
    <dgm:pt modelId="{06C4CE78-06C9-7B4C-BC5D-E9F410B8D729}" type="pres">
      <dgm:prSet presAssocID="{BD453C93-6EF4-684F-A14C-F714182E21D8}" presName="sp" presStyleCnt="0"/>
      <dgm:spPr/>
    </dgm:pt>
    <dgm:pt modelId="{F61777A7-5D5E-5E41-B57B-9B9D1214608C}" type="pres">
      <dgm:prSet presAssocID="{5CBA0FB9-F88C-A54C-AD62-0D156F94D772}" presName="arrowAndChildren" presStyleCnt="0"/>
      <dgm:spPr/>
    </dgm:pt>
    <dgm:pt modelId="{165E0F52-AB47-3C46-8349-4D3AECAC942A}" type="pres">
      <dgm:prSet presAssocID="{5CBA0FB9-F88C-A54C-AD62-0D156F94D772}" presName="parentTextArrow" presStyleLbl="node1" presStyleIdx="1" presStyleCnt="8"/>
      <dgm:spPr/>
    </dgm:pt>
    <dgm:pt modelId="{E32A1302-1A62-AB42-8101-5D0F36B4D4DF}" type="pres">
      <dgm:prSet presAssocID="{CC5F31DA-F741-7D44-B0EA-1C2D9C20E4C9}" presName="sp" presStyleCnt="0"/>
      <dgm:spPr/>
    </dgm:pt>
    <dgm:pt modelId="{BE382E95-C762-6648-BC74-ABF5AB884241}" type="pres">
      <dgm:prSet presAssocID="{FDD41CCB-4ECD-7947-9B1F-127A60BCFC64}" presName="arrowAndChildren" presStyleCnt="0"/>
      <dgm:spPr/>
    </dgm:pt>
    <dgm:pt modelId="{34710C91-6126-CE4C-9AD4-61B7B6C9C05D}" type="pres">
      <dgm:prSet presAssocID="{FDD41CCB-4ECD-7947-9B1F-127A60BCFC64}" presName="parentTextArrow" presStyleLbl="node1" presStyleIdx="2" presStyleCnt="8"/>
      <dgm:spPr/>
    </dgm:pt>
    <dgm:pt modelId="{E50F0EF2-5C51-2745-B5A3-5333A8609139}" type="pres">
      <dgm:prSet presAssocID="{6CC6B028-D032-244D-B886-A8A59BB8DD2D}" presName="sp" presStyleCnt="0"/>
      <dgm:spPr/>
    </dgm:pt>
    <dgm:pt modelId="{DE5E8BC4-EC4C-3B45-B932-2AE17840C45A}" type="pres">
      <dgm:prSet presAssocID="{655D735B-7A1A-054B-9D85-B47FFE72C5D4}" presName="arrowAndChildren" presStyleCnt="0"/>
      <dgm:spPr/>
    </dgm:pt>
    <dgm:pt modelId="{71AC0935-EF03-7046-AC19-C0A3DCA84833}" type="pres">
      <dgm:prSet presAssocID="{655D735B-7A1A-054B-9D85-B47FFE72C5D4}" presName="parentTextArrow" presStyleLbl="node1" presStyleIdx="3" presStyleCnt="8"/>
      <dgm:spPr/>
    </dgm:pt>
    <dgm:pt modelId="{6E7668A0-F70A-F44D-A4A5-0403195B8B7F}" type="pres">
      <dgm:prSet presAssocID="{BCED7795-1D35-A24D-8873-BAA8401CC614}" presName="sp" presStyleCnt="0"/>
      <dgm:spPr/>
    </dgm:pt>
    <dgm:pt modelId="{82643045-2200-EA46-9952-0AA569D3ED9A}" type="pres">
      <dgm:prSet presAssocID="{66AF114E-A21C-614D-BEEE-B24B9FFEBA72}" presName="arrowAndChildren" presStyleCnt="0"/>
      <dgm:spPr/>
    </dgm:pt>
    <dgm:pt modelId="{84770E08-CB9F-A44D-AA94-B39213834DDF}" type="pres">
      <dgm:prSet presAssocID="{66AF114E-A21C-614D-BEEE-B24B9FFEBA72}" presName="parentTextArrow" presStyleLbl="node1" presStyleIdx="4" presStyleCnt="8"/>
      <dgm:spPr/>
    </dgm:pt>
    <dgm:pt modelId="{CFD9478C-D594-A947-9CAA-446D4C5425D2}" type="pres">
      <dgm:prSet presAssocID="{F0A55151-E477-D54A-97C0-4BA47023C690}" presName="sp" presStyleCnt="0"/>
      <dgm:spPr/>
    </dgm:pt>
    <dgm:pt modelId="{7084009D-92A1-C149-BB58-8826614AF213}" type="pres">
      <dgm:prSet presAssocID="{7F8CFDCF-3A26-2548-9566-5F756C9DA41D}" presName="arrowAndChildren" presStyleCnt="0"/>
      <dgm:spPr/>
    </dgm:pt>
    <dgm:pt modelId="{81618441-E40E-E145-AC4E-CB70C43E7290}" type="pres">
      <dgm:prSet presAssocID="{7F8CFDCF-3A26-2548-9566-5F756C9DA41D}" presName="parentTextArrow" presStyleLbl="node1" presStyleIdx="5" presStyleCnt="8" custLinFactNeighborX="1372" custLinFactNeighborY="0"/>
      <dgm:spPr/>
    </dgm:pt>
    <dgm:pt modelId="{9DBB1D73-20A6-5540-A831-A8148103FCE6}" type="pres">
      <dgm:prSet presAssocID="{EEEE18DB-0B52-F24C-9C22-3B7B5BB367BB}" presName="sp" presStyleCnt="0"/>
      <dgm:spPr/>
    </dgm:pt>
    <dgm:pt modelId="{36C92A7F-7604-6348-828B-2EF6D5576F53}" type="pres">
      <dgm:prSet presAssocID="{52380763-35FD-714E-B4A3-5E11E97608A9}" presName="arrowAndChildren" presStyleCnt="0"/>
      <dgm:spPr/>
    </dgm:pt>
    <dgm:pt modelId="{5C129069-1C02-7845-9EC5-B24CDF272168}" type="pres">
      <dgm:prSet presAssocID="{52380763-35FD-714E-B4A3-5E11E97608A9}" presName="parentTextArrow" presStyleLbl="node1" presStyleIdx="6" presStyleCnt="8"/>
      <dgm:spPr/>
    </dgm:pt>
    <dgm:pt modelId="{ACF8CB66-D5FA-0D40-AB2E-A7C20F5E8E7E}" type="pres">
      <dgm:prSet presAssocID="{FF0FB731-5EFD-1C43-9941-19D6439ADBC3}" presName="sp" presStyleCnt="0"/>
      <dgm:spPr/>
    </dgm:pt>
    <dgm:pt modelId="{02CFBB84-8810-1441-8E05-182C43674EDD}" type="pres">
      <dgm:prSet presAssocID="{EFEA67D2-FC4D-3549-9661-12A7CAC33E9D}" presName="arrowAndChildren" presStyleCnt="0"/>
      <dgm:spPr/>
    </dgm:pt>
    <dgm:pt modelId="{CBEC5C93-F0A8-FA4B-B2F1-7A6B2B6A8C57}" type="pres">
      <dgm:prSet presAssocID="{EFEA67D2-FC4D-3549-9661-12A7CAC33E9D}" presName="parentTextArrow" presStyleLbl="node1" presStyleIdx="7" presStyleCnt="8"/>
      <dgm:spPr/>
    </dgm:pt>
  </dgm:ptLst>
  <dgm:cxnLst>
    <dgm:cxn modelId="{F9B95715-AA19-B640-9749-47D3CFFEA461}" type="presOf" srcId="{5CBA0FB9-F88C-A54C-AD62-0D156F94D772}" destId="{165E0F52-AB47-3C46-8349-4D3AECAC942A}" srcOrd="0" destOrd="0" presId="urn:microsoft.com/office/officeart/2005/8/layout/process4"/>
    <dgm:cxn modelId="{8A318E21-BAA1-8E43-8EAD-05A0DDC93520}" srcId="{50E8B09E-67E1-AF4A-93BF-22A2C0A4A506}" destId="{52380763-35FD-714E-B4A3-5E11E97608A9}" srcOrd="1" destOrd="0" parTransId="{5D86B106-FAFF-2644-8E7D-58F5DE839381}" sibTransId="{EEEE18DB-0B52-F24C-9C22-3B7B5BB367BB}"/>
    <dgm:cxn modelId="{8C335F26-64BD-594E-9A32-616CC0E1E53C}" srcId="{50E8B09E-67E1-AF4A-93BF-22A2C0A4A506}" destId="{5CBA0FB9-F88C-A54C-AD62-0D156F94D772}" srcOrd="6" destOrd="0" parTransId="{8DC2519B-74B5-8247-8F00-D296C3ABD5E3}" sibTransId="{BD453C93-6EF4-684F-A14C-F714182E21D8}"/>
    <dgm:cxn modelId="{DE6FB326-F86E-2549-8507-168FC8DCD046}" srcId="{50E8B09E-67E1-AF4A-93BF-22A2C0A4A506}" destId="{655D735B-7A1A-054B-9D85-B47FFE72C5D4}" srcOrd="4" destOrd="0" parTransId="{DB683454-419B-1C4E-BF59-E94DE288FB24}" sibTransId="{6CC6B028-D032-244D-B886-A8A59BB8DD2D}"/>
    <dgm:cxn modelId="{469C7827-2D92-1A46-B5F0-96D70F677BA3}" type="presOf" srcId="{7F8CFDCF-3A26-2548-9566-5F756C9DA41D}" destId="{81618441-E40E-E145-AC4E-CB70C43E7290}" srcOrd="0" destOrd="0" presId="urn:microsoft.com/office/officeart/2005/8/layout/process4"/>
    <dgm:cxn modelId="{45FA3E31-877A-064C-901F-18ED0710CFC0}" srcId="{50E8B09E-67E1-AF4A-93BF-22A2C0A4A506}" destId="{FDD41CCB-4ECD-7947-9B1F-127A60BCFC64}" srcOrd="5" destOrd="0" parTransId="{E284410A-96FC-1848-9F18-9EB282023A89}" sibTransId="{CC5F31DA-F741-7D44-B0EA-1C2D9C20E4C9}"/>
    <dgm:cxn modelId="{95F8FA4B-0065-BA49-A28D-70B423197563}" type="presOf" srcId="{50E8B09E-67E1-AF4A-93BF-22A2C0A4A506}" destId="{FA927EA5-D6FA-9B45-9669-ABA46E0839F7}" srcOrd="0" destOrd="0" presId="urn:microsoft.com/office/officeart/2005/8/layout/process4"/>
    <dgm:cxn modelId="{30E35151-9AF2-E148-B7D2-6E066DC3B786}" srcId="{50E8B09E-67E1-AF4A-93BF-22A2C0A4A506}" destId="{E282C42F-FA88-064C-B147-D19156552E5E}" srcOrd="7" destOrd="0" parTransId="{3CBA22DB-4406-D346-8CE5-424D5C9AAF59}" sibTransId="{29ED1DCE-63E3-0C4E-ACFC-10C74B70A9A9}"/>
    <dgm:cxn modelId="{0742AA53-F8E9-0145-B389-0E9120D3104B}" type="presOf" srcId="{66AF114E-A21C-614D-BEEE-B24B9FFEBA72}" destId="{84770E08-CB9F-A44D-AA94-B39213834DDF}" srcOrd="0" destOrd="0" presId="urn:microsoft.com/office/officeart/2005/8/layout/process4"/>
    <dgm:cxn modelId="{7DD3146E-BEAD-3141-B5A7-5861BF744044}" type="presOf" srcId="{52380763-35FD-714E-B4A3-5E11E97608A9}" destId="{5C129069-1C02-7845-9EC5-B24CDF272168}" srcOrd="0" destOrd="0" presId="urn:microsoft.com/office/officeart/2005/8/layout/process4"/>
    <dgm:cxn modelId="{F50B0578-614D-784A-904C-FFDE4E4E863D}" srcId="{50E8B09E-67E1-AF4A-93BF-22A2C0A4A506}" destId="{66AF114E-A21C-614D-BEEE-B24B9FFEBA72}" srcOrd="3" destOrd="0" parTransId="{0BF81E65-A128-A742-8C45-C451A8A1500D}" sibTransId="{BCED7795-1D35-A24D-8873-BAA8401CC614}"/>
    <dgm:cxn modelId="{F40A3F7C-6396-254E-B851-745A015636C3}" type="presOf" srcId="{EFEA67D2-FC4D-3549-9661-12A7CAC33E9D}" destId="{CBEC5C93-F0A8-FA4B-B2F1-7A6B2B6A8C57}" srcOrd="0" destOrd="0" presId="urn:microsoft.com/office/officeart/2005/8/layout/process4"/>
    <dgm:cxn modelId="{2ACF4F82-3DC7-974B-BDF3-D4FED8DD6BA7}" srcId="{50E8B09E-67E1-AF4A-93BF-22A2C0A4A506}" destId="{7F8CFDCF-3A26-2548-9566-5F756C9DA41D}" srcOrd="2" destOrd="0" parTransId="{66139205-DF1B-034C-BA18-11FE09341BFD}" sibTransId="{F0A55151-E477-D54A-97C0-4BA47023C690}"/>
    <dgm:cxn modelId="{F648738C-5625-9646-ADBB-C27B950EC085}" type="presOf" srcId="{FDD41CCB-4ECD-7947-9B1F-127A60BCFC64}" destId="{34710C91-6126-CE4C-9AD4-61B7B6C9C05D}" srcOrd="0" destOrd="0" presId="urn:microsoft.com/office/officeart/2005/8/layout/process4"/>
    <dgm:cxn modelId="{80756599-4973-CA41-A254-5AF6703250CB}" srcId="{50E8B09E-67E1-AF4A-93BF-22A2C0A4A506}" destId="{EFEA67D2-FC4D-3549-9661-12A7CAC33E9D}" srcOrd="0" destOrd="0" parTransId="{1E707002-9965-6549-853E-FF5EF5504158}" sibTransId="{FF0FB731-5EFD-1C43-9941-19D6439ADBC3}"/>
    <dgm:cxn modelId="{F7C5EC9F-3563-7E48-BAD3-13E8E5C3C32B}" type="presOf" srcId="{655D735B-7A1A-054B-9D85-B47FFE72C5D4}" destId="{71AC0935-EF03-7046-AC19-C0A3DCA84833}" srcOrd="0" destOrd="0" presId="urn:microsoft.com/office/officeart/2005/8/layout/process4"/>
    <dgm:cxn modelId="{0FC694D5-8AA8-F843-A1D0-3B7E1065687A}" type="presOf" srcId="{E282C42F-FA88-064C-B147-D19156552E5E}" destId="{3BFFAE59-3BAC-DE43-BF7C-ABCBFA050BB4}" srcOrd="0" destOrd="0" presId="urn:microsoft.com/office/officeart/2005/8/layout/process4"/>
    <dgm:cxn modelId="{BE3ABF43-3244-E84E-BFBD-5DD0CBB63CD0}" type="presParOf" srcId="{FA927EA5-D6FA-9B45-9669-ABA46E0839F7}" destId="{959AC2F4-2557-5B45-B03F-908795642837}" srcOrd="0" destOrd="0" presId="urn:microsoft.com/office/officeart/2005/8/layout/process4"/>
    <dgm:cxn modelId="{AEA80E3B-7E74-0F40-9773-A210DB4AD7D6}" type="presParOf" srcId="{959AC2F4-2557-5B45-B03F-908795642837}" destId="{3BFFAE59-3BAC-DE43-BF7C-ABCBFA050BB4}" srcOrd="0" destOrd="0" presId="urn:microsoft.com/office/officeart/2005/8/layout/process4"/>
    <dgm:cxn modelId="{16FCC422-DD64-D643-A675-E0D6F9A8ECEA}" type="presParOf" srcId="{FA927EA5-D6FA-9B45-9669-ABA46E0839F7}" destId="{06C4CE78-06C9-7B4C-BC5D-E9F410B8D729}" srcOrd="1" destOrd="0" presId="urn:microsoft.com/office/officeart/2005/8/layout/process4"/>
    <dgm:cxn modelId="{3AAD36AF-A46D-A849-8CA4-71773BBDF4C1}" type="presParOf" srcId="{FA927EA5-D6FA-9B45-9669-ABA46E0839F7}" destId="{F61777A7-5D5E-5E41-B57B-9B9D1214608C}" srcOrd="2" destOrd="0" presId="urn:microsoft.com/office/officeart/2005/8/layout/process4"/>
    <dgm:cxn modelId="{C5FBBAC6-22AD-6046-B969-F4FD75FE30A6}" type="presParOf" srcId="{F61777A7-5D5E-5E41-B57B-9B9D1214608C}" destId="{165E0F52-AB47-3C46-8349-4D3AECAC942A}" srcOrd="0" destOrd="0" presId="urn:microsoft.com/office/officeart/2005/8/layout/process4"/>
    <dgm:cxn modelId="{6731A9CA-6202-EE45-A3AF-1B93FE0A2F3D}" type="presParOf" srcId="{FA927EA5-D6FA-9B45-9669-ABA46E0839F7}" destId="{E32A1302-1A62-AB42-8101-5D0F36B4D4DF}" srcOrd="3" destOrd="0" presId="urn:microsoft.com/office/officeart/2005/8/layout/process4"/>
    <dgm:cxn modelId="{ADC1F9F9-99C1-7E42-A312-2D098124F1F6}" type="presParOf" srcId="{FA927EA5-D6FA-9B45-9669-ABA46E0839F7}" destId="{BE382E95-C762-6648-BC74-ABF5AB884241}" srcOrd="4" destOrd="0" presId="urn:microsoft.com/office/officeart/2005/8/layout/process4"/>
    <dgm:cxn modelId="{F87D0715-FFDC-0D46-A0F7-7FF548740645}" type="presParOf" srcId="{BE382E95-C762-6648-BC74-ABF5AB884241}" destId="{34710C91-6126-CE4C-9AD4-61B7B6C9C05D}" srcOrd="0" destOrd="0" presId="urn:microsoft.com/office/officeart/2005/8/layout/process4"/>
    <dgm:cxn modelId="{18CB7E18-D9EF-8B4F-BBE8-E3E7B06AD8C7}" type="presParOf" srcId="{FA927EA5-D6FA-9B45-9669-ABA46E0839F7}" destId="{E50F0EF2-5C51-2745-B5A3-5333A8609139}" srcOrd="5" destOrd="0" presId="urn:microsoft.com/office/officeart/2005/8/layout/process4"/>
    <dgm:cxn modelId="{B90D4944-86DA-2B4E-8997-5E297CA27FFC}" type="presParOf" srcId="{FA927EA5-D6FA-9B45-9669-ABA46E0839F7}" destId="{DE5E8BC4-EC4C-3B45-B932-2AE17840C45A}" srcOrd="6" destOrd="0" presId="urn:microsoft.com/office/officeart/2005/8/layout/process4"/>
    <dgm:cxn modelId="{C77CBF03-FC19-2A4D-AE67-1818D4D6ED16}" type="presParOf" srcId="{DE5E8BC4-EC4C-3B45-B932-2AE17840C45A}" destId="{71AC0935-EF03-7046-AC19-C0A3DCA84833}" srcOrd="0" destOrd="0" presId="urn:microsoft.com/office/officeart/2005/8/layout/process4"/>
    <dgm:cxn modelId="{E40D33EB-E334-9044-9C6C-CD2C36ACA7AA}" type="presParOf" srcId="{FA927EA5-D6FA-9B45-9669-ABA46E0839F7}" destId="{6E7668A0-F70A-F44D-A4A5-0403195B8B7F}" srcOrd="7" destOrd="0" presId="urn:microsoft.com/office/officeart/2005/8/layout/process4"/>
    <dgm:cxn modelId="{74B70812-D13B-3248-AD09-192F2ABF9280}" type="presParOf" srcId="{FA927EA5-D6FA-9B45-9669-ABA46E0839F7}" destId="{82643045-2200-EA46-9952-0AA569D3ED9A}" srcOrd="8" destOrd="0" presId="urn:microsoft.com/office/officeart/2005/8/layout/process4"/>
    <dgm:cxn modelId="{4D5CC77F-A064-E045-96AA-0F2CC90CA522}" type="presParOf" srcId="{82643045-2200-EA46-9952-0AA569D3ED9A}" destId="{84770E08-CB9F-A44D-AA94-B39213834DDF}" srcOrd="0" destOrd="0" presId="urn:microsoft.com/office/officeart/2005/8/layout/process4"/>
    <dgm:cxn modelId="{72EBFC64-2914-4D4E-BD6C-8FCA7816EAED}" type="presParOf" srcId="{FA927EA5-D6FA-9B45-9669-ABA46E0839F7}" destId="{CFD9478C-D594-A947-9CAA-446D4C5425D2}" srcOrd="9" destOrd="0" presId="urn:microsoft.com/office/officeart/2005/8/layout/process4"/>
    <dgm:cxn modelId="{ED55584D-3B66-5548-BC1C-30851FAC8470}" type="presParOf" srcId="{FA927EA5-D6FA-9B45-9669-ABA46E0839F7}" destId="{7084009D-92A1-C149-BB58-8826614AF213}" srcOrd="10" destOrd="0" presId="urn:microsoft.com/office/officeart/2005/8/layout/process4"/>
    <dgm:cxn modelId="{A3FBD9F8-7655-774A-B067-B5A26BFB238C}" type="presParOf" srcId="{7084009D-92A1-C149-BB58-8826614AF213}" destId="{81618441-E40E-E145-AC4E-CB70C43E7290}" srcOrd="0" destOrd="0" presId="urn:microsoft.com/office/officeart/2005/8/layout/process4"/>
    <dgm:cxn modelId="{210DC690-6284-354C-A149-234B515B5C34}" type="presParOf" srcId="{FA927EA5-D6FA-9B45-9669-ABA46E0839F7}" destId="{9DBB1D73-20A6-5540-A831-A8148103FCE6}" srcOrd="11" destOrd="0" presId="urn:microsoft.com/office/officeart/2005/8/layout/process4"/>
    <dgm:cxn modelId="{E92AB02E-1A96-A347-BEC3-28384E246251}" type="presParOf" srcId="{FA927EA5-D6FA-9B45-9669-ABA46E0839F7}" destId="{36C92A7F-7604-6348-828B-2EF6D5576F53}" srcOrd="12" destOrd="0" presId="urn:microsoft.com/office/officeart/2005/8/layout/process4"/>
    <dgm:cxn modelId="{447FAEA1-1997-A64F-92DA-BC95C9E48394}" type="presParOf" srcId="{36C92A7F-7604-6348-828B-2EF6D5576F53}" destId="{5C129069-1C02-7845-9EC5-B24CDF272168}" srcOrd="0" destOrd="0" presId="urn:microsoft.com/office/officeart/2005/8/layout/process4"/>
    <dgm:cxn modelId="{21814ED7-9462-1843-80DF-A799E2B3AFD2}" type="presParOf" srcId="{FA927EA5-D6FA-9B45-9669-ABA46E0839F7}" destId="{ACF8CB66-D5FA-0D40-AB2E-A7C20F5E8E7E}" srcOrd="13" destOrd="0" presId="urn:microsoft.com/office/officeart/2005/8/layout/process4"/>
    <dgm:cxn modelId="{97B06D3A-DF3F-584C-8483-B14B63F5A3D5}" type="presParOf" srcId="{FA927EA5-D6FA-9B45-9669-ABA46E0839F7}" destId="{02CFBB84-8810-1441-8E05-182C43674EDD}" srcOrd="14" destOrd="0" presId="urn:microsoft.com/office/officeart/2005/8/layout/process4"/>
    <dgm:cxn modelId="{66189A80-4856-EE4E-9F28-F67AD6801042}" type="presParOf" srcId="{02CFBB84-8810-1441-8E05-182C43674EDD}" destId="{CBEC5C93-F0A8-FA4B-B2F1-7A6B2B6A8C57}" srcOrd="0" destOrd="0" presId="urn:microsoft.com/office/officeart/2005/8/layout/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63570CE-BC53-9D4C-8AD0-00E9A3527E51}"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GB"/>
        </a:p>
      </dgm:t>
    </dgm:pt>
    <dgm:pt modelId="{1E526B0C-08D2-394F-B102-C9A2B328C7FB}">
      <dgm:prSet phldrT="[Text]"/>
      <dgm:spPr>
        <a:solidFill>
          <a:srgbClr val="ADC5E3"/>
        </a:solidFill>
      </dgm:spPr>
      <dgm:t>
        <a:bodyPr/>
        <a:lstStyle/>
        <a:p>
          <a:r>
            <a:rPr lang="en-GB"/>
            <a:t>Plan</a:t>
          </a:r>
        </a:p>
      </dgm:t>
    </dgm:pt>
    <dgm:pt modelId="{D49D6DFE-59A7-DB46-896F-218D608727C5}" type="parTrans" cxnId="{68DC269D-48BC-5C40-89DB-59FFF86DB274}">
      <dgm:prSet/>
      <dgm:spPr/>
      <dgm:t>
        <a:bodyPr/>
        <a:lstStyle/>
        <a:p>
          <a:endParaRPr lang="en-GB"/>
        </a:p>
      </dgm:t>
    </dgm:pt>
    <dgm:pt modelId="{98212554-D101-EC4C-A316-4B4AF98BF213}" type="sibTrans" cxnId="{68DC269D-48BC-5C40-89DB-59FFF86DB274}">
      <dgm:prSet/>
      <dgm:spPr/>
      <dgm:t>
        <a:bodyPr/>
        <a:lstStyle/>
        <a:p>
          <a:endParaRPr lang="en-GB"/>
        </a:p>
      </dgm:t>
    </dgm:pt>
    <dgm:pt modelId="{80D3CE34-6CD6-BC40-9ADD-01208F15EC64}">
      <dgm:prSet phldrT="[Text]"/>
      <dgm:spPr>
        <a:solidFill>
          <a:srgbClr val="8DAFD6"/>
        </a:solidFill>
      </dgm:spPr>
      <dgm:t>
        <a:bodyPr/>
        <a:lstStyle/>
        <a:p>
          <a:r>
            <a:rPr lang="en-GB"/>
            <a:t>Implement</a:t>
          </a:r>
        </a:p>
      </dgm:t>
    </dgm:pt>
    <dgm:pt modelId="{D9B5319A-9494-5E4F-8BBB-75C9072DC595}" type="parTrans" cxnId="{C7F3652C-704A-734A-9E2F-0974AB01FDBA}">
      <dgm:prSet/>
      <dgm:spPr/>
      <dgm:t>
        <a:bodyPr/>
        <a:lstStyle/>
        <a:p>
          <a:endParaRPr lang="en-GB"/>
        </a:p>
      </dgm:t>
    </dgm:pt>
    <dgm:pt modelId="{0BEBD240-A58B-3246-9C2B-65C03EB8F184}" type="sibTrans" cxnId="{C7F3652C-704A-734A-9E2F-0974AB01FDBA}">
      <dgm:prSet/>
      <dgm:spPr>
        <a:solidFill>
          <a:srgbClr val="8DAFD6"/>
        </a:solidFill>
      </dgm:spPr>
      <dgm:t>
        <a:bodyPr/>
        <a:lstStyle/>
        <a:p>
          <a:endParaRPr lang="en-GB"/>
        </a:p>
      </dgm:t>
    </dgm:pt>
    <dgm:pt modelId="{71F814BA-A01A-7F40-A3B9-5CCE68FE0007}">
      <dgm:prSet phldrT="[Text]"/>
      <dgm:spPr>
        <a:solidFill>
          <a:srgbClr val="6E9AC8"/>
        </a:solidFill>
      </dgm:spPr>
      <dgm:t>
        <a:bodyPr/>
        <a:lstStyle/>
        <a:p>
          <a:r>
            <a:rPr lang="en-GB"/>
            <a:t>Measure</a:t>
          </a:r>
        </a:p>
      </dgm:t>
    </dgm:pt>
    <dgm:pt modelId="{B0200CB2-E48D-3442-9A1A-F1894DC470E1}" type="parTrans" cxnId="{A97E975D-AB28-2D47-9853-FDEB3CF173BA}">
      <dgm:prSet/>
      <dgm:spPr/>
      <dgm:t>
        <a:bodyPr/>
        <a:lstStyle/>
        <a:p>
          <a:endParaRPr lang="en-GB"/>
        </a:p>
      </dgm:t>
    </dgm:pt>
    <dgm:pt modelId="{59091553-BC09-8042-B8B6-13A4037A102C}" type="sibTrans" cxnId="{A97E975D-AB28-2D47-9853-FDEB3CF173BA}">
      <dgm:prSet/>
      <dgm:spPr>
        <a:solidFill>
          <a:srgbClr val="6E9AC8"/>
        </a:solidFill>
      </dgm:spPr>
      <dgm:t>
        <a:bodyPr/>
        <a:lstStyle/>
        <a:p>
          <a:endParaRPr lang="en-GB"/>
        </a:p>
      </dgm:t>
    </dgm:pt>
    <dgm:pt modelId="{513AC3F2-2744-BA49-8AF5-53EE6AADB405}">
      <dgm:prSet phldrT="[Text]"/>
      <dgm:spPr>
        <a:solidFill>
          <a:srgbClr val="5085BA"/>
        </a:solidFill>
      </dgm:spPr>
      <dgm:t>
        <a:bodyPr/>
        <a:lstStyle/>
        <a:p>
          <a:r>
            <a:rPr lang="en-GB"/>
            <a:t>Feedback</a:t>
          </a:r>
        </a:p>
      </dgm:t>
    </dgm:pt>
    <dgm:pt modelId="{A078FA7B-C0CB-5248-86B9-BAE0E54171AE}" type="parTrans" cxnId="{A96009A4-0A05-0B4B-B591-C72593CE8E31}">
      <dgm:prSet/>
      <dgm:spPr/>
      <dgm:t>
        <a:bodyPr/>
        <a:lstStyle/>
        <a:p>
          <a:endParaRPr lang="en-GB"/>
        </a:p>
      </dgm:t>
    </dgm:pt>
    <dgm:pt modelId="{C7EFDC0D-3B95-714B-AC57-9EBB219DF62C}" type="sibTrans" cxnId="{A96009A4-0A05-0B4B-B591-C72593CE8E31}">
      <dgm:prSet/>
      <dgm:spPr>
        <a:solidFill>
          <a:srgbClr val="5085BA"/>
        </a:solidFill>
      </dgm:spPr>
      <dgm:t>
        <a:bodyPr/>
        <a:lstStyle/>
        <a:p>
          <a:endParaRPr lang="en-GB"/>
        </a:p>
      </dgm:t>
    </dgm:pt>
    <dgm:pt modelId="{8D4C5822-7AD0-6049-BF65-5254FFB70BBF}">
      <dgm:prSet phldrT="[Text]"/>
      <dgm:spPr>
        <a:solidFill>
          <a:srgbClr val="41719C"/>
        </a:solidFill>
      </dgm:spPr>
      <dgm:t>
        <a:bodyPr/>
        <a:lstStyle/>
        <a:p>
          <a:r>
            <a:rPr lang="en-GB"/>
            <a:t>Intergration</a:t>
          </a:r>
        </a:p>
      </dgm:t>
    </dgm:pt>
    <dgm:pt modelId="{F2C6EA60-E779-6A4C-935F-0657ECBE6766}" type="parTrans" cxnId="{0CB1D8CE-E4EA-6849-A647-60146CD07701}">
      <dgm:prSet/>
      <dgm:spPr/>
      <dgm:t>
        <a:bodyPr/>
        <a:lstStyle/>
        <a:p>
          <a:endParaRPr lang="en-GB"/>
        </a:p>
      </dgm:t>
    </dgm:pt>
    <dgm:pt modelId="{B54CFD75-643A-1D45-86B7-7E71DAC9B551}" type="sibTrans" cxnId="{0CB1D8CE-E4EA-6849-A647-60146CD07701}">
      <dgm:prSet/>
      <dgm:spPr>
        <a:solidFill>
          <a:srgbClr val="41719C"/>
        </a:solidFill>
      </dgm:spPr>
      <dgm:t>
        <a:bodyPr/>
        <a:lstStyle/>
        <a:p>
          <a:endParaRPr lang="en-GB"/>
        </a:p>
      </dgm:t>
    </dgm:pt>
    <dgm:pt modelId="{3F81C612-947D-C545-BF65-0582832078D4}" type="pres">
      <dgm:prSet presAssocID="{C63570CE-BC53-9D4C-8AD0-00E9A3527E51}" presName="cycle" presStyleCnt="0">
        <dgm:presLayoutVars>
          <dgm:dir/>
          <dgm:resizeHandles val="exact"/>
        </dgm:presLayoutVars>
      </dgm:prSet>
      <dgm:spPr/>
    </dgm:pt>
    <dgm:pt modelId="{F29B6359-2FCD-2849-B0AF-9781791A30C6}" type="pres">
      <dgm:prSet presAssocID="{1E526B0C-08D2-394F-B102-C9A2B328C7FB}" presName="node" presStyleLbl="node1" presStyleIdx="0" presStyleCnt="5">
        <dgm:presLayoutVars>
          <dgm:bulletEnabled val="1"/>
        </dgm:presLayoutVars>
      </dgm:prSet>
      <dgm:spPr/>
    </dgm:pt>
    <dgm:pt modelId="{2AE0D073-CB8B-124A-B110-F11347AE108D}" type="pres">
      <dgm:prSet presAssocID="{98212554-D101-EC4C-A316-4B4AF98BF213}" presName="sibTrans" presStyleLbl="sibTrans2D1" presStyleIdx="0" presStyleCnt="5"/>
      <dgm:spPr/>
    </dgm:pt>
    <dgm:pt modelId="{1DE57AB4-0EA2-2F45-8FC7-D034D9011B40}" type="pres">
      <dgm:prSet presAssocID="{98212554-D101-EC4C-A316-4B4AF98BF213}" presName="connectorText" presStyleLbl="sibTrans2D1" presStyleIdx="0" presStyleCnt="5"/>
      <dgm:spPr/>
    </dgm:pt>
    <dgm:pt modelId="{4B002348-BF1F-E14E-BE4C-D885D7CE54E9}" type="pres">
      <dgm:prSet presAssocID="{80D3CE34-6CD6-BC40-9ADD-01208F15EC64}" presName="node" presStyleLbl="node1" presStyleIdx="1" presStyleCnt="5">
        <dgm:presLayoutVars>
          <dgm:bulletEnabled val="1"/>
        </dgm:presLayoutVars>
      </dgm:prSet>
      <dgm:spPr/>
    </dgm:pt>
    <dgm:pt modelId="{3F3ACF74-3B04-2044-A12C-CE91FE10AB04}" type="pres">
      <dgm:prSet presAssocID="{0BEBD240-A58B-3246-9C2B-65C03EB8F184}" presName="sibTrans" presStyleLbl="sibTrans2D1" presStyleIdx="1" presStyleCnt="5"/>
      <dgm:spPr/>
    </dgm:pt>
    <dgm:pt modelId="{9AAF26E7-5D4A-5547-83EC-D857529CDFE4}" type="pres">
      <dgm:prSet presAssocID="{0BEBD240-A58B-3246-9C2B-65C03EB8F184}" presName="connectorText" presStyleLbl="sibTrans2D1" presStyleIdx="1" presStyleCnt="5"/>
      <dgm:spPr/>
    </dgm:pt>
    <dgm:pt modelId="{3C0E531B-3C64-A641-8981-1B3EBA334811}" type="pres">
      <dgm:prSet presAssocID="{71F814BA-A01A-7F40-A3B9-5CCE68FE0007}" presName="node" presStyleLbl="node1" presStyleIdx="2" presStyleCnt="5">
        <dgm:presLayoutVars>
          <dgm:bulletEnabled val="1"/>
        </dgm:presLayoutVars>
      </dgm:prSet>
      <dgm:spPr/>
    </dgm:pt>
    <dgm:pt modelId="{BB8D629B-A3B0-0644-A070-18F49DBBEF47}" type="pres">
      <dgm:prSet presAssocID="{59091553-BC09-8042-B8B6-13A4037A102C}" presName="sibTrans" presStyleLbl="sibTrans2D1" presStyleIdx="2" presStyleCnt="5"/>
      <dgm:spPr/>
    </dgm:pt>
    <dgm:pt modelId="{ECCA345E-1A0D-234D-ADBF-7A6CEE5F4C1A}" type="pres">
      <dgm:prSet presAssocID="{59091553-BC09-8042-B8B6-13A4037A102C}" presName="connectorText" presStyleLbl="sibTrans2D1" presStyleIdx="2" presStyleCnt="5"/>
      <dgm:spPr/>
    </dgm:pt>
    <dgm:pt modelId="{9F240897-A52A-104A-B096-2F36761FC781}" type="pres">
      <dgm:prSet presAssocID="{513AC3F2-2744-BA49-8AF5-53EE6AADB405}" presName="node" presStyleLbl="node1" presStyleIdx="3" presStyleCnt="5">
        <dgm:presLayoutVars>
          <dgm:bulletEnabled val="1"/>
        </dgm:presLayoutVars>
      </dgm:prSet>
      <dgm:spPr/>
    </dgm:pt>
    <dgm:pt modelId="{C1752716-FAF7-BE42-9F25-201C86038020}" type="pres">
      <dgm:prSet presAssocID="{C7EFDC0D-3B95-714B-AC57-9EBB219DF62C}" presName="sibTrans" presStyleLbl="sibTrans2D1" presStyleIdx="3" presStyleCnt="5"/>
      <dgm:spPr/>
    </dgm:pt>
    <dgm:pt modelId="{1665FB00-E90A-604C-8332-CA1E634D4C24}" type="pres">
      <dgm:prSet presAssocID="{C7EFDC0D-3B95-714B-AC57-9EBB219DF62C}" presName="connectorText" presStyleLbl="sibTrans2D1" presStyleIdx="3" presStyleCnt="5"/>
      <dgm:spPr/>
    </dgm:pt>
    <dgm:pt modelId="{F1B01FDF-AB73-9E44-B110-27CAC0EC771C}" type="pres">
      <dgm:prSet presAssocID="{8D4C5822-7AD0-6049-BF65-5254FFB70BBF}" presName="node" presStyleLbl="node1" presStyleIdx="4" presStyleCnt="5">
        <dgm:presLayoutVars>
          <dgm:bulletEnabled val="1"/>
        </dgm:presLayoutVars>
      </dgm:prSet>
      <dgm:spPr/>
    </dgm:pt>
    <dgm:pt modelId="{57E44346-8CF9-764D-B4BB-31308EC0EE79}" type="pres">
      <dgm:prSet presAssocID="{B54CFD75-643A-1D45-86B7-7E71DAC9B551}" presName="sibTrans" presStyleLbl="sibTrans2D1" presStyleIdx="4" presStyleCnt="5"/>
      <dgm:spPr/>
    </dgm:pt>
    <dgm:pt modelId="{2EE84B34-B29D-0A4E-BAF9-FB1D4CAACDD6}" type="pres">
      <dgm:prSet presAssocID="{B54CFD75-643A-1D45-86B7-7E71DAC9B551}" presName="connectorText" presStyleLbl="sibTrans2D1" presStyleIdx="4" presStyleCnt="5"/>
      <dgm:spPr/>
    </dgm:pt>
  </dgm:ptLst>
  <dgm:cxnLst>
    <dgm:cxn modelId="{53CA081C-D8AF-9648-AD8B-1E179F80D087}" type="presOf" srcId="{1E526B0C-08D2-394F-B102-C9A2B328C7FB}" destId="{F29B6359-2FCD-2849-B0AF-9781791A30C6}" srcOrd="0" destOrd="0" presId="urn:microsoft.com/office/officeart/2005/8/layout/cycle2"/>
    <dgm:cxn modelId="{E10F3423-5171-734B-A5DE-5C1AF59EE66A}" type="presOf" srcId="{B54CFD75-643A-1D45-86B7-7E71DAC9B551}" destId="{2EE84B34-B29D-0A4E-BAF9-FB1D4CAACDD6}" srcOrd="1" destOrd="0" presId="urn:microsoft.com/office/officeart/2005/8/layout/cycle2"/>
    <dgm:cxn modelId="{6F2E7826-EC44-C94A-A73C-67B97F1280D2}" type="presOf" srcId="{0BEBD240-A58B-3246-9C2B-65C03EB8F184}" destId="{9AAF26E7-5D4A-5547-83EC-D857529CDFE4}" srcOrd="1" destOrd="0" presId="urn:microsoft.com/office/officeart/2005/8/layout/cycle2"/>
    <dgm:cxn modelId="{C7F3652C-704A-734A-9E2F-0974AB01FDBA}" srcId="{C63570CE-BC53-9D4C-8AD0-00E9A3527E51}" destId="{80D3CE34-6CD6-BC40-9ADD-01208F15EC64}" srcOrd="1" destOrd="0" parTransId="{D9B5319A-9494-5E4F-8BBB-75C9072DC595}" sibTransId="{0BEBD240-A58B-3246-9C2B-65C03EB8F184}"/>
    <dgm:cxn modelId="{D3FC0830-F508-CD49-B9C1-65571F605126}" type="presOf" srcId="{98212554-D101-EC4C-A316-4B4AF98BF213}" destId="{2AE0D073-CB8B-124A-B110-F11347AE108D}" srcOrd="0" destOrd="0" presId="urn:microsoft.com/office/officeart/2005/8/layout/cycle2"/>
    <dgm:cxn modelId="{D90FD940-2536-AC4D-B4DE-0BCB35854359}" type="presOf" srcId="{80D3CE34-6CD6-BC40-9ADD-01208F15EC64}" destId="{4B002348-BF1F-E14E-BE4C-D885D7CE54E9}" srcOrd="0" destOrd="0" presId="urn:microsoft.com/office/officeart/2005/8/layout/cycle2"/>
    <dgm:cxn modelId="{0196A545-762A-294F-97FE-394D8494862B}" type="presOf" srcId="{98212554-D101-EC4C-A316-4B4AF98BF213}" destId="{1DE57AB4-0EA2-2F45-8FC7-D034D9011B40}" srcOrd="1" destOrd="0" presId="urn:microsoft.com/office/officeart/2005/8/layout/cycle2"/>
    <dgm:cxn modelId="{390EBC45-AF13-C247-92BC-D921FFCA6FD5}" type="presOf" srcId="{C63570CE-BC53-9D4C-8AD0-00E9A3527E51}" destId="{3F81C612-947D-C545-BF65-0582832078D4}" srcOrd="0" destOrd="0" presId="urn:microsoft.com/office/officeart/2005/8/layout/cycle2"/>
    <dgm:cxn modelId="{B961BE47-CB1F-D742-BB1B-07083925AED0}" type="presOf" srcId="{C7EFDC0D-3B95-714B-AC57-9EBB219DF62C}" destId="{C1752716-FAF7-BE42-9F25-201C86038020}" srcOrd="0" destOrd="0" presId="urn:microsoft.com/office/officeart/2005/8/layout/cycle2"/>
    <dgm:cxn modelId="{25CEFB5B-57DA-AC40-939D-D7154D80C5C1}" type="presOf" srcId="{59091553-BC09-8042-B8B6-13A4037A102C}" destId="{ECCA345E-1A0D-234D-ADBF-7A6CEE5F4C1A}" srcOrd="1" destOrd="0" presId="urn:microsoft.com/office/officeart/2005/8/layout/cycle2"/>
    <dgm:cxn modelId="{A97E975D-AB28-2D47-9853-FDEB3CF173BA}" srcId="{C63570CE-BC53-9D4C-8AD0-00E9A3527E51}" destId="{71F814BA-A01A-7F40-A3B9-5CCE68FE0007}" srcOrd="2" destOrd="0" parTransId="{B0200CB2-E48D-3442-9A1A-F1894DC470E1}" sibTransId="{59091553-BC09-8042-B8B6-13A4037A102C}"/>
    <dgm:cxn modelId="{5D19835E-6B35-C24E-8C18-4183B760D5EF}" type="presOf" srcId="{0BEBD240-A58B-3246-9C2B-65C03EB8F184}" destId="{3F3ACF74-3B04-2044-A12C-CE91FE10AB04}" srcOrd="0" destOrd="0" presId="urn:microsoft.com/office/officeart/2005/8/layout/cycle2"/>
    <dgm:cxn modelId="{8DC31895-D428-1743-956B-FA89D7577416}" type="presOf" srcId="{59091553-BC09-8042-B8B6-13A4037A102C}" destId="{BB8D629B-A3B0-0644-A070-18F49DBBEF47}" srcOrd="0" destOrd="0" presId="urn:microsoft.com/office/officeart/2005/8/layout/cycle2"/>
    <dgm:cxn modelId="{68DC269D-48BC-5C40-89DB-59FFF86DB274}" srcId="{C63570CE-BC53-9D4C-8AD0-00E9A3527E51}" destId="{1E526B0C-08D2-394F-B102-C9A2B328C7FB}" srcOrd="0" destOrd="0" parTransId="{D49D6DFE-59A7-DB46-896F-218D608727C5}" sibTransId="{98212554-D101-EC4C-A316-4B4AF98BF213}"/>
    <dgm:cxn modelId="{A96009A4-0A05-0B4B-B591-C72593CE8E31}" srcId="{C63570CE-BC53-9D4C-8AD0-00E9A3527E51}" destId="{513AC3F2-2744-BA49-8AF5-53EE6AADB405}" srcOrd="3" destOrd="0" parTransId="{A078FA7B-C0CB-5248-86B9-BAE0E54171AE}" sibTransId="{C7EFDC0D-3B95-714B-AC57-9EBB219DF62C}"/>
    <dgm:cxn modelId="{43D1D9B6-0775-4645-B85C-539BF62B5992}" type="presOf" srcId="{513AC3F2-2744-BA49-8AF5-53EE6AADB405}" destId="{9F240897-A52A-104A-B096-2F36761FC781}" srcOrd="0" destOrd="0" presId="urn:microsoft.com/office/officeart/2005/8/layout/cycle2"/>
    <dgm:cxn modelId="{B9B60EBF-4471-1D47-AA7A-8B717B47F5FF}" type="presOf" srcId="{71F814BA-A01A-7F40-A3B9-5CCE68FE0007}" destId="{3C0E531B-3C64-A641-8981-1B3EBA334811}" srcOrd="0" destOrd="0" presId="urn:microsoft.com/office/officeart/2005/8/layout/cycle2"/>
    <dgm:cxn modelId="{B47500C4-8661-854A-BEA2-E28621A56CE2}" type="presOf" srcId="{C7EFDC0D-3B95-714B-AC57-9EBB219DF62C}" destId="{1665FB00-E90A-604C-8332-CA1E634D4C24}" srcOrd="1" destOrd="0" presId="urn:microsoft.com/office/officeart/2005/8/layout/cycle2"/>
    <dgm:cxn modelId="{0CB1D8CE-E4EA-6849-A647-60146CD07701}" srcId="{C63570CE-BC53-9D4C-8AD0-00E9A3527E51}" destId="{8D4C5822-7AD0-6049-BF65-5254FFB70BBF}" srcOrd="4" destOrd="0" parTransId="{F2C6EA60-E779-6A4C-935F-0657ECBE6766}" sibTransId="{B54CFD75-643A-1D45-86B7-7E71DAC9B551}"/>
    <dgm:cxn modelId="{2CE5EEE0-1F35-754A-9B37-C1A2991F4DDF}" type="presOf" srcId="{B54CFD75-643A-1D45-86B7-7E71DAC9B551}" destId="{57E44346-8CF9-764D-B4BB-31308EC0EE79}" srcOrd="0" destOrd="0" presId="urn:microsoft.com/office/officeart/2005/8/layout/cycle2"/>
    <dgm:cxn modelId="{447184EB-CC7C-C14E-8C8D-C6D9768856FE}" type="presOf" srcId="{8D4C5822-7AD0-6049-BF65-5254FFB70BBF}" destId="{F1B01FDF-AB73-9E44-B110-27CAC0EC771C}" srcOrd="0" destOrd="0" presId="urn:microsoft.com/office/officeart/2005/8/layout/cycle2"/>
    <dgm:cxn modelId="{536E2F52-B70E-3F48-8B2E-42749428CA15}" type="presParOf" srcId="{3F81C612-947D-C545-BF65-0582832078D4}" destId="{F29B6359-2FCD-2849-B0AF-9781791A30C6}" srcOrd="0" destOrd="0" presId="urn:microsoft.com/office/officeart/2005/8/layout/cycle2"/>
    <dgm:cxn modelId="{3131D181-DCFB-344C-A8C9-5F08C0C03C74}" type="presParOf" srcId="{3F81C612-947D-C545-BF65-0582832078D4}" destId="{2AE0D073-CB8B-124A-B110-F11347AE108D}" srcOrd="1" destOrd="0" presId="urn:microsoft.com/office/officeart/2005/8/layout/cycle2"/>
    <dgm:cxn modelId="{602616E7-4579-0040-A0C4-6AB82E9B08BA}" type="presParOf" srcId="{2AE0D073-CB8B-124A-B110-F11347AE108D}" destId="{1DE57AB4-0EA2-2F45-8FC7-D034D9011B40}" srcOrd="0" destOrd="0" presId="urn:microsoft.com/office/officeart/2005/8/layout/cycle2"/>
    <dgm:cxn modelId="{E8C5AF28-FA14-C34A-8156-4F0F2C8AEBCC}" type="presParOf" srcId="{3F81C612-947D-C545-BF65-0582832078D4}" destId="{4B002348-BF1F-E14E-BE4C-D885D7CE54E9}" srcOrd="2" destOrd="0" presId="urn:microsoft.com/office/officeart/2005/8/layout/cycle2"/>
    <dgm:cxn modelId="{875DFEC4-BC24-004C-B887-7BBC2B42BE04}" type="presParOf" srcId="{3F81C612-947D-C545-BF65-0582832078D4}" destId="{3F3ACF74-3B04-2044-A12C-CE91FE10AB04}" srcOrd="3" destOrd="0" presId="urn:microsoft.com/office/officeart/2005/8/layout/cycle2"/>
    <dgm:cxn modelId="{F0B532F6-2E72-7B4E-951C-5BC715EFE34B}" type="presParOf" srcId="{3F3ACF74-3B04-2044-A12C-CE91FE10AB04}" destId="{9AAF26E7-5D4A-5547-83EC-D857529CDFE4}" srcOrd="0" destOrd="0" presId="urn:microsoft.com/office/officeart/2005/8/layout/cycle2"/>
    <dgm:cxn modelId="{442CE5EF-53DD-5D4F-AD98-C21AAB63DB4A}" type="presParOf" srcId="{3F81C612-947D-C545-BF65-0582832078D4}" destId="{3C0E531B-3C64-A641-8981-1B3EBA334811}" srcOrd="4" destOrd="0" presId="urn:microsoft.com/office/officeart/2005/8/layout/cycle2"/>
    <dgm:cxn modelId="{16615C29-D07B-004B-8BA2-CCCAFCE30FE2}" type="presParOf" srcId="{3F81C612-947D-C545-BF65-0582832078D4}" destId="{BB8D629B-A3B0-0644-A070-18F49DBBEF47}" srcOrd="5" destOrd="0" presId="urn:microsoft.com/office/officeart/2005/8/layout/cycle2"/>
    <dgm:cxn modelId="{480198CF-A5BA-8743-A051-0E7D9FE2233F}" type="presParOf" srcId="{BB8D629B-A3B0-0644-A070-18F49DBBEF47}" destId="{ECCA345E-1A0D-234D-ADBF-7A6CEE5F4C1A}" srcOrd="0" destOrd="0" presId="urn:microsoft.com/office/officeart/2005/8/layout/cycle2"/>
    <dgm:cxn modelId="{34474ABD-3399-974D-9ECC-A459E0505A78}" type="presParOf" srcId="{3F81C612-947D-C545-BF65-0582832078D4}" destId="{9F240897-A52A-104A-B096-2F36761FC781}" srcOrd="6" destOrd="0" presId="urn:microsoft.com/office/officeart/2005/8/layout/cycle2"/>
    <dgm:cxn modelId="{8DCC5D42-5DDA-1E4B-848C-1FC4DF2D8CCA}" type="presParOf" srcId="{3F81C612-947D-C545-BF65-0582832078D4}" destId="{C1752716-FAF7-BE42-9F25-201C86038020}" srcOrd="7" destOrd="0" presId="urn:microsoft.com/office/officeart/2005/8/layout/cycle2"/>
    <dgm:cxn modelId="{E2F3546D-D07C-BB44-B6C2-95DF5CF3C11E}" type="presParOf" srcId="{C1752716-FAF7-BE42-9F25-201C86038020}" destId="{1665FB00-E90A-604C-8332-CA1E634D4C24}" srcOrd="0" destOrd="0" presId="urn:microsoft.com/office/officeart/2005/8/layout/cycle2"/>
    <dgm:cxn modelId="{CA65174E-960B-F349-8CAD-CE6857B8B27A}" type="presParOf" srcId="{3F81C612-947D-C545-BF65-0582832078D4}" destId="{F1B01FDF-AB73-9E44-B110-27CAC0EC771C}" srcOrd="8" destOrd="0" presId="urn:microsoft.com/office/officeart/2005/8/layout/cycle2"/>
    <dgm:cxn modelId="{AE4AE88E-CEC1-E841-BAA8-D2DFAEEA0EC9}" type="presParOf" srcId="{3F81C612-947D-C545-BF65-0582832078D4}" destId="{57E44346-8CF9-764D-B4BB-31308EC0EE79}" srcOrd="9" destOrd="0" presId="urn:microsoft.com/office/officeart/2005/8/layout/cycle2"/>
    <dgm:cxn modelId="{747C5FD1-D774-864B-BDB0-491732AE764A}" type="presParOf" srcId="{57E44346-8CF9-764D-B4BB-31308EC0EE79}" destId="{2EE84B34-B29D-0A4E-BAF9-FB1D4CAACDD6}" srcOrd="0" destOrd="0" presId="urn:microsoft.com/office/officeart/2005/8/layout/cycle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995E467-DBCD-6C47-9AA3-DEC959B8D17B}" type="doc">
      <dgm:prSet loTypeId="urn:microsoft.com/office/officeart/2005/8/layout/vList6" loCatId="" qsTypeId="urn:microsoft.com/office/officeart/2005/8/quickstyle/simple1" qsCatId="simple" csTypeId="urn:microsoft.com/office/officeart/2005/8/colors/accent1_2" csCatId="accent1" phldr="1"/>
      <dgm:spPr/>
      <dgm:t>
        <a:bodyPr/>
        <a:lstStyle/>
        <a:p>
          <a:endParaRPr lang="en-GB"/>
        </a:p>
      </dgm:t>
    </dgm:pt>
    <dgm:pt modelId="{AB837558-0F26-E84D-8E20-2B2AE7889C28}">
      <dgm:prSet phldrT="[Text]"/>
      <dgm:spPr>
        <a:solidFill>
          <a:srgbClr val="5085BA"/>
        </a:solidFill>
      </dgm:spPr>
      <dgm:t>
        <a:bodyPr/>
        <a:lstStyle/>
        <a:p>
          <a:r>
            <a:rPr lang="en-GB"/>
            <a:t>Clarity</a:t>
          </a:r>
        </a:p>
      </dgm:t>
    </dgm:pt>
    <dgm:pt modelId="{547B8049-BCBE-1740-9F13-5866A3B29791}" type="parTrans" cxnId="{2E78DC96-571E-6642-B720-C5B3EDB0FC84}">
      <dgm:prSet/>
      <dgm:spPr/>
      <dgm:t>
        <a:bodyPr/>
        <a:lstStyle/>
        <a:p>
          <a:endParaRPr lang="en-GB"/>
        </a:p>
      </dgm:t>
    </dgm:pt>
    <dgm:pt modelId="{A1AC5321-C7E2-494A-AC89-561E3FC81CCD}" type="sibTrans" cxnId="{2E78DC96-571E-6642-B720-C5B3EDB0FC84}">
      <dgm:prSet/>
      <dgm:spPr/>
      <dgm:t>
        <a:bodyPr/>
        <a:lstStyle/>
        <a:p>
          <a:endParaRPr lang="en-GB"/>
        </a:p>
      </dgm:t>
    </dgm:pt>
    <dgm:pt modelId="{8B01A661-0F80-294F-A805-D534EAA15CDE}">
      <dgm:prSet phldrT="[Text]" custT="1"/>
      <dgm:spPr>
        <a:solidFill>
          <a:schemeClr val="bg1">
            <a:alpha val="90000"/>
          </a:schemeClr>
        </a:solidFill>
      </dgm:spPr>
      <dgm:t>
        <a:bodyPr/>
        <a:lstStyle/>
        <a:p>
          <a:pPr algn="l"/>
          <a:r>
            <a:rPr lang="en-GB" sz="1000"/>
            <a:t>Checking if the project is still aligned with stratergy, the 'why we are doing this'.</a:t>
          </a:r>
        </a:p>
      </dgm:t>
    </dgm:pt>
    <dgm:pt modelId="{1C180CCA-B01B-4943-A5CB-6BF473EB86A8}" type="parTrans" cxnId="{FC2BBEB5-0D6E-2F4F-926F-7FDE5E46AFC5}">
      <dgm:prSet/>
      <dgm:spPr/>
      <dgm:t>
        <a:bodyPr/>
        <a:lstStyle/>
        <a:p>
          <a:endParaRPr lang="en-GB"/>
        </a:p>
      </dgm:t>
    </dgm:pt>
    <dgm:pt modelId="{92B01276-7E6F-CF40-908F-20CDE6444926}" type="sibTrans" cxnId="{FC2BBEB5-0D6E-2F4F-926F-7FDE5E46AFC5}">
      <dgm:prSet/>
      <dgm:spPr/>
      <dgm:t>
        <a:bodyPr/>
        <a:lstStyle/>
        <a:p>
          <a:endParaRPr lang="en-GB"/>
        </a:p>
      </dgm:t>
    </dgm:pt>
    <dgm:pt modelId="{46D939C9-4195-CE4C-8F48-8A5D134AC851}">
      <dgm:prSet phldrT="[Text]"/>
      <dgm:spPr>
        <a:solidFill>
          <a:srgbClr val="6E9AC8"/>
        </a:solidFill>
      </dgm:spPr>
      <dgm:t>
        <a:bodyPr/>
        <a:lstStyle/>
        <a:p>
          <a:r>
            <a:rPr lang="en-GB"/>
            <a:t>Definition</a:t>
          </a:r>
        </a:p>
      </dgm:t>
    </dgm:pt>
    <dgm:pt modelId="{0549A730-B5E9-9749-B1D0-9430332250A4}" type="parTrans" cxnId="{2F61DCFF-B897-E54C-B2AB-2F667C1AE842}">
      <dgm:prSet/>
      <dgm:spPr/>
      <dgm:t>
        <a:bodyPr/>
        <a:lstStyle/>
        <a:p>
          <a:endParaRPr lang="en-GB"/>
        </a:p>
      </dgm:t>
    </dgm:pt>
    <dgm:pt modelId="{31524FBE-BDB7-7C48-A6CE-AF85448CC3F9}" type="sibTrans" cxnId="{2F61DCFF-B897-E54C-B2AB-2F667C1AE842}">
      <dgm:prSet/>
      <dgm:spPr/>
      <dgm:t>
        <a:bodyPr/>
        <a:lstStyle/>
        <a:p>
          <a:endParaRPr lang="en-GB"/>
        </a:p>
      </dgm:t>
    </dgm:pt>
    <dgm:pt modelId="{FE9EFA4D-291E-EF4A-ABC8-F4A6D33BCD29}">
      <dgm:prSet phldrT="[Text]" custT="1"/>
      <dgm:spPr>
        <a:solidFill>
          <a:schemeClr val="bg1">
            <a:alpha val="90000"/>
          </a:schemeClr>
        </a:solidFill>
      </dgm:spPr>
      <dgm:t>
        <a:bodyPr/>
        <a:lstStyle/>
        <a:p>
          <a:r>
            <a:rPr lang="en-GB" sz="1000"/>
            <a:t>Is the progress of the project in sync with the description of the ultomate success of the project? If there is a change in the description, then it needs to be updated in the document.</a:t>
          </a:r>
        </a:p>
      </dgm:t>
    </dgm:pt>
    <dgm:pt modelId="{EE03182F-9CB9-B74D-B9DD-0DF086B8485F}" type="parTrans" cxnId="{73B9E1B1-E471-CB40-8410-6AE2AD24AFF4}">
      <dgm:prSet/>
      <dgm:spPr/>
      <dgm:t>
        <a:bodyPr/>
        <a:lstStyle/>
        <a:p>
          <a:endParaRPr lang="en-GB"/>
        </a:p>
      </dgm:t>
    </dgm:pt>
    <dgm:pt modelId="{5FC7FB42-BEF7-E549-B5A5-64D7CB084252}" type="sibTrans" cxnId="{73B9E1B1-E471-CB40-8410-6AE2AD24AFF4}">
      <dgm:prSet/>
      <dgm:spPr/>
      <dgm:t>
        <a:bodyPr/>
        <a:lstStyle/>
        <a:p>
          <a:endParaRPr lang="en-GB"/>
        </a:p>
      </dgm:t>
    </dgm:pt>
    <dgm:pt modelId="{B9B3CCD3-45D4-2446-A025-60F442CCDBAD}">
      <dgm:prSet/>
      <dgm:spPr>
        <a:solidFill>
          <a:srgbClr val="8DAFD6"/>
        </a:solidFill>
      </dgm:spPr>
      <dgm:t>
        <a:bodyPr/>
        <a:lstStyle/>
        <a:p>
          <a:r>
            <a:rPr lang="en-GB"/>
            <a:t>Level Position</a:t>
          </a:r>
        </a:p>
      </dgm:t>
    </dgm:pt>
    <dgm:pt modelId="{0FE29A3E-1F40-3248-B0DC-02C794620A28}" type="parTrans" cxnId="{550E93B2-8FAF-0148-8BDF-0F8F76B16A63}">
      <dgm:prSet/>
      <dgm:spPr/>
      <dgm:t>
        <a:bodyPr/>
        <a:lstStyle/>
        <a:p>
          <a:endParaRPr lang="en-GB"/>
        </a:p>
      </dgm:t>
    </dgm:pt>
    <dgm:pt modelId="{B2A633D2-D096-F44F-A8F8-15FA878C3D0E}" type="sibTrans" cxnId="{550E93B2-8FAF-0148-8BDF-0F8F76B16A63}">
      <dgm:prSet/>
      <dgm:spPr/>
      <dgm:t>
        <a:bodyPr/>
        <a:lstStyle/>
        <a:p>
          <a:endParaRPr lang="en-GB"/>
        </a:p>
      </dgm:t>
    </dgm:pt>
    <dgm:pt modelId="{DF30356E-DD4F-784D-9472-8B7E040BCB59}">
      <dgm:prSet custT="1"/>
      <dgm:spPr>
        <a:solidFill>
          <a:schemeClr val="bg1">
            <a:alpha val="90000"/>
          </a:schemeClr>
        </a:solidFill>
      </dgm:spPr>
      <dgm:t>
        <a:bodyPr/>
        <a:lstStyle/>
        <a:p>
          <a:r>
            <a:rPr lang="en-GB" sz="1000"/>
            <a:t>Collecting and analysing the data for each progress level, identifying the variances, recommending course corrections or realignment.</a:t>
          </a:r>
          <a:endParaRPr lang="en-GB" sz="700"/>
        </a:p>
      </dgm:t>
    </dgm:pt>
    <dgm:pt modelId="{9FDF3653-E005-CF41-9F60-68624B796777}" type="parTrans" cxnId="{36353BDF-F607-2D41-9680-D12B6353BDD0}">
      <dgm:prSet/>
      <dgm:spPr/>
      <dgm:t>
        <a:bodyPr/>
        <a:lstStyle/>
        <a:p>
          <a:endParaRPr lang="en-GB"/>
        </a:p>
      </dgm:t>
    </dgm:pt>
    <dgm:pt modelId="{54989DCC-4742-EA42-9295-B0B0B05C554D}" type="sibTrans" cxnId="{36353BDF-F607-2D41-9680-D12B6353BDD0}">
      <dgm:prSet/>
      <dgm:spPr/>
      <dgm:t>
        <a:bodyPr/>
        <a:lstStyle/>
        <a:p>
          <a:endParaRPr lang="en-GB"/>
        </a:p>
      </dgm:t>
    </dgm:pt>
    <dgm:pt modelId="{18D66DC0-87BE-E24B-9173-F5CB08998ED7}">
      <dgm:prSet/>
      <dgm:spPr>
        <a:solidFill>
          <a:srgbClr val="6E9AC8"/>
        </a:solidFill>
      </dgm:spPr>
      <dgm:t>
        <a:bodyPr/>
        <a:lstStyle/>
        <a:p>
          <a:r>
            <a:rPr lang="en-GB"/>
            <a:t>Cost</a:t>
          </a:r>
        </a:p>
      </dgm:t>
    </dgm:pt>
    <dgm:pt modelId="{CF1FC130-6895-FF4A-B37C-3FE79739D12E}" type="parTrans" cxnId="{E7CDE4E0-67E7-3647-9DD3-BA36950908D6}">
      <dgm:prSet/>
      <dgm:spPr/>
      <dgm:t>
        <a:bodyPr/>
        <a:lstStyle/>
        <a:p>
          <a:endParaRPr lang="en-GB"/>
        </a:p>
      </dgm:t>
    </dgm:pt>
    <dgm:pt modelId="{78CD6260-4B0E-9C4D-8DBC-276B1353A138}" type="sibTrans" cxnId="{E7CDE4E0-67E7-3647-9DD3-BA36950908D6}">
      <dgm:prSet/>
      <dgm:spPr/>
      <dgm:t>
        <a:bodyPr/>
        <a:lstStyle/>
        <a:p>
          <a:endParaRPr lang="en-GB"/>
        </a:p>
      </dgm:t>
    </dgm:pt>
    <dgm:pt modelId="{348167EC-57BA-5549-AF7D-115458CE1ECE}">
      <dgm:prSet custT="1"/>
      <dgm:spPr>
        <a:solidFill>
          <a:schemeClr val="bg1">
            <a:alpha val="90000"/>
          </a:schemeClr>
        </a:solidFill>
      </dgm:spPr>
      <dgm:t>
        <a:bodyPr/>
        <a:lstStyle/>
        <a:p>
          <a:r>
            <a:rPr lang="en-GB" sz="1000"/>
            <a:t>Is the project progressing as per budget? Is ther a recalibration required?</a:t>
          </a:r>
          <a:endParaRPr lang="en-GB" sz="900"/>
        </a:p>
      </dgm:t>
    </dgm:pt>
    <dgm:pt modelId="{A86F8F6B-49FE-9143-8D08-5A3FD04D11F3}" type="parTrans" cxnId="{6A65F01D-DDE9-BC4E-8D25-910BD07308C1}">
      <dgm:prSet/>
      <dgm:spPr/>
      <dgm:t>
        <a:bodyPr/>
        <a:lstStyle/>
        <a:p>
          <a:endParaRPr lang="en-GB"/>
        </a:p>
      </dgm:t>
    </dgm:pt>
    <dgm:pt modelId="{53447B22-4E7B-F548-9A24-FB1705973A16}" type="sibTrans" cxnId="{6A65F01D-DDE9-BC4E-8D25-910BD07308C1}">
      <dgm:prSet/>
      <dgm:spPr/>
      <dgm:t>
        <a:bodyPr/>
        <a:lstStyle/>
        <a:p>
          <a:endParaRPr lang="en-GB"/>
        </a:p>
      </dgm:t>
    </dgm:pt>
    <dgm:pt modelId="{9D9FF109-AF8B-3A47-9460-AD02EB37AD57}">
      <dgm:prSet/>
      <dgm:spPr>
        <a:solidFill>
          <a:srgbClr val="5085BA"/>
        </a:solidFill>
      </dgm:spPr>
      <dgm:t>
        <a:bodyPr/>
        <a:lstStyle/>
        <a:p>
          <a:r>
            <a:rPr lang="en-GB"/>
            <a:t>Benefits</a:t>
          </a:r>
        </a:p>
      </dgm:t>
    </dgm:pt>
    <dgm:pt modelId="{0E01F2D0-ABF9-6340-AB13-9A6E1805596E}" type="parTrans" cxnId="{F211EF18-7989-FE4D-A10D-8D1B9C0C0CAC}">
      <dgm:prSet/>
      <dgm:spPr/>
      <dgm:t>
        <a:bodyPr/>
        <a:lstStyle/>
        <a:p>
          <a:endParaRPr lang="en-GB"/>
        </a:p>
      </dgm:t>
    </dgm:pt>
    <dgm:pt modelId="{3002973A-60BA-C24C-99F3-3F662754410B}" type="sibTrans" cxnId="{F211EF18-7989-FE4D-A10D-8D1B9C0C0CAC}">
      <dgm:prSet/>
      <dgm:spPr/>
      <dgm:t>
        <a:bodyPr/>
        <a:lstStyle/>
        <a:p>
          <a:endParaRPr lang="en-GB"/>
        </a:p>
      </dgm:t>
    </dgm:pt>
    <dgm:pt modelId="{FF7DFBB8-4328-AA4B-B372-0C27C3DB00B2}">
      <dgm:prSet/>
      <dgm:spPr>
        <a:solidFill>
          <a:srgbClr val="41719C"/>
        </a:solidFill>
      </dgm:spPr>
      <dgm:t>
        <a:bodyPr/>
        <a:lstStyle/>
        <a:p>
          <a:r>
            <a:rPr lang="en-GB"/>
            <a:t>Timeline</a:t>
          </a:r>
        </a:p>
      </dgm:t>
    </dgm:pt>
    <dgm:pt modelId="{53D484A5-FA29-4744-AF38-4934AC7C8A29}" type="parTrans" cxnId="{387853EC-BF00-0943-9C9C-88AD90C58D15}">
      <dgm:prSet/>
      <dgm:spPr/>
      <dgm:t>
        <a:bodyPr/>
        <a:lstStyle/>
        <a:p>
          <a:endParaRPr lang="en-GB"/>
        </a:p>
      </dgm:t>
    </dgm:pt>
    <dgm:pt modelId="{95F79895-3291-294B-A48F-0331DDBF3F93}" type="sibTrans" cxnId="{387853EC-BF00-0943-9C9C-88AD90C58D15}">
      <dgm:prSet/>
      <dgm:spPr/>
      <dgm:t>
        <a:bodyPr/>
        <a:lstStyle/>
        <a:p>
          <a:endParaRPr lang="en-GB"/>
        </a:p>
      </dgm:t>
    </dgm:pt>
    <dgm:pt modelId="{21772923-4CA2-9E4F-A0D3-9C48E6AC8199}">
      <dgm:prSet custT="1"/>
      <dgm:spPr>
        <a:solidFill>
          <a:schemeClr val="bg1">
            <a:alpha val="90000"/>
          </a:schemeClr>
        </a:solidFill>
      </dgm:spPr>
      <dgm:t>
        <a:bodyPr/>
        <a:lstStyle/>
        <a:p>
          <a:r>
            <a:rPr lang="en-GB" sz="1000"/>
            <a:t>Have the benefits been realised - to what degree and how effectively?</a:t>
          </a:r>
        </a:p>
      </dgm:t>
    </dgm:pt>
    <dgm:pt modelId="{C235CACE-BE5D-5F4F-BF67-58FBA5AF048F}" type="parTrans" cxnId="{984494C5-06BF-0540-AD57-07EB2672BE4E}">
      <dgm:prSet/>
      <dgm:spPr/>
      <dgm:t>
        <a:bodyPr/>
        <a:lstStyle/>
        <a:p>
          <a:endParaRPr lang="en-GB"/>
        </a:p>
      </dgm:t>
    </dgm:pt>
    <dgm:pt modelId="{290E952B-0B9B-734C-B5BA-C0E3A9E1A5F5}" type="sibTrans" cxnId="{984494C5-06BF-0540-AD57-07EB2672BE4E}">
      <dgm:prSet/>
      <dgm:spPr/>
      <dgm:t>
        <a:bodyPr/>
        <a:lstStyle/>
        <a:p>
          <a:endParaRPr lang="en-GB"/>
        </a:p>
      </dgm:t>
    </dgm:pt>
    <dgm:pt modelId="{2EEF0A7E-774B-2240-B3FC-509B2D3BCE7D}">
      <dgm:prSet custT="1"/>
      <dgm:spPr>
        <a:solidFill>
          <a:schemeClr val="bg1">
            <a:alpha val="90000"/>
          </a:schemeClr>
        </a:solidFill>
      </dgm:spPr>
      <dgm:t>
        <a:bodyPr/>
        <a:lstStyle/>
        <a:p>
          <a:r>
            <a:rPr lang="en-GB" sz="1000"/>
            <a:t>Is the prokect progressing as per the planned timeline? If there is a revision required then what is the new timeline?</a:t>
          </a:r>
        </a:p>
      </dgm:t>
    </dgm:pt>
    <dgm:pt modelId="{58D40084-C737-8943-872C-94351FFD780A}" type="parTrans" cxnId="{0A3B0F25-93B7-4F44-8702-AA98EBA2093F}">
      <dgm:prSet/>
      <dgm:spPr/>
      <dgm:t>
        <a:bodyPr/>
        <a:lstStyle/>
        <a:p>
          <a:endParaRPr lang="en-GB"/>
        </a:p>
      </dgm:t>
    </dgm:pt>
    <dgm:pt modelId="{E7EE29A8-3806-724D-9DCF-F183A2A66AFB}" type="sibTrans" cxnId="{0A3B0F25-93B7-4F44-8702-AA98EBA2093F}">
      <dgm:prSet/>
      <dgm:spPr/>
      <dgm:t>
        <a:bodyPr/>
        <a:lstStyle/>
        <a:p>
          <a:endParaRPr lang="en-GB"/>
        </a:p>
      </dgm:t>
    </dgm:pt>
    <dgm:pt modelId="{8EE3FB62-8416-9840-8B93-BC98783084F7}" type="pres">
      <dgm:prSet presAssocID="{4995E467-DBCD-6C47-9AA3-DEC959B8D17B}" presName="Name0" presStyleCnt="0">
        <dgm:presLayoutVars>
          <dgm:dir/>
          <dgm:animLvl val="lvl"/>
          <dgm:resizeHandles/>
        </dgm:presLayoutVars>
      </dgm:prSet>
      <dgm:spPr/>
    </dgm:pt>
    <dgm:pt modelId="{C2BD8F86-F698-704B-8252-72221BAF28D8}" type="pres">
      <dgm:prSet presAssocID="{AB837558-0F26-E84D-8E20-2B2AE7889C28}" presName="linNode" presStyleCnt="0"/>
      <dgm:spPr/>
    </dgm:pt>
    <dgm:pt modelId="{C70A4E80-00B1-D440-8D34-8BD664EA047C}" type="pres">
      <dgm:prSet presAssocID="{AB837558-0F26-E84D-8E20-2B2AE7889C28}" presName="parentShp" presStyleLbl="node1" presStyleIdx="0" presStyleCnt="6">
        <dgm:presLayoutVars>
          <dgm:bulletEnabled val="1"/>
        </dgm:presLayoutVars>
      </dgm:prSet>
      <dgm:spPr/>
    </dgm:pt>
    <dgm:pt modelId="{226C2EA1-10BA-FA41-8B0E-54FE734269C3}" type="pres">
      <dgm:prSet presAssocID="{AB837558-0F26-E84D-8E20-2B2AE7889C28}" presName="childShp" presStyleLbl="bgAccFollowNode1" presStyleIdx="0" presStyleCnt="6" custScaleY="143163">
        <dgm:presLayoutVars>
          <dgm:bulletEnabled val="1"/>
        </dgm:presLayoutVars>
      </dgm:prSet>
      <dgm:spPr/>
    </dgm:pt>
    <dgm:pt modelId="{5E8384F9-D532-F14A-AFE9-8E25EABE2905}" type="pres">
      <dgm:prSet presAssocID="{A1AC5321-C7E2-494A-AC89-561E3FC81CCD}" presName="spacing" presStyleCnt="0"/>
      <dgm:spPr/>
    </dgm:pt>
    <dgm:pt modelId="{D6F84933-89DB-414E-B02E-A6ED7ACC3736}" type="pres">
      <dgm:prSet presAssocID="{46D939C9-4195-CE4C-8F48-8A5D134AC851}" presName="linNode" presStyleCnt="0"/>
      <dgm:spPr/>
    </dgm:pt>
    <dgm:pt modelId="{96FEF1AC-83CB-EA4D-A951-181383DB627A}" type="pres">
      <dgm:prSet presAssocID="{46D939C9-4195-CE4C-8F48-8A5D134AC851}" presName="parentShp" presStyleLbl="node1" presStyleIdx="1" presStyleCnt="6">
        <dgm:presLayoutVars>
          <dgm:bulletEnabled val="1"/>
        </dgm:presLayoutVars>
      </dgm:prSet>
      <dgm:spPr/>
    </dgm:pt>
    <dgm:pt modelId="{502DA4DB-8FAE-BA4C-B8F0-9DB5D69CA878}" type="pres">
      <dgm:prSet presAssocID="{46D939C9-4195-CE4C-8F48-8A5D134AC851}" presName="childShp" presStyleLbl="bgAccFollowNode1" presStyleIdx="1" presStyleCnt="6" custScaleX="99138" custScaleY="140420">
        <dgm:presLayoutVars>
          <dgm:bulletEnabled val="1"/>
        </dgm:presLayoutVars>
      </dgm:prSet>
      <dgm:spPr/>
    </dgm:pt>
    <dgm:pt modelId="{00FF9D88-1922-CE4F-9E76-8CE90704BE5A}" type="pres">
      <dgm:prSet presAssocID="{31524FBE-BDB7-7C48-A6CE-AF85448CC3F9}" presName="spacing" presStyleCnt="0"/>
      <dgm:spPr/>
    </dgm:pt>
    <dgm:pt modelId="{30A38907-BFFF-5B4B-A783-9ACB6990AB3B}" type="pres">
      <dgm:prSet presAssocID="{B9B3CCD3-45D4-2446-A025-60F442CCDBAD}" presName="linNode" presStyleCnt="0"/>
      <dgm:spPr/>
    </dgm:pt>
    <dgm:pt modelId="{C68271D4-A8E5-544A-ABEC-9DFCC4F6E990}" type="pres">
      <dgm:prSet presAssocID="{B9B3CCD3-45D4-2446-A025-60F442CCDBAD}" presName="parentShp" presStyleLbl="node1" presStyleIdx="2" presStyleCnt="6">
        <dgm:presLayoutVars>
          <dgm:bulletEnabled val="1"/>
        </dgm:presLayoutVars>
      </dgm:prSet>
      <dgm:spPr/>
    </dgm:pt>
    <dgm:pt modelId="{4805DC5E-283B-8B48-8965-7EE3591256EA}" type="pres">
      <dgm:prSet presAssocID="{B9B3CCD3-45D4-2446-A025-60F442CCDBAD}" presName="childShp" presStyleLbl="bgAccFollowNode1" presStyleIdx="2" presStyleCnt="6" custScaleY="142089">
        <dgm:presLayoutVars>
          <dgm:bulletEnabled val="1"/>
        </dgm:presLayoutVars>
      </dgm:prSet>
      <dgm:spPr/>
    </dgm:pt>
    <dgm:pt modelId="{5F031F2D-34BD-7E49-9ED9-58D422B9D751}" type="pres">
      <dgm:prSet presAssocID="{B2A633D2-D096-F44F-A8F8-15FA878C3D0E}" presName="spacing" presStyleCnt="0"/>
      <dgm:spPr/>
    </dgm:pt>
    <dgm:pt modelId="{398C4BEA-EE2B-0046-9F5C-4AB2BDC93BEA}" type="pres">
      <dgm:prSet presAssocID="{18D66DC0-87BE-E24B-9173-F5CB08998ED7}" presName="linNode" presStyleCnt="0"/>
      <dgm:spPr/>
    </dgm:pt>
    <dgm:pt modelId="{DF8CA7A4-BA69-8D44-B93D-0A4D26BD1215}" type="pres">
      <dgm:prSet presAssocID="{18D66DC0-87BE-E24B-9173-F5CB08998ED7}" presName="parentShp" presStyleLbl="node1" presStyleIdx="3" presStyleCnt="6">
        <dgm:presLayoutVars>
          <dgm:bulletEnabled val="1"/>
        </dgm:presLayoutVars>
      </dgm:prSet>
      <dgm:spPr/>
    </dgm:pt>
    <dgm:pt modelId="{054608AE-6634-D747-9A45-E68AEB205592}" type="pres">
      <dgm:prSet presAssocID="{18D66DC0-87BE-E24B-9173-F5CB08998ED7}" presName="childShp" presStyleLbl="bgAccFollowNode1" presStyleIdx="3" presStyleCnt="6" custScaleY="141910">
        <dgm:presLayoutVars>
          <dgm:bulletEnabled val="1"/>
        </dgm:presLayoutVars>
      </dgm:prSet>
      <dgm:spPr/>
    </dgm:pt>
    <dgm:pt modelId="{1765ED4F-2DB9-D74D-8700-32B06E98E7CF}" type="pres">
      <dgm:prSet presAssocID="{78CD6260-4B0E-9C4D-8DBC-276B1353A138}" presName="spacing" presStyleCnt="0"/>
      <dgm:spPr/>
    </dgm:pt>
    <dgm:pt modelId="{51A6B600-6821-8C46-9004-C692E00AE5B1}" type="pres">
      <dgm:prSet presAssocID="{9D9FF109-AF8B-3A47-9460-AD02EB37AD57}" presName="linNode" presStyleCnt="0"/>
      <dgm:spPr/>
    </dgm:pt>
    <dgm:pt modelId="{9D52E68E-9C9A-5E4D-A98B-9D271481B5D6}" type="pres">
      <dgm:prSet presAssocID="{9D9FF109-AF8B-3A47-9460-AD02EB37AD57}" presName="parentShp" presStyleLbl="node1" presStyleIdx="4" presStyleCnt="6">
        <dgm:presLayoutVars>
          <dgm:bulletEnabled val="1"/>
        </dgm:presLayoutVars>
      </dgm:prSet>
      <dgm:spPr/>
    </dgm:pt>
    <dgm:pt modelId="{E630FEF5-EA36-D44F-9AD4-B80FC14591CE}" type="pres">
      <dgm:prSet presAssocID="{9D9FF109-AF8B-3A47-9460-AD02EB37AD57}" presName="childShp" presStyleLbl="bgAccFollowNode1" presStyleIdx="4" presStyleCnt="6" custScaleY="143409">
        <dgm:presLayoutVars>
          <dgm:bulletEnabled val="1"/>
        </dgm:presLayoutVars>
      </dgm:prSet>
      <dgm:spPr/>
    </dgm:pt>
    <dgm:pt modelId="{78545D4F-B4D8-794C-9DD8-DDE8596CDF22}" type="pres">
      <dgm:prSet presAssocID="{3002973A-60BA-C24C-99F3-3F662754410B}" presName="spacing" presStyleCnt="0"/>
      <dgm:spPr/>
    </dgm:pt>
    <dgm:pt modelId="{C276CB09-6863-6F4D-BF72-F5DE8BF4FDA9}" type="pres">
      <dgm:prSet presAssocID="{FF7DFBB8-4328-AA4B-B372-0C27C3DB00B2}" presName="linNode" presStyleCnt="0"/>
      <dgm:spPr/>
    </dgm:pt>
    <dgm:pt modelId="{AE43D054-9ACB-DD46-9575-B10FC5069947}" type="pres">
      <dgm:prSet presAssocID="{FF7DFBB8-4328-AA4B-B372-0C27C3DB00B2}" presName="parentShp" presStyleLbl="node1" presStyleIdx="5" presStyleCnt="6">
        <dgm:presLayoutVars>
          <dgm:bulletEnabled val="1"/>
        </dgm:presLayoutVars>
      </dgm:prSet>
      <dgm:spPr/>
    </dgm:pt>
    <dgm:pt modelId="{268DAC0C-AA03-3F43-96C5-73A93647FA64}" type="pres">
      <dgm:prSet presAssocID="{FF7DFBB8-4328-AA4B-B372-0C27C3DB00B2}" presName="childShp" presStyleLbl="bgAccFollowNode1" presStyleIdx="5" presStyleCnt="6" custScaleY="134310">
        <dgm:presLayoutVars>
          <dgm:bulletEnabled val="1"/>
        </dgm:presLayoutVars>
      </dgm:prSet>
      <dgm:spPr/>
    </dgm:pt>
  </dgm:ptLst>
  <dgm:cxnLst>
    <dgm:cxn modelId="{D19DED06-A379-B743-AE4D-2A49B689F7F2}" type="presOf" srcId="{4995E467-DBCD-6C47-9AA3-DEC959B8D17B}" destId="{8EE3FB62-8416-9840-8B93-BC98783084F7}" srcOrd="0" destOrd="0" presId="urn:microsoft.com/office/officeart/2005/8/layout/vList6"/>
    <dgm:cxn modelId="{F211EF18-7989-FE4D-A10D-8D1B9C0C0CAC}" srcId="{4995E467-DBCD-6C47-9AA3-DEC959B8D17B}" destId="{9D9FF109-AF8B-3A47-9460-AD02EB37AD57}" srcOrd="4" destOrd="0" parTransId="{0E01F2D0-ABF9-6340-AB13-9A6E1805596E}" sibTransId="{3002973A-60BA-C24C-99F3-3F662754410B}"/>
    <dgm:cxn modelId="{6DB8DD1C-F846-DC46-99E5-C66BC45EEB73}" type="presOf" srcId="{348167EC-57BA-5549-AF7D-115458CE1ECE}" destId="{054608AE-6634-D747-9A45-E68AEB205592}" srcOrd="0" destOrd="0" presId="urn:microsoft.com/office/officeart/2005/8/layout/vList6"/>
    <dgm:cxn modelId="{6A65F01D-DDE9-BC4E-8D25-910BD07308C1}" srcId="{18D66DC0-87BE-E24B-9173-F5CB08998ED7}" destId="{348167EC-57BA-5549-AF7D-115458CE1ECE}" srcOrd="0" destOrd="0" parTransId="{A86F8F6B-49FE-9143-8D08-5A3FD04D11F3}" sibTransId="{53447B22-4E7B-F548-9A24-FB1705973A16}"/>
    <dgm:cxn modelId="{0A3B0F25-93B7-4F44-8702-AA98EBA2093F}" srcId="{FF7DFBB8-4328-AA4B-B372-0C27C3DB00B2}" destId="{2EEF0A7E-774B-2240-B3FC-509B2D3BCE7D}" srcOrd="0" destOrd="0" parTransId="{58D40084-C737-8943-872C-94351FFD780A}" sibTransId="{E7EE29A8-3806-724D-9DCF-F183A2A66AFB}"/>
    <dgm:cxn modelId="{4E27612C-EBC8-C145-9F7C-E26EF7B08194}" type="presOf" srcId="{46D939C9-4195-CE4C-8F48-8A5D134AC851}" destId="{96FEF1AC-83CB-EA4D-A951-181383DB627A}" srcOrd="0" destOrd="0" presId="urn:microsoft.com/office/officeart/2005/8/layout/vList6"/>
    <dgm:cxn modelId="{741D453A-0ACB-8440-BB3A-0A0468EC718B}" type="presOf" srcId="{8B01A661-0F80-294F-A805-D534EAA15CDE}" destId="{226C2EA1-10BA-FA41-8B0E-54FE734269C3}" srcOrd="0" destOrd="0" presId="urn:microsoft.com/office/officeart/2005/8/layout/vList6"/>
    <dgm:cxn modelId="{E377463A-2D52-2F43-97E3-9841A3584449}" type="presOf" srcId="{2EEF0A7E-774B-2240-B3FC-509B2D3BCE7D}" destId="{268DAC0C-AA03-3F43-96C5-73A93647FA64}" srcOrd="0" destOrd="0" presId="urn:microsoft.com/office/officeart/2005/8/layout/vList6"/>
    <dgm:cxn modelId="{91985D84-9F26-C74B-B89D-BB31187ABE9D}" type="presOf" srcId="{21772923-4CA2-9E4F-A0D3-9C48E6AC8199}" destId="{E630FEF5-EA36-D44F-9AD4-B80FC14591CE}" srcOrd="0" destOrd="0" presId="urn:microsoft.com/office/officeart/2005/8/layout/vList6"/>
    <dgm:cxn modelId="{2BF3CE88-C3E6-2246-8DC4-07D6ECD6A790}" type="presOf" srcId="{B9B3CCD3-45D4-2446-A025-60F442CCDBAD}" destId="{C68271D4-A8E5-544A-ABEC-9DFCC4F6E990}" srcOrd="0" destOrd="0" presId="urn:microsoft.com/office/officeart/2005/8/layout/vList6"/>
    <dgm:cxn modelId="{2E78DC96-571E-6642-B720-C5B3EDB0FC84}" srcId="{4995E467-DBCD-6C47-9AA3-DEC959B8D17B}" destId="{AB837558-0F26-E84D-8E20-2B2AE7889C28}" srcOrd="0" destOrd="0" parTransId="{547B8049-BCBE-1740-9F13-5866A3B29791}" sibTransId="{A1AC5321-C7E2-494A-AC89-561E3FC81CCD}"/>
    <dgm:cxn modelId="{73B9E1B1-E471-CB40-8410-6AE2AD24AFF4}" srcId="{46D939C9-4195-CE4C-8F48-8A5D134AC851}" destId="{FE9EFA4D-291E-EF4A-ABC8-F4A6D33BCD29}" srcOrd="0" destOrd="0" parTransId="{EE03182F-9CB9-B74D-B9DD-0DF086B8485F}" sibTransId="{5FC7FB42-BEF7-E549-B5A5-64D7CB084252}"/>
    <dgm:cxn modelId="{550E93B2-8FAF-0148-8BDF-0F8F76B16A63}" srcId="{4995E467-DBCD-6C47-9AA3-DEC959B8D17B}" destId="{B9B3CCD3-45D4-2446-A025-60F442CCDBAD}" srcOrd="2" destOrd="0" parTransId="{0FE29A3E-1F40-3248-B0DC-02C794620A28}" sibTransId="{B2A633D2-D096-F44F-A8F8-15FA878C3D0E}"/>
    <dgm:cxn modelId="{FC2BBEB5-0D6E-2F4F-926F-7FDE5E46AFC5}" srcId="{AB837558-0F26-E84D-8E20-2B2AE7889C28}" destId="{8B01A661-0F80-294F-A805-D534EAA15CDE}" srcOrd="0" destOrd="0" parTransId="{1C180CCA-B01B-4943-A5CB-6BF473EB86A8}" sibTransId="{92B01276-7E6F-CF40-908F-20CDE6444926}"/>
    <dgm:cxn modelId="{D413BDC0-0D2F-AB43-A84B-A9B58DE70D49}" type="presOf" srcId="{18D66DC0-87BE-E24B-9173-F5CB08998ED7}" destId="{DF8CA7A4-BA69-8D44-B93D-0A4D26BD1215}" srcOrd="0" destOrd="0" presId="urn:microsoft.com/office/officeart/2005/8/layout/vList6"/>
    <dgm:cxn modelId="{984494C5-06BF-0540-AD57-07EB2672BE4E}" srcId="{9D9FF109-AF8B-3A47-9460-AD02EB37AD57}" destId="{21772923-4CA2-9E4F-A0D3-9C48E6AC8199}" srcOrd="0" destOrd="0" parTransId="{C235CACE-BE5D-5F4F-BF67-58FBA5AF048F}" sibTransId="{290E952B-0B9B-734C-B5BA-C0E3A9E1A5F5}"/>
    <dgm:cxn modelId="{AFDFA2C7-18C4-0042-8F38-F23FA36E5E05}" type="presOf" srcId="{FE9EFA4D-291E-EF4A-ABC8-F4A6D33BCD29}" destId="{502DA4DB-8FAE-BA4C-B8F0-9DB5D69CA878}" srcOrd="0" destOrd="0" presId="urn:microsoft.com/office/officeart/2005/8/layout/vList6"/>
    <dgm:cxn modelId="{ACE4DDC8-9136-6548-98D8-84BE7F23F9BC}" type="presOf" srcId="{AB837558-0F26-E84D-8E20-2B2AE7889C28}" destId="{C70A4E80-00B1-D440-8D34-8BD664EA047C}" srcOrd="0" destOrd="0" presId="urn:microsoft.com/office/officeart/2005/8/layout/vList6"/>
    <dgm:cxn modelId="{61AE87CC-EFF7-3D47-A2AE-1A33F1E6A23D}" type="presOf" srcId="{9D9FF109-AF8B-3A47-9460-AD02EB37AD57}" destId="{9D52E68E-9C9A-5E4D-A98B-9D271481B5D6}" srcOrd="0" destOrd="0" presId="urn:microsoft.com/office/officeart/2005/8/layout/vList6"/>
    <dgm:cxn modelId="{B9DD77CD-B8EC-B54F-8378-1DA3EA854BF5}" type="presOf" srcId="{DF30356E-DD4F-784D-9472-8B7E040BCB59}" destId="{4805DC5E-283B-8B48-8965-7EE3591256EA}" srcOrd="0" destOrd="0" presId="urn:microsoft.com/office/officeart/2005/8/layout/vList6"/>
    <dgm:cxn modelId="{36353BDF-F607-2D41-9680-D12B6353BDD0}" srcId="{B9B3CCD3-45D4-2446-A025-60F442CCDBAD}" destId="{DF30356E-DD4F-784D-9472-8B7E040BCB59}" srcOrd="0" destOrd="0" parTransId="{9FDF3653-E005-CF41-9F60-68624B796777}" sibTransId="{54989DCC-4742-EA42-9295-B0B0B05C554D}"/>
    <dgm:cxn modelId="{E7CDE4E0-67E7-3647-9DD3-BA36950908D6}" srcId="{4995E467-DBCD-6C47-9AA3-DEC959B8D17B}" destId="{18D66DC0-87BE-E24B-9173-F5CB08998ED7}" srcOrd="3" destOrd="0" parTransId="{CF1FC130-6895-FF4A-B37C-3FE79739D12E}" sibTransId="{78CD6260-4B0E-9C4D-8DBC-276B1353A138}"/>
    <dgm:cxn modelId="{387853EC-BF00-0943-9C9C-88AD90C58D15}" srcId="{4995E467-DBCD-6C47-9AA3-DEC959B8D17B}" destId="{FF7DFBB8-4328-AA4B-B372-0C27C3DB00B2}" srcOrd="5" destOrd="0" parTransId="{53D484A5-FA29-4744-AF38-4934AC7C8A29}" sibTransId="{95F79895-3291-294B-A48F-0331DDBF3F93}"/>
    <dgm:cxn modelId="{AEDF26ED-6BCF-8E46-9CE6-69A4D135C8E3}" type="presOf" srcId="{FF7DFBB8-4328-AA4B-B372-0C27C3DB00B2}" destId="{AE43D054-9ACB-DD46-9575-B10FC5069947}" srcOrd="0" destOrd="0" presId="urn:microsoft.com/office/officeart/2005/8/layout/vList6"/>
    <dgm:cxn modelId="{2F61DCFF-B897-E54C-B2AB-2F667C1AE842}" srcId="{4995E467-DBCD-6C47-9AA3-DEC959B8D17B}" destId="{46D939C9-4195-CE4C-8F48-8A5D134AC851}" srcOrd="1" destOrd="0" parTransId="{0549A730-B5E9-9749-B1D0-9430332250A4}" sibTransId="{31524FBE-BDB7-7C48-A6CE-AF85448CC3F9}"/>
    <dgm:cxn modelId="{BE3F0B51-7761-9F4C-9018-0CCE36B646CE}" type="presParOf" srcId="{8EE3FB62-8416-9840-8B93-BC98783084F7}" destId="{C2BD8F86-F698-704B-8252-72221BAF28D8}" srcOrd="0" destOrd="0" presId="urn:microsoft.com/office/officeart/2005/8/layout/vList6"/>
    <dgm:cxn modelId="{9B2EBE8D-7EF1-9F40-A653-186BF4B38B83}" type="presParOf" srcId="{C2BD8F86-F698-704B-8252-72221BAF28D8}" destId="{C70A4E80-00B1-D440-8D34-8BD664EA047C}" srcOrd="0" destOrd="0" presId="urn:microsoft.com/office/officeart/2005/8/layout/vList6"/>
    <dgm:cxn modelId="{DD41C172-623F-D14E-8B79-CB8949808770}" type="presParOf" srcId="{C2BD8F86-F698-704B-8252-72221BAF28D8}" destId="{226C2EA1-10BA-FA41-8B0E-54FE734269C3}" srcOrd="1" destOrd="0" presId="urn:microsoft.com/office/officeart/2005/8/layout/vList6"/>
    <dgm:cxn modelId="{57666DF5-AE63-B24F-9AAC-B62EA50AA124}" type="presParOf" srcId="{8EE3FB62-8416-9840-8B93-BC98783084F7}" destId="{5E8384F9-D532-F14A-AFE9-8E25EABE2905}" srcOrd="1" destOrd="0" presId="urn:microsoft.com/office/officeart/2005/8/layout/vList6"/>
    <dgm:cxn modelId="{3EF695E8-CDDC-BE40-A9C0-45551EC890CE}" type="presParOf" srcId="{8EE3FB62-8416-9840-8B93-BC98783084F7}" destId="{D6F84933-89DB-414E-B02E-A6ED7ACC3736}" srcOrd="2" destOrd="0" presId="urn:microsoft.com/office/officeart/2005/8/layout/vList6"/>
    <dgm:cxn modelId="{1960C9C1-EB7B-C84E-9887-9B931D2D95B4}" type="presParOf" srcId="{D6F84933-89DB-414E-B02E-A6ED7ACC3736}" destId="{96FEF1AC-83CB-EA4D-A951-181383DB627A}" srcOrd="0" destOrd="0" presId="urn:microsoft.com/office/officeart/2005/8/layout/vList6"/>
    <dgm:cxn modelId="{6AA99E85-BBA2-6C43-BF89-06F6F43E2C0F}" type="presParOf" srcId="{D6F84933-89DB-414E-B02E-A6ED7ACC3736}" destId="{502DA4DB-8FAE-BA4C-B8F0-9DB5D69CA878}" srcOrd="1" destOrd="0" presId="urn:microsoft.com/office/officeart/2005/8/layout/vList6"/>
    <dgm:cxn modelId="{BB1717EB-0C85-5F40-BBDA-43E2B5A59C07}" type="presParOf" srcId="{8EE3FB62-8416-9840-8B93-BC98783084F7}" destId="{00FF9D88-1922-CE4F-9E76-8CE90704BE5A}" srcOrd="3" destOrd="0" presId="urn:microsoft.com/office/officeart/2005/8/layout/vList6"/>
    <dgm:cxn modelId="{9DF8AF17-2589-6143-A96A-1496B2BC4A28}" type="presParOf" srcId="{8EE3FB62-8416-9840-8B93-BC98783084F7}" destId="{30A38907-BFFF-5B4B-A783-9ACB6990AB3B}" srcOrd="4" destOrd="0" presId="urn:microsoft.com/office/officeart/2005/8/layout/vList6"/>
    <dgm:cxn modelId="{8556E43A-B0C9-5449-8E49-7922696AC392}" type="presParOf" srcId="{30A38907-BFFF-5B4B-A783-9ACB6990AB3B}" destId="{C68271D4-A8E5-544A-ABEC-9DFCC4F6E990}" srcOrd="0" destOrd="0" presId="urn:microsoft.com/office/officeart/2005/8/layout/vList6"/>
    <dgm:cxn modelId="{315E7F8F-D495-8946-925A-64BCFC0428D3}" type="presParOf" srcId="{30A38907-BFFF-5B4B-A783-9ACB6990AB3B}" destId="{4805DC5E-283B-8B48-8965-7EE3591256EA}" srcOrd="1" destOrd="0" presId="urn:microsoft.com/office/officeart/2005/8/layout/vList6"/>
    <dgm:cxn modelId="{D8504C33-47E2-1146-AB61-4F61409BDE37}" type="presParOf" srcId="{8EE3FB62-8416-9840-8B93-BC98783084F7}" destId="{5F031F2D-34BD-7E49-9ED9-58D422B9D751}" srcOrd="5" destOrd="0" presId="urn:microsoft.com/office/officeart/2005/8/layout/vList6"/>
    <dgm:cxn modelId="{51E3BF65-16BC-7F48-8669-59861CE29FB0}" type="presParOf" srcId="{8EE3FB62-8416-9840-8B93-BC98783084F7}" destId="{398C4BEA-EE2B-0046-9F5C-4AB2BDC93BEA}" srcOrd="6" destOrd="0" presId="urn:microsoft.com/office/officeart/2005/8/layout/vList6"/>
    <dgm:cxn modelId="{586DC58A-4A04-0243-9622-D173722A1A9A}" type="presParOf" srcId="{398C4BEA-EE2B-0046-9F5C-4AB2BDC93BEA}" destId="{DF8CA7A4-BA69-8D44-B93D-0A4D26BD1215}" srcOrd="0" destOrd="0" presId="urn:microsoft.com/office/officeart/2005/8/layout/vList6"/>
    <dgm:cxn modelId="{E4CA6A96-25B2-754C-B836-B0817ADF4A71}" type="presParOf" srcId="{398C4BEA-EE2B-0046-9F5C-4AB2BDC93BEA}" destId="{054608AE-6634-D747-9A45-E68AEB205592}" srcOrd="1" destOrd="0" presId="urn:microsoft.com/office/officeart/2005/8/layout/vList6"/>
    <dgm:cxn modelId="{96A00E92-4266-1243-9806-478C006AFE66}" type="presParOf" srcId="{8EE3FB62-8416-9840-8B93-BC98783084F7}" destId="{1765ED4F-2DB9-D74D-8700-32B06E98E7CF}" srcOrd="7" destOrd="0" presId="urn:microsoft.com/office/officeart/2005/8/layout/vList6"/>
    <dgm:cxn modelId="{E58EEC3F-23B6-4741-BEED-06E3DCC7EC8E}" type="presParOf" srcId="{8EE3FB62-8416-9840-8B93-BC98783084F7}" destId="{51A6B600-6821-8C46-9004-C692E00AE5B1}" srcOrd="8" destOrd="0" presId="urn:microsoft.com/office/officeart/2005/8/layout/vList6"/>
    <dgm:cxn modelId="{C3C071AA-F6CC-8F4D-8A15-0942E308C9B9}" type="presParOf" srcId="{51A6B600-6821-8C46-9004-C692E00AE5B1}" destId="{9D52E68E-9C9A-5E4D-A98B-9D271481B5D6}" srcOrd="0" destOrd="0" presId="urn:microsoft.com/office/officeart/2005/8/layout/vList6"/>
    <dgm:cxn modelId="{758BF46E-0FC3-BA4C-8C1D-405F6A0BCFE4}" type="presParOf" srcId="{51A6B600-6821-8C46-9004-C692E00AE5B1}" destId="{E630FEF5-EA36-D44F-9AD4-B80FC14591CE}" srcOrd="1" destOrd="0" presId="urn:microsoft.com/office/officeart/2005/8/layout/vList6"/>
    <dgm:cxn modelId="{148F6E92-B853-B54E-8BD4-AF639434F47F}" type="presParOf" srcId="{8EE3FB62-8416-9840-8B93-BC98783084F7}" destId="{78545D4F-B4D8-794C-9DD8-DDE8596CDF22}" srcOrd="9" destOrd="0" presId="urn:microsoft.com/office/officeart/2005/8/layout/vList6"/>
    <dgm:cxn modelId="{C1215344-8C09-E44E-8F2C-9828EFFDCA93}" type="presParOf" srcId="{8EE3FB62-8416-9840-8B93-BC98783084F7}" destId="{C276CB09-6863-6F4D-BF72-F5DE8BF4FDA9}" srcOrd="10" destOrd="0" presId="urn:microsoft.com/office/officeart/2005/8/layout/vList6"/>
    <dgm:cxn modelId="{B5D2ACD1-940C-9240-B50F-29922DD5F5C7}" type="presParOf" srcId="{C276CB09-6863-6F4D-BF72-F5DE8BF4FDA9}" destId="{AE43D054-9ACB-DD46-9575-B10FC5069947}" srcOrd="0" destOrd="0" presId="urn:microsoft.com/office/officeart/2005/8/layout/vList6"/>
    <dgm:cxn modelId="{2777860F-5FCD-DA44-B07B-F1C4CEF62B4E}" type="presParOf" srcId="{C276CB09-6863-6F4D-BF72-F5DE8BF4FDA9}" destId="{268DAC0C-AA03-3F43-96C5-73A93647FA64}" srcOrd="1" destOrd="0" presId="urn:microsoft.com/office/officeart/2005/8/layout/vList6"/>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E8B09E-67E1-AF4A-93BF-22A2C0A4A506}" type="doc">
      <dgm:prSet loTypeId="urn:microsoft.com/office/officeart/2005/8/layout/process4" loCatId="" qsTypeId="urn:microsoft.com/office/officeart/2005/8/quickstyle/simple1" qsCatId="simple" csTypeId="urn:microsoft.com/office/officeart/2005/8/colors/accent1_4" csCatId="accent1" phldr="1"/>
      <dgm:spPr/>
      <dgm:t>
        <a:bodyPr/>
        <a:lstStyle/>
        <a:p>
          <a:endParaRPr lang="en-US"/>
        </a:p>
      </dgm:t>
    </dgm:pt>
    <dgm:pt modelId="{EFEA67D2-FC4D-3549-9661-12A7CAC33E9D}">
      <dgm:prSet phldrT="[Text]" custT="1"/>
      <dgm:spPr>
        <a:solidFill>
          <a:srgbClr val="5085BA"/>
        </a:solidFill>
      </dgm:spPr>
      <dgm:t>
        <a:bodyPr/>
        <a:lstStyle/>
        <a:p>
          <a:pPr>
            <a:buFont typeface="+mj-lt"/>
            <a:buAutoNum type="arabicPeriod"/>
          </a:pPr>
          <a:r>
            <a:rPr lang="en-AU" sz="1100"/>
            <a:t>Step 1: Define the change for the strategic plan and the improvement plan</a:t>
          </a:r>
          <a:endParaRPr lang="en-US" sz="1100"/>
        </a:p>
      </dgm:t>
    </dgm:pt>
    <dgm:pt modelId="{1E707002-9965-6549-853E-FF5EF5504158}" type="parTrans" cxnId="{80756599-4973-CA41-A254-5AF6703250CB}">
      <dgm:prSet/>
      <dgm:spPr/>
      <dgm:t>
        <a:bodyPr/>
        <a:lstStyle/>
        <a:p>
          <a:endParaRPr lang="en-US"/>
        </a:p>
      </dgm:t>
    </dgm:pt>
    <dgm:pt modelId="{FF0FB731-5EFD-1C43-9941-19D6439ADBC3}" type="sibTrans" cxnId="{80756599-4973-CA41-A254-5AF6703250CB}">
      <dgm:prSet/>
      <dgm:spPr/>
      <dgm:t>
        <a:bodyPr/>
        <a:lstStyle/>
        <a:p>
          <a:endParaRPr lang="en-US"/>
        </a:p>
      </dgm:t>
    </dgm:pt>
    <dgm:pt modelId="{52380763-35FD-714E-B4A3-5E11E97608A9}">
      <dgm:prSet custT="1"/>
      <dgm:spPr>
        <a:solidFill>
          <a:srgbClr val="6E9AC8"/>
        </a:solidFill>
      </dgm:spPr>
      <dgm:t>
        <a:bodyPr/>
        <a:lstStyle/>
        <a:p>
          <a:pPr>
            <a:buFont typeface="+mj-lt"/>
            <a:buAutoNum type="arabicPeriod"/>
          </a:pPr>
          <a:r>
            <a:rPr lang="en-AU" sz="1100"/>
            <a:t>Step 2: Secure the commitment of the management team</a:t>
          </a:r>
          <a:endParaRPr lang="en-US" sz="1100"/>
        </a:p>
      </dgm:t>
    </dgm:pt>
    <dgm:pt modelId="{5D86B106-FAFF-2644-8E7D-58F5DE839381}" type="parTrans" cxnId="{8A318E21-BAA1-8E43-8EAD-05A0DDC93520}">
      <dgm:prSet/>
      <dgm:spPr/>
      <dgm:t>
        <a:bodyPr/>
        <a:lstStyle/>
        <a:p>
          <a:endParaRPr lang="en-US"/>
        </a:p>
      </dgm:t>
    </dgm:pt>
    <dgm:pt modelId="{EEEE18DB-0B52-F24C-9C22-3B7B5BB367BB}" type="sibTrans" cxnId="{8A318E21-BAA1-8E43-8EAD-05A0DDC93520}">
      <dgm:prSet/>
      <dgm:spPr/>
      <dgm:t>
        <a:bodyPr/>
        <a:lstStyle/>
        <a:p>
          <a:endParaRPr lang="en-US"/>
        </a:p>
      </dgm:t>
    </dgm:pt>
    <dgm:pt modelId="{7F8CFDCF-3A26-2548-9566-5F756C9DA41D}">
      <dgm:prSet custT="1"/>
      <dgm:spPr>
        <a:solidFill>
          <a:srgbClr val="8DAFD6"/>
        </a:solidFill>
      </dgm:spPr>
      <dgm:t>
        <a:bodyPr/>
        <a:lstStyle/>
        <a:p>
          <a:pPr>
            <a:buFont typeface="+mj-lt"/>
            <a:buAutoNum type="arabicPeriod"/>
          </a:pPr>
          <a:r>
            <a:rPr lang="en-AU" sz="1100"/>
            <a:t>Step 3: Selcet the change management team and ensure their buy-in</a:t>
          </a:r>
          <a:endParaRPr lang="en-US" sz="1100"/>
        </a:p>
      </dgm:t>
    </dgm:pt>
    <dgm:pt modelId="{66139205-DF1B-034C-BA18-11FE09341BFD}" type="parTrans" cxnId="{2ACF4F82-3DC7-974B-BDF3-D4FED8DD6BA7}">
      <dgm:prSet/>
      <dgm:spPr/>
      <dgm:t>
        <a:bodyPr/>
        <a:lstStyle/>
        <a:p>
          <a:endParaRPr lang="en-US"/>
        </a:p>
      </dgm:t>
    </dgm:pt>
    <dgm:pt modelId="{F0A55151-E477-D54A-97C0-4BA47023C690}" type="sibTrans" cxnId="{2ACF4F82-3DC7-974B-BDF3-D4FED8DD6BA7}">
      <dgm:prSet/>
      <dgm:spPr/>
      <dgm:t>
        <a:bodyPr/>
        <a:lstStyle/>
        <a:p>
          <a:endParaRPr lang="en-US"/>
        </a:p>
      </dgm:t>
    </dgm:pt>
    <dgm:pt modelId="{C22A6BC5-5333-B24A-BA6F-67C3DFD9663D}">
      <dgm:prSet custT="1"/>
      <dgm:spPr>
        <a:solidFill>
          <a:srgbClr val="ADC5E3"/>
        </a:solidFill>
      </dgm:spPr>
      <dgm:t>
        <a:bodyPr/>
        <a:lstStyle/>
        <a:p>
          <a:pPr>
            <a:buFont typeface="+mj-lt"/>
            <a:buAutoNum type="arabicPeriod"/>
          </a:pPr>
          <a:r>
            <a:rPr lang="en-US" sz="1100"/>
            <a:t>Step 4: Develop implementation plan including metrics</a:t>
          </a:r>
        </a:p>
      </dgm:t>
    </dgm:pt>
    <dgm:pt modelId="{C88548B9-63C9-E844-87C8-88D4340218F1}" type="parTrans" cxnId="{D376D223-5098-2944-8809-A9FE5ABC1616}">
      <dgm:prSet/>
      <dgm:spPr/>
      <dgm:t>
        <a:bodyPr/>
        <a:lstStyle/>
        <a:p>
          <a:endParaRPr lang="en-US"/>
        </a:p>
      </dgm:t>
    </dgm:pt>
    <dgm:pt modelId="{4A4A3AF8-5C37-334D-9C0D-B0054F20191B}" type="sibTrans" cxnId="{D376D223-5098-2944-8809-A9FE5ABC1616}">
      <dgm:prSet/>
      <dgm:spPr/>
      <dgm:t>
        <a:bodyPr/>
        <a:lstStyle/>
        <a:p>
          <a:endParaRPr lang="en-US"/>
        </a:p>
      </dgm:t>
    </dgm:pt>
    <dgm:pt modelId="{66AF114E-A21C-614D-BEEE-B24B9FFEBA72}">
      <dgm:prSet custT="1"/>
      <dgm:spPr>
        <a:solidFill>
          <a:srgbClr val="ADC5E3"/>
        </a:solidFill>
      </dgm:spPr>
      <dgm:t>
        <a:bodyPr/>
        <a:lstStyle/>
        <a:p>
          <a:pPr>
            <a:buFont typeface="+mj-lt"/>
            <a:buAutoNum type="arabicPeriod"/>
          </a:pPr>
          <a:r>
            <a:rPr lang="en-AU" sz="1100"/>
            <a:t>Step 5: Implement the change</a:t>
          </a:r>
          <a:endParaRPr lang="en-US" sz="1100"/>
        </a:p>
      </dgm:t>
    </dgm:pt>
    <dgm:pt modelId="{0BF81E65-A128-A742-8C45-C451A8A1500D}" type="parTrans" cxnId="{F50B0578-614D-784A-904C-FFDE4E4E863D}">
      <dgm:prSet/>
      <dgm:spPr/>
      <dgm:t>
        <a:bodyPr/>
        <a:lstStyle/>
        <a:p>
          <a:endParaRPr lang="en-US"/>
        </a:p>
      </dgm:t>
    </dgm:pt>
    <dgm:pt modelId="{BCED7795-1D35-A24D-8873-BAA8401CC614}" type="sibTrans" cxnId="{F50B0578-614D-784A-904C-FFDE4E4E863D}">
      <dgm:prSet/>
      <dgm:spPr/>
      <dgm:t>
        <a:bodyPr/>
        <a:lstStyle/>
        <a:p>
          <a:endParaRPr lang="en-US"/>
        </a:p>
      </dgm:t>
    </dgm:pt>
    <dgm:pt modelId="{655D735B-7A1A-054B-9D85-B47FFE72C5D4}">
      <dgm:prSet custT="1"/>
      <dgm:spPr>
        <a:solidFill>
          <a:srgbClr val="8DAFD6"/>
        </a:solidFill>
      </dgm:spPr>
      <dgm:t>
        <a:bodyPr/>
        <a:lstStyle/>
        <a:p>
          <a:r>
            <a:rPr lang="en-AU" sz="1100"/>
            <a:t>Step 6: Collect and analyse data</a:t>
          </a:r>
          <a:endParaRPr lang="en-US" sz="1100"/>
        </a:p>
      </dgm:t>
    </dgm:pt>
    <dgm:pt modelId="{DB683454-419B-1C4E-BF59-E94DE288FB24}" type="parTrans" cxnId="{DE6FB326-F86E-2549-8507-168FC8DCD046}">
      <dgm:prSet/>
      <dgm:spPr/>
      <dgm:t>
        <a:bodyPr/>
        <a:lstStyle/>
        <a:p>
          <a:endParaRPr lang="en-US"/>
        </a:p>
      </dgm:t>
    </dgm:pt>
    <dgm:pt modelId="{6CC6B028-D032-244D-B886-A8A59BB8DD2D}" type="sibTrans" cxnId="{DE6FB326-F86E-2549-8507-168FC8DCD046}">
      <dgm:prSet/>
      <dgm:spPr/>
      <dgm:t>
        <a:bodyPr/>
        <a:lstStyle/>
        <a:p>
          <a:endParaRPr lang="en-US"/>
        </a:p>
      </dgm:t>
    </dgm:pt>
    <dgm:pt modelId="{FDD41CCB-4ECD-7947-9B1F-127A60BCFC64}">
      <dgm:prSet custT="1"/>
      <dgm:spPr/>
      <dgm:t>
        <a:bodyPr/>
        <a:lstStyle/>
        <a:p>
          <a:r>
            <a:rPr lang="en-US" sz="1100"/>
            <a:t>Step 7: Quantify gaps and understand resistance</a:t>
          </a:r>
        </a:p>
      </dgm:t>
    </dgm:pt>
    <dgm:pt modelId="{E284410A-96FC-1848-9F18-9EB282023A89}" type="parTrans" cxnId="{45FA3E31-877A-064C-901F-18ED0710CFC0}">
      <dgm:prSet/>
      <dgm:spPr/>
      <dgm:t>
        <a:bodyPr/>
        <a:lstStyle/>
        <a:p>
          <a:endParaRPr lang="en-GB"/>
        </a:p>
      </dgm:t>
    </dgm:pt>
    <dgm:pt modelId="{CC5F31DA-F741-7D44-B0EA-1C2D9C20E4C9}" type="sibTrans" cxnId="{45FA3E31-877A-064C-901F-18ED0710CFC0}">
      <dgm:prSet/>
      <dgm:spPr/>
      <dgm:t>
        <a:bodyPr/>
        <a:lstStyle/>
        <a:p>
          <a:endParaRPr lang="en-GB"/>
        </a:p>
      </dgm:t>
    </dgm:pt>
    <dgm:pt modelId="{5CBA0FB9-F88C-A54C-AD62-0D156F94D772}">
      <dgm:prSet custT="1"/>
      <dgm:spPr/>
      <dgm:t>
        <a:bodyPr/>
        <a:lstStyle/>
        <a:p>
          <a:r>
            <a:rPr lang="en-US" sz="1100"/>
            <a:t>Step 8: Modify the plan and loop back to the implementation step</a:t>
          </a:r>
        </a:p>
      </dgm:t>
    </dgm:pt>
    <dgm:pt modelId="{8DC2519B-74B5-8247-8F00-D296C3ABD5E3}" type="parTrans" cxnId="{8C335F26-64BD-594E-9A32-616CC0E1E53C}">
      <dgm:prSet/>
      <dgm:spPr/>
      <dgm:t>
        <a:bodyPr/>
        <a:lstStyle/>
        <a:p>
          <a:endParaRPr lang="en-GB"/>
        </a:p>
      </dgm:t>
    </dgm:pt>
    <dgm:pt modelId="{BD453C93-6EF4-684F-A14C-F714182E21D8}" type="sibTrans" cxnId="{8C335F26-64BD-594E-9A32-616CC0E1E53C}">
      <dgm:prSet/>
      <dgm:spPr/>
      <dgm:t>
        <a:bodyPr/>
        <a:lstStyle/>
        <a:p>
          <a:endParaRPr lang="en-GB"/>
        </a:p>
      </dgm:t>
    </dgm:pt>
    <dgm:pt modelId="{E282C42F-FA88-064C-B147-D19156552E5E}">
      <dgm:prSet custT="1"/>
      <dgm:spPr>
        <a:solidFill>
          <a:srgbClr val="41719C"/>
        </a:solidFill>
      </dgm:spPr>
      <dgm:t>
        <a:bodyPr/>
        <a:lstStyle/>
        <a:p>
          <a:r>
            <a:rPr lang="en-US" sz="1100"/>
            <a:t>Step 9: Communicate the change to all the teams/stakeholders</a:t>
          </a:r>
        </a:p>
      </dgm:t>
    </dgm:pt>
    <dgm:pt modelId="{3CBA22DB-4406-D346-8CE5-424D5C9AAF59}" type="parTrans" cxnId="{30E35151-9AF2-E148-B7D2-6E066DC3B786}">
      <dgm:prSet/>
      <dgm:spPr/>
      <dgm:t>
        <a:bodyPr/>
        <a:lstStyle/>
        <a:p>
          <a:endParaRPr lang="en-GB"/>
        </a:p>
      </dgm:t>
    </dgm:pt>
    <dgm:pt modelId="{29ED1DCE-63E3-0C4E-ACFC-10C74B70A9A9}" type="sibTrans" cxnId="{30E35151-9AF2-E148-B7D2-6E066DC3B786}">
      <dgm:prSet/>
      <dgm:spPr/>
      <dgm:t>
        <a:bodyPr/>
        <a:lstStyle/>
        <a:p>
          <a:endParaRPr lang="en-GB"/>
        </a:p>
      </dgm:t>
    </dgm:pt>
    <dgm:pt modelId="{FA927EA5-D6FA-9B45-9669-ABA46E0839F7}" type="pres">
      <dgm:prSet presAssocID="{50E8B09E-67E1-AF4A-93BF-22A2C0A4A506}" presName="Name0" presStyleCnt="0">
        <dgm:presLayoutVars>
          <dgm:dir/>
          <dgm:animLvl val="lvl"/>
          <dgm:resizeHandles val="exact"/>
        </dgm:presLayoutVars>
      </dgm:prSet>
      <dgm:spPr/>
    </dgm:pt>
    <dgm:pt modelId="{959AC2F4-2557-5B45-B03F-908795642837}" type="pres">
      <dgm:prSet presAssocID="{E282C42F-FA88-064C-B147-D19156552E5E}" presName="boxAndChildren" presStyleCnt="0"/>
      <dgm:spPr/>
    </dgm:pt>
    <dgm:pt modelId="{3BFFAE59-3BAC-DE43-BF7C-ABCBFA050BB4}" type="pres">
      <dgm:prSet presAssocID="{E282C42F-FA88-064C-B147-D19156552E5E}" presName="parentTextBox" presStyleLbl="node1" presStyleIdx="0" presStyleCnt="9"/>
      <dgm:spPr/>
    </dgm:pt>
    <dgm:pt modelId="{06C4CE78-06C9-7B4C-BC5D-E9F410B8D729}" type="pres">
      <dgm:prSet presAssocID="{BD453C93-6EF4-684F-A14C-F714182E21D8}" presName="sp" presStyleCnt="0"/>
      <dgm:spPr/>
    </dgm:pt>
    <dgm:pt modelId="{F61777A7-5D5E-5E41-B57B-9B9D1214608C}" type="pres">
      <dgm:prSet presAssocID="{5CBA0FB9-F88C-A54C-AD62-0D156F94D772}" presName="arrowAndChildren" presStyleCnt="0"/>
      <dgm:spPr/>
    </dgm:pt>
    <dgm:pt modelId="{165E0F52-AB47-3C46-8349-4D3AECAC942A}" type="pres">
      <dgm:prSet presAssocID="{5CBA0FB9-F88C-A54C-AD62-0D156F94D772}" presName="parentTextArrow" presStyleLbl="node1" presStyleIdx="1" presStyleCnt="9"/>
      <dgm:spPr/>
    </dgm:pt>
    <dgm:pt modelId="{E32A1302-1A62-AB42-8101-5D0F36B4D4DF}" type="pres">
      <dgm:prSet presAssocID="{CC5F31DA-F741-7D44-B0EA-1C2D9C20E4C9}" presName="sp" presStyleCnt="0"/>
      <dgm:spPr/>
    </dgm:pt>
    <dgm:pt modelId="{BE382E95-C762-6648-BC74-ABF5AB884241}" type="pres">
      <dgm:prSet presAssocID="{FDD41CCB-4ECD-7947-9B1F-127A60BCFC64}" presName="arrowAndChildren" presStyleCnt="0"/>
      <dgm:spPr/>
    </dgm:pt>
    <dgm:pt modelId="{34710C91-6126-CE4C-9AD4-61B7B6C9C05D}" type="pres">
      <dgm:prSet presAssocID="{FDD41CCB-4ECD-7947-9B1F-127A60BCFC64}" presName="parentTextArrow" presStyleLbl="node1" presStyleIdx="2" presStyleCnt="9"/>
      <dgm:spPr/>
    </dgm:pt>
    <dgm:pt modelId="{E50F0EF2-5C51-2745-B5A3-5333A8609139}" type="pres">
      <dgm:prSet presAssocID="{6CC6B028-D032-244D-B886-A8A59BB8DD2D}" presName="sp" presStyleCnt="0"/>
      <dgm:spPr/>
    </dgm:pt>
    <dgm:pt modelId="{DE5E8BC4-EC4C-3B45-B932-2AE17840C45A}" type="pres">
      <dgm:prSet presAssocID="{655D735B-7A1A-054B-9D85-B47FFE72C5D4}" presName="arrowAndChildren" presStyleCnt="0"/>
      <dgm:spPr/>
    </dgm:pt>
    <dgm:pt modelId="{71AC0935-EF03-7046-AC19-C0A3DCA84833}" type="pres">
      <dgm:prSet presAssocID="{655D735B-7A1A-054B-9D85-B47FFE72C5D4}" presName="parentTextArrow" presStyleLbl="node1" presStyleIdx="3" presStyleCnt="9"/>
      <dgm:spPr/>
    </dgm:pt>
    <dgm:pt modelId="{6E7668A0-F70A-F44D-A4A5-0403195B8B7F}" type="pres">
      <dgm:prSet presAssocID="{BCED7795-1D35-A24D-8873-BAA8401CC614}" presName="sp" presStyleCnt="0"/>
      <dgm:spPr/>
    </dgm:pt>
    <dgm:pt modelId="{82643045-2200-EA46-9952-0AA569D3ED9A}" type="pres">
      <dgm:prSet presAssocID="{66AF114E-A21C-614D-BEEE-B24B9FFEBA72}" presName="arrowAndChildren" presStyleCnt="0"/>
      <dgm:spPr/>
    </dgm:pt>
    <dgm:pt modelId="{84770E08-CB9F-A44D-AA94-B39213834DDF}" type="pres">
      <dgm:prSet presAssocID="{66AF114E-A21C-614D-BEEE-B24B9FFEBA72}" presName="parentTextArrow" presStyleLbl="node1" presStyleIdx="4" presStyleCnt="9"/>
      <dgm:spPr/>
    </dgm:pt>
    <dgm:pt modelId="{2469CC3F-6C2C-274D-9BB2-88C30B0A7CA9}" type="pres">
      <dgm:prSet presAssocID="{4A4A3AF8-5C37-334D-9C0D-B0054F20191B}" presName="sp" presStyleCnt="0"/>
      <dgm:spPr/>
    </dgm:pt>
    <dgm:pt modelId="{D416E622-09AF-6147-9C6B-09E30BB32840}" type="pres">
      <dgm:prSet presAssocID="{C22A6BC5-5333-B24A-BA6F-67C3DFD9663D}" presName="arrowAndChildren" presStyleCnt="0"/>
      <dgm:spPr/>
    </dgm:pt>
    <dgm:pt modelId="{B587CEA4-C500-CA45-BACF-53179C0B539C}" type="pres">
      <dgm:prSet presAssocID="{C22A6BC5-5333-B24A-BA6F-67C3DFD9663D}" presName="parentTextArrow" presStyleLbl="node1" presStyleIdx="5" presStyleCnt="9"/>
      <dgm:spPr/>
    </dgm:pt>
    <dgm:pt modelId="{CFD9478C-D594-A947-9CAA-446D4C5425D2}" type="pres">
      <dgm:prSet presAssocID="{F0A55151-E477-D54A-97C0-4BA47023C690}" presName="sp" presStyleCnt="0"/>
      <dgm:spPr/>
    </dgm:pt>
    <dgm:pt modelId="{7084009D-92A1-C149-BB58-8826614AF213}" type="pres">
      <dgm:prSet presAssocID="{7F8CFDCF-3A26-2548-9566-5F756C9DA41D}" presName="arrowAndChildren" presStyleCnt="0"/>
      <dgm:spPr/>
    </dgm:pt>
    <dgm:pt modelId="{81618441-E40E-E145-AC4E-CB70C43E7290}" type="pres">
      <dgm:prSet presAssocID="{7F8CFDCF-3A26-2548-9566-5F756C9DA41D}" presName="parentTextArrow" presStyleLbl="node1" presStyleIdx="6" presStyleCnt="9" custLinFactNeighborX="1372" custLinFactNeighborY="0"/>
      <dgm:spPr/>
    </dgm:pt>
    <dgm:pt modelId="{9DBB1D73-20A6-5540-A831-A8148103FCE6}" type="pres">
      <dgm:prSet presAssocID="{EEEE18DB-0B52-F24C-9C22-3B7B5BB367BB}" presName="sp" presStyleCnt="0"/>
      <dgm:spPr/>
    </dgm:pt>
    <dgm:pt modelId="{36C92A7F-7604-6348-828B-2EF6D5576F53}" type="pres">
      <dgm:prSet presAssocID="{52380763-35FD-714E-B4A3-5E11E97608A9}" presName="arrowAndChildren" presStyleCnt="0"/>
      <dgm:spPr/>
    </dgm:pt>
    <dgm:pt modelId="{5C129069-1C02-7845-9EC5-B24CDF272168}" type="pres">
      <dgm:prSet presAssocID="{52380763-35FD-714E-B4A3-5E11E97608A9}" presName="parentTextArrow" presStyleLbl="node1" presStyleIdx="7" presStyleCnt="9"/>
      <dgm:spPr/>
    </dgm:pt>
    <dgm:pt modelId="{ACF8CB66-D5FA-0D40-AB2E-A7C20F5E8E7E}" type="pres">
      <dgm:prSet presAssocID="{FF0FB731-5EFD-1C43-9941-19D6439ADBC3}" presName="sp" presStyleCnt="0"/>
      <dgm:spPr/>
    </dgm:pt>
    <dgm:pt modelId="{02CFBB84-8810-1441-8E05-182C43674EDD}" type="pres">
      <dgm:prSet presAssocID="{EFEA67D2-FC4D-3549-9661-12A7CAC33E9D}" presName="arrowAndChildren" presStyleCnt="0"/>
      <dgm:spPr/>
    </dgm:pt>
    <dgm:pt modelId="{CBEC5C93-F0A8-FA4B-B2F1-7A6B2B6A8C57}" type="pres">
      <dgm:prSet presAssocID="{EFEA67D2-FC4D-3549-9661-12A7CAC33E9D}" presName="parentTextArrow" presStyleLbl="node1" presStyleIdx="8" presStyleCnt="9"/>
      <dgm:spPr/>
    </dgm:pt>
  </dgm:ptLst>
  <dgm:cxnLst>
    <dgm:cxn modelId="{F9B95715-AA19-B640-9749-47D3CFFEA461}" type="presOf" srcId="{5CBA0FB9-F88C-A54C-AD62-0D156F94D772}" destId="{165E0F52-AB47-3C46-8349-4D3AECAC942A}" srcOrd="0" destOrd="0" presId="urn:microsoft.com/office/officeart/2005/8/layout/process4"/>
    <dgm:cxn modelId="{8A318E21-BAA1-8E43-8EAD-05A0DDC93520}" srcId="{50E8B09E-67E1-AF4A-93BF-22A2C0A4A506}" destId="{52380763-35FD-714E-B4A3-5E11E97608A9}" srcOrd="1" destOrd="0" parTransId="{5D86B106-FAFF-2644-8E7D-58F5DE839381}" sibTransId="{EEEE18DB-0B52-F24C-9C22-3B7B5BB367BB}"/>
    <dgm:cxn modelId="{D376D223-5098-2944-8809-A9FE5ABC1616}" srcId="{50E8B09E-67E1-AF4A-93BF-22A2C0A4A506}" destId="{C22A6BC5-5333-B24A-BA6F-67C3DFD9663D}" srcOrd="3" destOrd="0" parTransId="{C88548B9-63C9-E844-87C8-88D4340218F1}" sibTransId="{4A4A3AF8-5C37-334D-9C0D-B0054F20191B}"/>
    <dgm:cxn modelId="{8C335F26-64BD-594E-9A32-616CC0E1E53C}" srcId="{50E8B09E-67E1-AF4A-93BF-22A2C0A4A506}" destId="{5CBA0FB9-F88C-A54C-AD62-0D156F94D772}" srcOrd="7" destOrd="0" parTransId="{8DC2519B-74B5-8247-8F00-D296C3ABD5E3}" sibTransId="{BD453C93-6EF4-684F-A14C-F714182E21D8}"/>
    <dgm:cxn modelId="{DE6FB326-F86E-2549-8507-168FC8DCD046}" srcId="{50E8B09E-67E1-AF4A-93BF-22A2C0A4A506}" destId="{655D735B-7A1A-054B-9D85-B47FFE72C5D4}" srcOrd="5" destOrd="0" parTransId="{DB683454-419B-1C4E-BF59-E94DE288FB24}" sibTransId="{6CC6B028-D032-244D-B886-A8A59BB8DD2D}"/>
    <dgm:cxn modelId="{469C7827-2D92-1A46-B5F0-96D70F677BA3}" type="presOf" srcId="{7F8CFDCF-3A26-2548-9566-5F756C9DA41D}" destId="{81618441-E40E-E145-AC4E-CB70C43E7290}" srcOrd="0" destOrd="0" presId="urn:microsoft.com/office/officeart/2005/8/layout/process4"/>
    <dgm:cxn modelId="{45FA3E31-877A-064C-901F-18ED0710CFC0}" srcId="{50E8B09E-67E1-AF4A-93BF-22A2C0A4A506}" destId="{FDD41CCB-4ECD-7947-9B1F-127A60BCFC64}" srcOrd="6" destOrd="0" parTransId="{E284410A-96FC-1848-9F18-9EB282023A89}" sibTransId="{CC5F31DA-F741-7D44-B0EA-1C2D9C20E4C9}"/>
    <dgm:cxn modelId="{95F8FA4B-0065-BA49-A28D-70B423197563}" type="presOf" srcId="{50E8B09E-67E1-AF4A-93BF-22A2C0A4A506}" destId="{FA927EA5-D6FA-9B45-9669-ABA46E0839F7}" srcOrd="0" destOrd="0" presId="urn:microsoft.com/office/officeart/2005/8/layout/process4"/>
    <dgm:cxn modelId="{30E35151-9AF2-E148-B7D2-6E066DC3B786}" srcId="{50E8B09E-67E1-AF4A-93BF-22A2C0A4A506}" destId="{E282C42F-FA88-064C-B147-D19156552E5E}" srcOrd="8" destOrd="0" parTransId="{3CBA22DB-4406-D346-8CE5-424D5C9AAF59}" sibTransId="{29ED1DCE-63E3-0C4E-ACFC-10C74B70A9A9}"/>
    <dgm:cxn modelId="{0742AA53-F8E9-0145-B389-0E9120D3104B}" type="presOf" srcId="{66AF114E-A21C-614D-BEEE-B24B9FFEBA72}" destId="{84770E08-CB9F-A44D-AA94-B39213834DDF}" srcOrd="0" destOrd="0" presId="urn:microsoft.com/office/officeart/2005/8/layout/process4"/>
    <dgm:cxn modelId="{7DD3146E-BEAD-3141-B5A7-5861BF744044}" type="presOf" srcId="{52380763-35FD-714E-B4A3-5E11E97608A9}" destId="{5C129069-1C02-7845-9EC5-B24CDF272168}" srcOrd="0" destOrd="0" presId="urn:microsoft.com/office/officeart/2005/8/layout/process4"/>
    <dgm:cxn modelId="{F50B0578-614D-784A-904C-FFDE4E4E863D}" srcId="{50E8B09E-67E1-AF4A-93BF-22A2C0A4A506}" destId="{66AF114E-A21C-614D-BEEE-B24B9FFEBA72}" srcOrd="4" destOrd="0" parTransId="{0BF81E65-A128-A742-8C45-C451A8A1500D}" sibTransId="{BCED7795-1D35-A24D-8873-BAA8401CC614}"/>
    <dgm:cxn modelId="{F40A3F7C-6396-254E-B851-745A015636C3}" type="presOf" srcId="{EFEA67D2-FC4D-3549-9661-12A7CAC33E9D}" destId="{CBEC5C93-F0A8-FA4B-B2F1-7A6B2B6A8C57}" srcOrd="0" destOrd="0" presId="urn:microsoft.com/office/officeart/2005/8/layout/process4"/>
    <dgm:cxn modelId="{2ACF4F82-3DC7-974B-BDF3-D4FED8DD6BA7}" srcId="{50E8B09E-67E1-AF4A-93BF-22A2C0A4A506}" destId="{7F8CFDCF-3A26-2548-9566-5F756C9DA41D}" srcOrd="2" destOrd="0" parTransId="{66139205-DF1B-034C-BA18-11FE09341BFD}" sibTransId="{F0A55151-E477-D54A-97C0-4BA47023C690}"/>
    <dgm:cxn modelId="{F648738C-5625-9646-ADBB-C27B950EC085}" type="presOf" srcId="{FDD41CCB-4ECD-7947-9B1F-127A60BCFC64}" destId="{34710C91-6126-CE4C-9AD4-61B7B6C9C05D}" srcOrd="0" destOrd="0" presId="urn:microsoft.com/office/officeart/2005/8/layout/process4"/>
    <dgm:cxn modelId="{80756599-4973-CA41-A254-5AF6703250CB}" srcId="{50E8B09E-67E1-AF4A-93BF-22A2C0A4A506}" destId="{EFEA67D2-FC4D-3549-9661-12A7CAC33E9D}" srcOrd="0" destOrd="0" parTransId="{1E707002-9965-6549-853E-FF5EF5504158}" sibTransId="{FF0FB731-5EFD-1C43-9941-19D6439ADBC3}"/>
    <dgm:cxn modelId="{F7C5EC9F-3563-7E48-BAD3-13E8E5C3C32B}" type="presOf" srcId="{655D735B-7A1A-054B-9D85-B47FFE72C5D4}" destId="{71AC0935-EF03-7046-AC19-C0A3DCA84833}" srcOrd="0" destOrd="0" presId="urn:microsoft.com/office/officeart/2005/8/layout/process4"/>
    <dgm:cxn modelId="{AD2514AF-468D-A441-82BA-73FC232FE2AF}" type="presOf" srcId="{C22A6BC5-5333-B24A-BA6F-67C3DFD9663D}" destId="{B587CEA4-C500-CA45-BACF-53179C0B539C}" srcOrd="0" destOrd="0" presId="urn:microsoft.com/office/officeart/2005/8/layout/process4"/>
    <dgm:cxn modelId="{0FC694D5-8AA8-F843-A1D0-3B7E1065687A}" type="presOf" srcId="{E282C42F-FA88-064C-B147-D19156552E5E}" destId="{3BFFAE59-3BAC-DE43-BF7C-ABCBFA050BB4}" srcOrd="0" destOrd="0" presId="urn:microsoft.com/office/officeart/2005/8/layout/process4"/>
    <dgm:cxn modelId="{BE3ABF43-3244-E84E-BFBD-5DD0CBB63CD0}" type="presParOf" srcId="{FA927EA5-D6FA-9B45-9669-ABA46E0839F7}" destId="{959AC2F4-2557-5B45-B03F-908795642837}" srcOrd="0" destOrd="0" presId="urn:microsoft.com/office/officeart/2005/8/layout/process4"/>
    <dgm:cxn modelId="{AEA80E3B-7E74-0F40-9773-A210DB4AD7D6}" type="presParOf" srcId="{959AC2F4-2557-5B45-B03F-908795642837}" destId="{3BFFAE59-3BAC-DE43-BF7C-ABCBFA050BB4}" srcOrd="0" destOrd="0" presId="urn:microsoft.com/office/officeart/2005/8/layout/process4"/>
    <dgm:cxn modelId="{16FCC422-DD64-D643-A675-E0D6F9A8ECEA}" type="presParOf" srcId="{FA927EA5-D6FA-9B45-9669-ABA46E0839F7}" destId="{06C4CE78-06C9-7B4C-BC5D-E9F410B8D729}" srcOrd="1" destOrd="0" presId="urn:microsoft.com/office/officeart/2005/8/layout/process4"/>
    <dgm:cxn modelId="{3AAD36AF-A46D-A849-8CA4-71773BBDF4C1}" type="presParOf" srcId="{FA927EA5-D6FA-9B45-9669-ABA46E0839F7}" destId="{F61777A7-5D5E-5E41-B57B-9B9D1214608C}" srcOrd="2" destOrd="0" presId="urn:microsoft.com/office/officeart/2005/8/layout/process4"/>
    <dgm:cxn modelId="{C5FBBAC6-22AD-6046-B969-F4FD75FE30A6}" type="presParOf" srcId="{F61777A7-5D5E-5E41-B57B-9B9D1214608C}" destId="{165E0F52-AB47-3C46-8349-4D3AECAC942A}" srcOrd="0" destOrd="0" presId="urn:microsoft.com/office/officeart/2005/8/layout/process4"/>
    <dgm:cxn modelId="{6731A9CA-6202-EE45-A3AF-1B93FE0A2F3D}" type="presParOf" srcId="{FA927EA5-D6FA-9B45-9669-ABA46E0839F7}" destId="{E32A1302-1A62-AB42-8101-5D0F36B4D4DF}" srcOrd="3" destOrd="0" presId="urn:microsoft.com/office/officeart/2005/8/layout/process4"/>
    <dgm:cxn modelId="{ADC1F9F9-99C1-7E42-A312-2D098124F1F6}" type="presParOf" srcId="{FA927EA5-D6FA-9B45-9669-ABA46E0839F7}" destId="{BE382E95-C762-6648-BC74-ABF5AB884241}" srcOrd="4" destOrd="0" presId="urn:microsoft.com/office/officeart/2005/8/layout/process4"/>
    <dgm:cxn modelId="{F87D0715-FFDC-0D46-A0F7-7FF548740645}" type="presParOf" srcId="{BE382E95-C762-6648-BC74-ABF5AB884241}" destId="{34710C91-6126-CE4C-9AD4-61B7B6C9C05D}" srcOrd="0" destOrd="0" presId="urn:microsoft.com/office/officeart/2005/8/layout/process4"/>
    <dgm:cxn modelId="{18CB7E18-D9EF-8B4F-BBE8-E3E7B06AD8C7}" type="presParOf" srcId="{FA927EA5-D6FA-9B45-9669-ABA46E0839F7}" destId="{E50F0EF2-5C51-2745-B5A3-5333A8609139}" srcOrd="5" destOrd="0" presId="urn:microsoft.com/office/officeart/2005/8/layout/process4"/>
    <dgm:cxn modelId="{B90D4944-86DA-2B4E-8997-5E297CA27FFC}" type="presParOf" srcId="{FA927EA5-D6FA-9B45-9669-ABA46E0839F7}" destId="{DE5E8BC4-EC4C-3B45-B932-2AE17840C45A}" srcOrd="6" destOrd="0" presId="urn:microsoft.com/office/officeart/2005/8/layout/process4"/>
    <dgm:cxn modelId="{C77CBF03-FC19-2A4D-AE67-1818D4D6ED16}" type="presParOf" srcId="{DE5E8BC4-EC4C-3B45-B932-2AE17840C45A}" destId="{71AC0935-EF03-7046-AC19-C0A3DCA84833}" srcOrd="0" destOrd="0" presId="urn:microsoft.com/office/officeart/2005/8/layout/process4"/>
    <dgm:cxn modelId="{E40D33EB-E334-9044-9C6C-CD2C36ACA7AA}" type="presParOf" srcId="{FA927EA5-D6FA-9B45-9669-ABA46E0839F7}" destId="{6E7668A0-F70A-F44D-A4A5-0403195B8B7F}" srcOrd="7" destOrd="0" presId="urn:microsoft.com/office/officeart/2005/8/layout/process4"/>
    <dgm:cxn modelId="{74B70812-D13B-3248-AD09-192F2ABF9280}" type="presParOf" srcId="{FA927EA5-D6FA-9B45-9669-ABA46E0839F7}" destId="{82643045-2200-EA46-9952-0AA569D3ED9A}" srcOrd="8" destOrd="0" presId="urn:microsoft.com/office/officeart/2005/8/layout/process4"/>
    <dgm:cxn modelId="{4D5CC77F-A064-E045-96AA-0F2CC90CA522}" type="presParOf" srcId="{82643045-2200-EA46-9952-0AA569D3ED9A}" destId="{84770E08-CB9F-A44D-AA94-B39213834DDF}" srcOrd="0" destOrd="0" presId="urn:microsoft.com/office/officeart/2005/8/layout/process4"/>
    <dgm:cxn modelId="{47EE1171-4FE0-BF48-9540-BBAAF124120D}" type="presParOf" srcId="{FA927EA5-D6FA-9B45-9669-ABA46E0839F7}" destId="{2469CC3F-6C2C-274D-9BB2-88C30B0A7CA9}" srcOrd="9" destOrd="0" presId="urn:microsoft.com/office/officeart/2005/8/layout/process4"/>
    <dgm:cxn modelId="{6EC65732-2ABA-0B42-982E-05FF81F3D268}" type="presParOf" srcId="{FA927EA5-D6FA-9B45-9669-ABA46E0839F7}" destId="{D416E622-09AF-6147-9C6B-09E30BB32840}" srcOrd="10" destOrd="0" presId="urn:microsoft.com/office/officeart/2005/8/layout/process4"/>
    <dgm:cxn modelId="{6F4A140D-9965-1443-9F7D-4C85E8D68D39}" type="presParOf" srcId="{D416E622-09AF-6147-9C6B-09E30BB32840}" destId="{B587CEA4-C500-CA45-BACF-53179C0B539C}" srcOrd="0" destOrd="0" presId="urn:microsoft.com/office/officeart/2005/8/layout/process4"/>
    <dgm:cxn modelId="{72EBFC64-2914-4D4E-BD6C-8FCA7816EAED}" type="presParOf" srcId="{FA927EA5-D6FA-9B45-9669-ABA46E0839F7}" destId="{CFD9478C-D594-A947-9CAA-446D4C5425D2}" srcOrd="11" destOrd="0" presId="urn:microsoft.com/office/officeart/2005/8/layout/process4"/>
    <dgm:cxn modelId="{ED55584D-3B66-5548-BC1C-30851FAC8470}" type="presParOf" srcId="{FA927EA5-D6FA-9B45-9669-ABA46E0839F7}" destId="{7084009D-92A1-C149-BB58-8826614AF213}" srcOrd="12" destOrd="0" presId="urn:microsoft.com/office/officeart/2005/8/layout/process4"/>
    <dgm:cxn modelId="{A3FBD9F8-7655-774A-B067-B5A26BFB238C}" type="presParOf" srcId="{7084009D-92A1-C149-BB58-8826614AF213}" destId="{81618441-E40E-E145-AC4E-CB70C43E7290}" srcOrd="0" destOrd="0" presId="urn:microsoft.com/office/officeart/2005/8/layout/process4"/>
    <dgm:cxn modelId="{210DC690-6284-354C-A149-234B515B5C34}" type="presParOf" srcId="{FA927EA5-D6FA-9B45-9669-ABA46E0839F7}" destId="{9DBB1D73-20A6-5540-A831-A8148103FCE6}" srcOrd="13" destOrd="0" presId="urn:microsoft.com/office/officeart/2005/8/layout/process4"/>
    <dgm:cxn modelId="{E92AB02E-1A96-A347-BEC3-28384E246251}" type="presParOf" srcId="{FA927EA5-D6FA-9B45-9669-ABA46E0839F7}" destId="{36C92A7F-7604-6348-828B-2EF6D5576F53}" srcOrd="14" destOrd="0" presId="urn:microsoft.com/office/officeart/2005/8/layout/process4"/>
    <dgm:cxn modelId="{447FAEA1-1997-A64F-92DA-BC95C9E48394}" type="presParOf" srcId="{36C92A7F-7604-6348-828B-2EF6D5576F53}" destId="{5C129069-1C02-7845-9EC5-B24CDF272168}" srcOrd="0" destOrd="0" presId="urn:microsoft.com/office/officeart/2005/8/layout/process4"/>
    <dgm:cxn modelId="{21814ED7-9462-1843-80DF-A799E2B3AFD2}" type="presParOf" srcId="{FA927EA5-D6FA-9B45-9669-ABA46E0839F7}" destId="{ACF8CB66-D5FA-0D40-AB2E-A7C20F5E8E7E}" srcOrd="15" destOrd="0" presId="urn:microsoft.com/office/officeart/2005/8/layout/process4"/>
    <dgm:cxn modelId="{97B06D3A-DF3F-584C-8483-B14B63F5A3D5}" type="presParOf" srcId="{FA927EA5-D6FA-9B45-9669-ABA46E0839F7}" destId="{02CFBB84-8810-1441-8E05-182C43674EDD}" srcOrd="16" destOrd="0" presId="urn:microsoft.com/office/officeart/2005/8/layout/process4"/>
    <dgm:cxn modelId="{66189A80-4856-EE4E-9F28-F67AD6801042}" type="presParOf" srcId="{02CFBB84-8810-1441-8E05-182C43674EDD}" destId="{CBEC5C93-F0A8-FA4B-B2F1-7A6B2B6A8C57}" srcOrd="0" destOrd="0" presId="urn:microsoft.com/office/officeart/2005/8/layout/process4"/>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63DDC2-D28D-3942-A3A4-997635297114}">
      <dsp:nvSpPr>
        <dsp:cNvPr id="0" name=""/>
        <dsp:cNvSpPr/>
      </dsp:nvSpPr>
      <dsp:spPr>
        <a:xfrm>
          <a:off x="0" y="190350"/>
          <a:ext cx="5619750" cy="302400"/>
        </a:xfrm>
        <a:prstGeom prst="rect">
          <a:avLst/>
        </a:prstGeom>
        <a:solidFill>
          <a:schemeClr val="lt1">
            <a:alpha val="90000"/>
            <a:hueOff val="0"/>
            <a:satOff val="0"/>
            <a:lumOff val="0"/>
            <a:alphaOff val="0"/>
          </a:schemeClr>
        </a:solidFill>
        <a:ln w="12700" cap="flat" cmpd="sng" algn="ctr">
          <a:solidFill>
            <a:srgbClr val="5085BA"/>
          </a:solidFill>
          <a:prstDash val="solid"/>
          <a:miter lim="800000"/>
        </a:ln>
        <a:effectLst/>
      </dsp:spPr>
      <dsp:style>
        <a:lnRef idx="2">
          <a:scrgbClr r="0" g="0" b="0"/>
        </a:lnRef>
        <a:fillRef idx="1">
          <a:scrgbClr r="0" g="0" b="0"/>
        </a:fillRef>
        <a:effectRef idx="0">
          <a:scrgbClr r="0" g="0" b="0"/>
        </a:effectRef>
        <a:fontRef idx="minor"/>
      </dsp:style>
    </dsp:sp>
    <dsp:sp modelId="{A0437110-8C00-9C4E-A79D-AA819122A235}">
      <dsp:nvSpPr>
        <dsp:cNvPr id="0" name=""/>
        <dsp:cNvSpPr/>
      </dsp:nvSpPr>
      <dsp:spPr>
        <a:xfrm>
          <a:off x="280987" y="13230"/>
          <a:ext cx="3933825" cy="354240"/>
        </a:xfrm>
        <a:prstGeom prst="roundRect">
          <a:avLst/>
        </a:prstGeom>
        <a:solidFill>
          <a:srgbClr val="5085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Workplace Layout</a:t>
          </a:r>
        </a:p>
      </dsp:txBody>
      <dsp:txXfrm>
        <a:off x="298280" y="30523"/>
        <a:ext cx="3899239" cy="319654"/>
      </dsp:txXfrm>
    </dsp:sp>
    <dsp:sp modelId="{2014E813-DDBF-9C48-8BEB-D51EBE8C6FBC}">
      <dsp:nvSpPr>
        <dsp:cNvPr id="0" name=""/>
        <dsp:cNvSpPr/>
      </dsp:nvSpPr>
      <dsp:spPr>
        <a:xfrm>
          <a:off x="0" y="734670"/>
          <a:ext cx="5619750" cy="302400"/>
        </a:xfrm>
        <a:prstGeom prst="rect">
          <a:avLst/>
        </a:prstGeom>
        <a:solidFill>
          <a:schemeClr val="lt1">
            <a:alpha val="90000"/>
            <a:hueOff val="0"/>
            <a:satOff val="0"/>
            <a:lumOff val="0"/>
            <a:alphaOff val="0"/>
          </a:schemeClr>
        </a:solidFill>
        <a:ln w="12700" cap="flat" cmpd="sng" algn="ctr">
          <a:solidFill>
            <a:srgbClr val="6E9AC8"/>
          </a:solidFill>
          <a:prstDash val="solid"/>
          <a:miter lim="800000"/>
        </a:ln>
        <a:effectLst/>
      </dsp:spPr>
      <dsp:style>
        <a:lnRef idx="2">
          <a:scrgbClr r="0" g="0" b="0"/>
        </a:lnRef>
        <a:fillRef idx="1">
          <a:scrgbClr r="0" g="0" b="0"/>
        </a:fillRef>
        <a:effectRef idx="0">
          <a:scrgbClr r="0" g="0" b="0"/>
        </a:effectRef>
        <a:fontRef idx="minor"/>
      </dsp:style>
    </dsp:sp>
    <dsp:sp modelId="{9C8A5238-3A61-4241-A792-C4253D358EAB}">
      <dsp:nvSpPr>
        <dsp:cNvPr id="0" name=""/>
        <dsp:cNvSpPr/>
      </dsp:nvSpPr>
      <dsp:spPr>
        <a:xfrm>
          <a:off x="280987" y="557550"/>
          <a:ext cx="3933825" cy="354240"/>
        </a:xfrm>
        <a:prstGeom prst="roundRect">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Energy Management</a:t>
          </a:r>
        </a:p>
      </dsp:txBody>
      <dsp:txXfrm>
        <a:off x="298280" y="574843"/>
        <a:ext cx="3899239" cy="319654"/>
      </dsp:txXfrm>
    </dsp:sp>
    <dsp:sp modelId="{77ACF3D3-E44A-3247-B55C-CABFF63E0E89}">
      <dsp:nvSpPr>
        <dsp:cNvPr id="0" name=""/>
        <dsp:cNvSpPr/>
      </dsp:nvSpPr>
      <dsp:spPr>
        <a:xfrm>
          <a:off x="0" y="1278990"/>
          <a:ext cx="5619750" cy="302400"/>
        </a:xfrm>
        <a:prstGeom prst="rect">
          <a:avLst/>
        </a:prstGeom>
        <a:solidFill>
          <a:schemeClr val="lt1">
            <a:alpha val="90000"/>
            <a:hueOff val="0"/>
            <a:satOff val="0"/>
            <a:lumOff val="0"/>
            <a:alphaOff val="0"/>
          </a:schemeClr>
        </a:solidFill>
        <a:ln w="12700" cap="flat" cmpd="sng" algn="ctr">
          <a:solidFill>
            <a:srgbClr val="8DAFD6"/>
          </a:solidFill>
          <a:prstDash val="solid"/>
          <a:miter lim="800000"/>
        </a:ln>
        <a:effectLst/>
      </dsp:spPr>
      <dsp:style>
        <a:lnRef idx="2">
          <a:scrgbClr r="0" g="0" b="0"/>
        </a:lnRef>
        <a:fillRef idx="1">
          <a:scrgbClr r="0" g="0" b="0"/>
        </a:fillRef>
        <a:effectRef idx="0">
          <a:scrgbClr r="0" g="0" b="0"/>
        </a:effectRef>
        <a:fontRef idx="minor"/>
      </dsp:style>
    </dsp:sp>
    <dsp:sp modelId="{DDADC0F4-34EC-5847-A435-983652EFF061}">
      <dsp:nvSpPr>
        <dsp:cNvPr id="0" name=""/>
        <dsp:cNvSpPr/>
      </dsp:nvSpPr>
      <dsp:spPr>
        <a:xfrm>
          <a:off x="280987" y="1101870"/>
          <a:ext cx="3933825" cy="354240"/>
        </a:xfrm>
        <a:prstGeom prst="roundRect">
          <a:avLst/>
        </a:prstGeom>
        <a:solidFill>
          <a:srgbClr val="8DAFD6"/>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Water Effienciency and Conservation</a:t>
          </a:r>
        </a:p>
      </dsp:txBody>
      <dsp:txXfrm>
        <a:off x="298280" y="1119163"/>
        <a:ext cx="3899239" cy="319654"/>
      </dsp:txXfrm>
    </dsp:sp>
    <dsp:sp modelId="{EA466957-F0C7-A143-897E-C93170EDC388}">
      <dsp:nvSpPr>
        <dsp:cNvPr id="0" name=""/>
        <dsp:cNvSpPr/>
      </dsp:nvSpPr>
      <dsp:spPr>
        <a:xfrm>
          <a:off x="0" y="1823309"/>
          <a:ext cx="5619750" cy="302400"/>
        </a:xfrm>
        <a:prstGeom prst="rect">
          <a:avLst/>
        </a:prstGeom>
        <a:solidFill>
          <a:schemeClr val="lt1">
            <a:alpha val="90000"/>
            <a:hueOff val="0"/>
            <a:satOff val="0"/>
            <a:lumOff val="0"/>
            <a:alphaOff val="0"/>
          </a:schemeClr>
        </a:solidFill>
        <a:ln w="12700" cap="flat" cmpd="sng" algn="ctr">
          <a:solidFill>
            <a:srgbClr val="ADC5E3"/>
          </a:solidFill>
          <a:prstDash val="solid"/>
          <a:miter lim="800000"/>
        </a:ln>
        <a:effectLst/>
      </dsp:spPr>
      <dsp:style>
        <a:lnRef idx="2">
          <a:scrgbClr r="0" g="0" b="0"/>
        </a:lnRef>
        <a:fillRef idx="1">
          <a:scrgbClr r="0" g="0" b="0"/>
        </a:fillRef>
        <a:effectRef idx="0">
          <a:scrgbClr r="0" g="0" b="0"/>
        </a:effectRef>
        <a:fontRef idx="minor"/>
      </dsp:style>
    </dsp:sp>
    <dsp:sp modelId="{F547A87F-EA48-EC4D-A3C0-659D16A9EEF9}">
      <dsp:nvSpPr>
        <dsp:cNvPr id="0" name=""/>
        <dsp:cNvSpPr/>
      </dsp:nvSpPr>
      <dsp:spPr>
        <a:xfrm>
          <a:off x="280987" y="1646190"/>
          <a:ext cx="3933825" cy="354240"/>
        </a:xfrm>
        <a:prstGeom prst="roundRect">
          <a:avLst/>
        </a:prstGeom>
        <a:solidFill>
          <a:srgbClr val="ADC5E3"/>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Waste Reduction</a:t>
          </a:r>
        </a:p>
      </dsp:txBody>
      <dsp:txXfrm>
        <a:off x="298280" y="1663483"/>
        <a:ext cx="3899239" cy="319654"/>
      </dsp:txXfrm>
    </dsp:sp>
    <dsp:sp modelId="{777A00B0-E51F-9A4D-B6AC-1D65472E7898}">
      <dsp:nvSpPr>
        <dsp:cNvPr id="0" name=""/>
        <dsp:cNvSpPr/>
      </dsp:nvSpPr>
      <dsp:spPr>
        <a:xfrm>
          <a:off x="0" y="2367629"/>
          <a:ext cx="5619750" cy="302400"/>
        </a:xfrm>
        <a:prstGeom prst="rect">
          <a:avLst/>
        </a:prstGeom>
        <a:solidFill>
          <a:schemeClr val="lt1">
            <a:alpha val="90000"/>
            <a:hueOff val="0"/>
            <a:satOff val="0"/>
            <a:lumOff val="0"/>
            <a:alphaOff val="0"/>
          </a:schemeClr>
        </a:solidFill>
        <a:ln w="12700" cap="flat" cmpd="sng" algn="ctr">
          <a:solidFill>
            <a:srgbClr val="8DAFD6"/>
          </a:solidFill>
          <a:prstDash val="solid"/>
          <a:miter lim="800000"/>
        </a:ln>
        <a:effectLst/>
      </dsp:spPr>
      <dsp:style>
        <a:lnRef idx="2">
          <a:scrgbClr r="0" g="0" b="0"/>
        </a:lnRef>
        <a:fillRef idx="1">
          <a:scrgbClr r="0" g="0" b="0"/>
        </a:fillRef>
        <a:effectRef idx="0">
          <a:scrgbClr r="0" g="0" b="0"/>
        </a:effectRef>
        <a:fontRef idx="minor"/>
      </dsp:style>
    </dsp:sp>
    <dsp:sp modelId="{9DD061B8-542F-984E-B544-00DD073D8FA2}">
      <dsp:nvSpPr>
        <dsp:cNvPr id="0" name=""/>
        <dsp:cNvSpPr/>
      </dsp:nvSpPr>
      <dsp:spPr>
        <a:xfrm>
          <a:off x="280987" y="2190509"/>
          <a:ext cx="3933825" cy="354240"/>
        </a:xfrm>
        <a:prstGeom prst="roundRect">
          <a:avLst/>
        </a:prstGeom>
        <a:solidFill>
          <a:srgbClr val="8DAF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Adoption of the Digital Platform</a:t>
          </a:r>
        </a:p>
      </dsp:txBody>
      <dsp:txXfrm>
        <a:off x="298280" y="2207802"/>
        <a:ext cx="3899239" cy="319654"/>
      </dsp:txXfrm>
    </dsp:sp>
    <dsp:sp modelId="{B50DD713-2681-7047-91CE-3E8717D5AB6B}">
      <dsp:nvSpPr>
        <dsp:cNvPr id="0" name=""/>
        <dsp:cNvSpPr/>
      </dsp:nvSpPr>
      <dsp:spPr>
        <a:xfrm>
          <a:off x="0" y="2911949"/>
          <a:ext cx="5619750" cy="302400"/>
        </a:xfrm>
        <a:prstGeom prst="rect">
          <a:avLst/>
        </a:prstGeom>
        <a:solidFill>
          <a:schemeClr val="lt1">
            <a:alpha val="90000"/>
            <a:hueOff val="0"/>
            <a:satOff val="0"/>
            <a:lumOff val="0"/>
            <a:alphaOff val="0"/>
          </a:schemeClr>
        </a:solidFill>
        <a:ln w="12700" cap="flat" cmpd="sng" algn="ctr">
          <a:solidFill>
            <a:srgbClr val="6E9AC8"/>
          </a:solidFill>
          <a:prstDash val="solid"/>
          <a:miter lim="800000"/>
        </a:ln>
        <a:effectLst/>
      </dsp:spPr>
      <dsp:style>
        <a:lnRef idx="2">
          <a:scrgbClr r="0" g="0" b="0"/>
        </a:lnRef>
        <a:fillRef idx="1">
          <a:scrgbClr r="0" g="0" b="0"/>
        </a:fillRef>
        <a:effectRef idx="0">
          <a:scrgbClr r="0" g="0" b="0"/>
        </a:effectRef>
        <a:fontRef idx="minor"/>
      </dsp:style>
    </dsp:sp>
    <dsp:sp modelId="{323D6E14-3CAC-5449-ABB9-B235EF69AD5A}">
      <dsp:nvSpPr>
        <dsp:cNvPr id="0" name=""/>
        <dsp:cNvSpPr/>
      </dsp:nvSpPr>
      <dsp:spPr>
        <a:xfrm>
          <a:off x="280987" y="2734829"/>
          <a:ext cx="3933825" cy="354240"/>
        </a:xfrm>
        <a:prstGeom prst="roundRect">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Supply Chain</a:t>
          </a:r>
        </a:p>
      </dsp:txBody>
      <dsp:txXfrm>
        <a:off x="298280" y="2752122"/>
        <a:ext cx="3899239" cy="319654"/>
      </dsp:txXfrm>
    </dsp:sp>
    <dsp:sp modelId="{C73F417F-7266-2C4D-AA47-64DEBB099FBC}">
      <dsp:nvSpPr>
        <dsp:cNvPr id="0" name=""/>
        <dsp:cNvSpPr/>
      </dsp:nvSpPr>
      <dsp:spPr>
        <a:xfrm>
          <a:off x="0" y="3456270"/>
          <a:ext cx="5619750" cy="302400"/>
        </a:xfrm>
        <a:prstGeom prst="rect">
          <a:avLst/>
        </a:prstGeom>
        <a:solidFill>
          <a:schemeClr val="lt1">
            <a:alpha val="90000"/>
            <a:hueOff val="0"/>
            <a:satOff val="0"/>
            <a:lumOff val="0"/>
            <a:alphaOff val="0"/>
          </a:schemeClr>
        </a:solidFill>
        <a:ln w="12700" cap="flat" cmpd="sng" algn="ctr">
          <a:solidFill>
            <a:srgbClr val="41719C"/>
          </a:solidFill>
          <a:prstDash val="solid"/>
          <a:miter lim="800000"/>
        </a:ln>
        <a:effectLst/>
      </dsp:spPr>
      <dsp:style>
        <a:lnRef idx="2">
          <a:scrgbClr r="0" g="0" b="0"/>
        </a:lnRef>
        <a:fillRef idx="1">
          <a:scrgbClr r="0" g="0" b="0"/>
        </a:fillRef>
        <a:effectRef idx="0">
          <a:scrgbClr r="0" g="0" b="0"/>
        </a:effectRef>
        <a:fontRef idx="minor"/>
      </dsp:style>
    </dsp:sp>
    <dsp:sp modelId="{74B4B58F-C8E1-8F49-9B7B-72D7587676E4}">
      <dsp:nvSpPr>
        <dsp:cNvPr id="0" name=""/>
        <dsp:cNvSpPr/>
      </dsp:nvSpPr>
      <dsp:spPr>
        <a:xfrm>
          <a:off x="280987" y="3279149"/>
          <a:ext cx="3933825" cy="354240"/>
        </a:xfrm>
        <a:prstGeom prst="roundRect">
          <a:avLst/>
        </a:prstGeom>
        <a:solidFill>
          <a:srgbClr val="4171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689" tIns="0" rIns="148689" bIns="0" numCol="1" spcCol="1270" anchor="ctr" anchorCtr="0">
          <a:noAutofit/>
        </a:bodyPr>
        <a:lstStyle/>
        <a:p>
          <a:pPr marL="0" lvl="0" indent="0" algn="l" defTabSz="533400">
            <a:lnSpc>
              <a:spcPct val="90000"/>
            </a:lnSpc>
            <a:spcBef>
              <a:spcPct val="0"/>
            </a:spcBef>
            <a:spcAft>
              <a:spcPct val="35000"/>
            </a:spcAft>
            <a:buNone/>
          </a:pPr>
          <a:r>
            <a:rPr lang="en-GB" sz="1200" kern="1200"/>
            <a:t>Employee Awareness and Accountability</a:t>
          </a:r>
        </a:p>
      </dsp:txBody>
      <dsp:txXfrm>
        <a:off x="298280" y="3296442"/>
        <a:ext cx="3899239"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8CB6BB-581B-B041-9600-58119B32C5EE}">
      <dsp:nvSpPr>
        <dsp:cNvPr id="0" name=""/>
        <dsp:cNvSpPr/>
      </dsp:nvSpPr>
      <dsp:spPr>
        <a:xfrm>
          <a:off x="300037" y="0"/>
          <a:ext cx="4683124" cy="1873250"/>
        </a:xfrm>
        <a:prstGeom prst="leftRightRibbon">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A576D3-8402-7349-A0A4-6E006957A89D}">
      <dsp:nvSpPr>
        <dsp:cNvPr id="0" name=""/>
        <dsp:cNvSpPr/>
      </dsp:nvSpPr>
      <dsp:spPr>
        <a:xfrm>
          <a:off x="862012" y="327818"/>
          <a:ext cx="1545431" cy="9178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en-GB" sz="1400" kern="1200"/>
            <a:t>DEPTH</a:t>
          </a:r>
        </a:p>
        <a:p>
          <a:pPr marL="0" lvl="0" indent="0" algn="ctr" defTabSz="622300">
            <a:lnSpc>
              <a:spcPct val="90000"/>
            </a:lnSpc>
            <a:spcBef>
              <a:spcPct val="0"/>
            </a:spcBef>
            <a:spcAft>
              <a:spcPct val="35000"/>
            </a:spcAft>
            <a:buNone/>
          </a:pPr>
          <a:r>
            <a:rPr lang="en-GB" sz="1400" kern="1200"/>
            <a:t>Focus groups, Individual interviews</a:t>
          </a:r>
        </a:p>
      </dsp:txBody>
      <dsp:txXfrm>
        <a:off x="862012" y="327818"/>
        <a:ext cx="1545431" cy="917892"/>
      </dsp:txXfrm>
    </dsp:sp>
    <dsp:sp modelId="{ED0C6D8F-32E6-9047-95AE-C57BE4DA392A}">
      <dsp:nvSpPr>
        <dsp:cNvPr id="0" name=""/>
        <dsp:cNvSpPr/>
      </dsp:nvSpPr>
      <dsp:spPr>
        <a:xfrm>
          <a:off x="2641600" y="627538"/>
          <a:ext cx="1826418" cy="9178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en-GB" sz="1400" kern="1200"/>
            <a:t>BREADTH</a:t>
          </a:r>
        </a:p>
        <a:p>
          <a:pPr marL="0" lvl="0" indent="0" algn="ctr" defTabSz="622300">
            <a:lnSpc>
              <a:spcPct val="90000"/>
            </a:lnSpc>
            <a:spcBef>
              <a:spcPct val="0"/>
            </a:spcBef>
            <a:spcAft>
              <a:spcPct val="35000"/>
            </a:spcAft>
            <a:buNone/>
          </a:pPr>
          <a:r>
            <a:rPr lang="en-GB" sz="1400" kern="1200"/>
            <a:t>Surveys, Townhalls</a:t>
          </a:r>
        </a:p>
      </dsp:txBody>
      <dsp:txXfrm>
        <a:off x="2641600" y="627538"/>
        <a:ext cx="1826418" cy="9178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5CC69-A075-CB44-B37E-7AE4609B8C30}">
      <dsp:nvSpPr>
        <dsp:cNvPr id="0" name=""/>
        <dsp:cNvSpPr/>
      </dsp:nvSpPr>
      <dsp:spPr>
        <a:xfrm>
          <a:off x="121379" y="0"/>
          <a:ext cx="1209692" cy="629419"/>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chemeClr val="tx1"/>
              </a:solidFill>
            </a:rPr>
            <a:t>Corporate Sustainability Reporting</a:t>
          </a:r>
        </a:p>
      </dsp:txBody>
      <dsp:txXfrm>
        <a:off x="139814" y="18435"/>
        <a:ext cx="1172822" cy="592549"/>
      </dsp:txXfrm>
    </dsp:sp>
    <dsp:sp modelId="{90751356-EC1E-7741-B008-601A6B2E812D}">
      <dsp:nvSpPr>
        <dsp:cNvPr id="0" name=""/>
        <dsp:cNvSpPr/>
      </dsp:nvSpPr>
      <dsp:spPr>
        <a:xfrm>
          <a:off x="242349" y="629419"/>
          <a:ext cx="299632" cy="457816"/>
        </a:xfrm>
        <a:custGeom>
          <a:avLst/>
          <a:gdLst/>
          <a:ahLst/>
          <a:cxnLst/>
          <a:rect l="0" t="0" r="0" b="0"/>
          <a:pathLst>
            <a:path>
              <a:moveTo>
                <a:pt x="0" y="0"/>
              </a:moveTo>
              <a:lnTo>
                <a:pt x="0" y="457816"/>
              </a:lnTo>
              <a:lnTo>
                <a:pt x="299632" y="457816"/>
              </a:lnTo>
            </a:path>
          </a:pathLst>
        </a:custGeom>
        <a:noFill/>
        <a:ln w="19050" cap="flat" cmpd="sng" algn="ctr">
          <a:solidFill>
            <a:srgbClr val="5085BA"/>
          </a:solidFill>
          <a:prstDash val="solid"/>
          <a:miter lim="800000"/>
        </a:ln>
        <a:effectLst/>
      </dsp:spPr>
      <dsp:style>
        <a:lnRef idx="2">
          <a:scrgbClr r="0" g="0" b="0"/>
        </a:lnRef>
        <a:fillRef idx="0">
          <a:scrgbClr r="0" g="0" b="0"/>
        </a:fillRef>
        <a:effectRef idx="0">
          <a:scrgbClr r="0" g="0" b="0"/>
        </a:effectRef>
        <a:fontRef idx="minor"/>
      </dsp:style>
    </dsp:sp>
    <dsp:sp modelId="{9F627272-11CB-B647-A096-73E35FD9EE6A}">
      <dsp:nvSpPr>
        <dsp:cNvPr id="0" name=""/>
        <dsp:cNvSpPr/>
      </dsp:nvSpPr>
      <dsp:spPr>
        <a:xfrm>
          <a:off x="541981" y="785595"/>
          <a:ext cx="2880986" cy="603278"/>
        </a:xfrm>
        <a:prstGeom prst="roundRect">
          <a:avLst>
            <a:gd name="adj" fmla="val 10000"/>
          </a:avLst>
        </a:prstGeom>
        <a:solidFill>
          <a:srgbClr val="ADC5E3">
            <a:alpha val="90000"/>
          </a:srgbClr>
        </a:solidFill>
        <a:ln w="12700" cap="flat" cmpd="sng" algn="ctr">
          <a:solidFill>
            <a:srgbClr val="ADC5E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The Sustainability Report includes a wide array of ratings and standards that can be finalised and shared by the organisation.</a:t>
          </a:r>
        </a:p>
      </dsp:txBody>
      <dsp:txXfrm>
        <a:off x="559650" y="803264"/>
        <a:ext cx="2845648" cy="567940"/>
      </dsp:txXfrm>
    </dsp:sp>
    <dsp:sp modelId="{369E74A7-C078-A54F-99F3-3C3DA4100235}">
      <dsp:nvSpPr>
        <dsp:cNvPr id="0" name=""/>
        <dsp:cNvSpPr/>
      </dsp:nvSpPr>
      <dsp:spPr>
        <a:xfrm>
          <a:off x="23709" y="1746623"/>
          <a:ext cx="1656569" cy="623767"/>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chemeClr val="tx1"/>
              </a:solidFill>
            </a:rPr>
            <a:t>Triple Bottom Line Accounting</a:t>
          </a:r>
        </a:p>
      </dsp:txBody>
      <dsp:txXfrm>
        <a:off x="41979" y="1764893"/>
        <a:ext cx="1620029" cy="587227"/>
      </dsp:txXfrm>
    </dsp:sp>
    <dsp:sp modelId="{FBAFAFDC-4B3B-EC4E-9D07-7D539A6E290A}">
      <dsp:nvSpPr>
        <dsp:cNvPr id="0" name=""/>
        <dsp:cNvSpPr/>
      </dsp:nvSpPr>
      <dsp:spPr>
        <a:xfrm>
          <a:off x="189365" y="2370391"/>
          <a:ext cx="323387" cy="500205"/>
        </a:xfrm>
        <a:custGeom>
          <a:avLst/>
          <a:gdLst/>
          <a:ahLst/>
          <a:cxnLst/>
          <a:rect l="0" t="0" r="0" b="0"/>
          <a:pathLst>
            <a:path>
              <a:moveTo>
                <a:pt x="0" y="0"/>
              </a:moveTo>
              <a:lnTo>
                <a:pt x="0" y="500205"/>
              </a:lnTo>
              <a:lnTo>
                <a:pt x="323387" y="500205"/>
              </a:lnTo>
            </a:path>
          </a:pathLst>
        </a:custGeom>
        <a:noFill/>
        <a:ln w="19050" cap="flat" cmpd="sng" algn="ctr">
          <a:solidFill>
            <a:srgbClr val="5085BA"/>
          </a:solidFill>
          <a:prstDash val="solid"/>
          <a:miter lim="800000"/>
        </a:ln>
        <a:effectLst/>
      </dsp:spPr>
      <dsp:style>
        <a:lnRef idx="2">
          <a:scrgbClr r="0" g="0" b="0"/>
        </a:lnRef>
        <a:fillRef idx="0">
          <a:scrgbClr r="0" g="0" b="0"/>
        </a:fillRef>
        <a:effectRef idx="0">
          <a:scrgbClr r="0" g="0" b="0"/>
        </a:effectRef>
        <a:fontRef idx="minor"/>
      </dsp:style>
    </dsp:sp>
    <dsp:sp modelId="{864BEE16-948E-344C-8FDD-E28F6FEB510E}">
      <dsp:nvSpPr>
        <dsp:cNvPr id="0" name=""/>
        <dsp:cNvSpPr/>
      </dsp:nvSpPr>
      <dsp:spPr>
        <a:xfrm>
          <a:off x="512752" y="2540795"/>
          <a:ext cx="2880986" cy="659604"/>
        </a:xfrm>
        <a:prstGeom prst="roundRect">
          <a:avLst>
            <a:gd name="adj" fmla="val 10000"/>
          </a:avLst>
        </a:prstGeom>
        <a:solidFill>
          <a:srgbClr val="6E9AC8">
            <a:alpha val="90000"/>
          </a:srgbClr>
        </a:solidFill>
        <a:ln w="12700" cap="flat" cmpd="sng" algn="ctr">
          <a:solidFill>
            <a:srgbClr val="6E9AC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bg1"/>
              </a:solidFill>
            </a:rPr>
            <a:t>TBL accounting expands the traditional reporting framework to take into account social and environmanetal performance in addition to financial performance</a:t>
          </a:r>
        </a:p>
      </dsp:txBody>
      <dsp:txXfrm>
        <a:off x="532071" y="2560114"/>
        <a:ext cx="2842348" cy="6209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FAE59-3BAC-DE43-BF7C-ABCBFA050BB4}">
      <dsp:nvSpPr>
        <dsp:cNvPr id="0" name=""/>
        <dsp:cNvSpPr/>
      </dsp:nvSpPr>
      <dsp:spPr>
        <a:xfrm>
          <a:off x="0" y="2768283"/>
          <a:ext cx="5414645" cy="259560"/>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Reward achievements</a:t>
          </a:r>
        </a:p>
      </dsp:txBody>
      <dsp:txXfrm>
        <a:off x="0" y="2768283"/>
        <a:ext cx="5414645" cy="259560"/>
      </dsp:txXfrm>
    </dsp:sp>
    <dsp:sp modelId="{165E0F52-AB47-3C46-8349-4D3AECAC942A}">
      <dsp:nvSpPr>
        <dsp:cNvPr id="0" name=""/>
        <dsp:cNvSpPr/>
      </dsp:nvSpPr>
      <dsp:spPr>
        <a:xfrm rot="10800000">
          <a:off x="0" y="2372972"/>
          <a:ext cx="5414645" cy="399204"/>
        </a:xfrm>
        <a:prstGeom prst="upArrowCallou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Acknowledge progress</a:t>
          </a:r>
        </a:p>
      </dsp:txBody>
      <dsp:txXfrm rot="10800000">
        <a:off x="0" y="2372972"/>
        <a:ext cx="5414645" cy="259391"/>
      </dsp:txXfrm>
    </dsp:sp>
    <dsp:sp modelId="{34710C91-6126-CE4C-9AD4-61B7B6C9C05D}">
      <dsp:nvSpPr>
        <dsp:cNvPr id="0" name=""/>
        <dsp:cNvSpPr/>
      </dsp:nvSpPr>
      <dsp:spPr>
        <a:xfrm rot="10800000">
          <a:off x="0" y="1977661"/>
          <a:ext cx="5414645" cy="399204"/>
        </a:xfrm>
        <a:prstGeom prst="upArrowCallou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Get and give feedback</a:t>
          </a:r>
        </a:p>
      </dsp:txBody>
      <dsp:txXfrm rot="10800000">
        <a:off x="0" y="1977661"/>
        <a:ext cx="5414645" cy="259391"/>
      </dsp:txXfrm>
    </dsp:sp>
    <dsp:sp modelId="{71AC0935-EF03-7046-AC19-C0A3DCA84833}">
      <dsp:nvSpPr>
        <dsp:cNvPr id="0" name=""/>
        <dsp:cNvSpPr/>
      </dsp:nvSpPr>
      <dsp:spPr>
        <a:xfrm rot="10800000">
          <a:off x="0" y="1582350"/>
          <a:ext cx="5414645" cy="399204"/>
        </a:xfrm>
        <a:prstGeom prst="upArrowCallou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Keep communication channels open</a:t>
          </a:r>
          <a:endParaRPr lang="en-US" sz="1100" kern="1200"/>
        </a:p>
      </dsp:txBody>
      <dsp:txXfrm rot="10800000">
        <a:off x="0" y="1582350"/>
        <a:ext cx="5414645" cy="259391"/>
      </dsp:txXfrm>
    </dsp:sp>
    <dsp:sp modelId="{84770E08-CB9F-A44D-AA94-B39213834DDF}">
      <dsp:nvSpPr>
        <dsp:cNvPr id="0" name=""/>
        <dsp:cNvSpPr/>
      </dsp:nvSpPr>
      <dsp:spPr>
        <a:xfrm rot="10800000">
          <a:off x="0" y="1187038"/>
          <a:ext cx="5414645" cy="399204"/>
        </a:xfrm>
        <a:prstGeom prst="upArrowCallou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Continuously train the stakeholders</a:t>
          </a:r>
          <a:endParaRPr lang="en-US" sz="1100" kern="1200"/>
        </a:p>
      </dsp:txBody>
      <dsp:txXfrm rot="10800000">
        <a:off x="0" y="1187038"/>
        <a:ext cx="5414645" cy="259391"/>
      </dsp:txXfrm>
    </dsp:sp>
    <dsp:sp modelId="{81618441-E40E-E145-AC4E-CB70C43E7290}">
      <dsp:nvSpPr>
        <dsp:cNvPr id="0" name=""/>
        <dsp:cNvSpPr/>
      </dsp:nvSpPr>
      <dsp:spPr>
        <a:xfrm rot="10800000">
          <a:off x="0" y="791727"/>
          <a:ext cx="5414645" cy="399204"/>
        </a:xfrm>
        <a:prstGeom prst="upArrowCallou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Support the stakeholders with resources to run the initiatives</a:t>
          </a:r>
          <a:endParaRPr lang="en-US" sz="1100" kern="1200"/>
        </a:p>
      </dsp:txBody>
      <dsp:txXfrm rot="10800000">
        <a:off x="0" y="791727"/>
        <a:ext cx="5414645" cy="259391"/>
      </dsp:txXfrm>
    </dsp:sp>
    <dsp:sp modelId="{5C129069-1C02-7845-9EC5-B24CDF272168}">
      <dsp:nvSpPr>
        <dsp:cNvPr id="0" name=""/>
        <dsp:cNvSpPr/>
      </dsp:nvSpPr>
      <dsp:spPr>
        <a:xfrm rot="10800000">
          <a:off x="0" y="396416"/>
          <a:ext cx="5414645" cy="399204"/>
        </a:xfrm>
        <a:prstGeom prst="upArrowCallou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Involve the stakeholders in planning and settinfg processes</a:t>
          </a:r>
          <a:endParaRPr lang="en-US" sz="1100" kern="1200"/>
        </a:p>
      </dsp:txBody>
      <dsp:txXfrm rot="10800000">
        <a:off x="0" y="396416"/>
        <a:ext cx="5414645" cy="259391"/>
      </dsp:txXfrm>
    </dsp:sp>
    <dsp:sp modelId="{CBEC5C93-F0A8-FA4B-B2F1-7A6B2B6A8C57}">
      <dsp:nvSpPr>
        <dsp:cNvPr id="0" name=""/>
        <dsp:cNvSpPr/>
      </dsp:nvSpPr>
      <dsp:spPr>
        <a:xfrm rot="10800000">
          <a:off x="0" y="1105"/>
          <a:ext cx="5414645" cy="399204"/>
        </a:xfrm>
        <a:prstGeom prst="upArrowCallou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Consult the stakeholders to identify issuess, solution and setting targets</a:t>
          </a:r>
          <a:endParaRPr lang="en-US" sz="1100" kern="1200"/>
        </a:p>
      </dsp:txBody>
      <dsp:txXfrm rot="10800000">
        <a:off x="0" y="1105"/>
        <a:ext cx="5414645" cy="2593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B6359-2FCD-2849-B0AF-9781791A30C6}">
      <dsp:nvSpPr>
        <dsp:cNvPr id="0" name=""/>
        <dsp:cNvSpPr/>
      </dsp:nvSpPr>
      <dsp:spPr>
        <a:xfrm>
          <a:off x="2242635" y="444"/>
          <a:ext cx="867779" cy="867779"/>
        </a:xfrm>
        <a:prstGeom prst="ellipse">
          <a:avLst/>
        </a:prstGeom>
        <a:solidFill>
          <a:srgbClr val="ADC5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Plan</a:t>
          </a:r>
        </a:p>
      </dsp:txBody>
      <dsp:txXfrm>
        <a:off x="2369718" y="127527"/>
        <a:ext cx="613613" cy="613613"/>
      </dsp:txXfrm>
    </dsp:sp>
    <dsp:sp modelId="{2AE0D073-CB8B-124A-B110-F11347AE108D}">
      <dsp:nvSpPr>
        <dsp:cNvPr id="0" name=""/>
        <dsp:cNvSpPr/>
      </dsp:nvSpPr>
      <dsp:spPr>
        <a:xfrm rot="2160000">
          <a:off x="3083213" y="667514"/>
          <a:ext cx="231621" cy="2928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089848" y="705668"/>
        <a:ext cx="162135" cy="175725"/>
      </dsp:txXfrm>
    </dsp:sp>
    <dsp:sp modelId="{4B002348-BF1F-E14E-BE4C-D885D7CE54E9}">
      <dsp:nvSpPr>
        <dsp:cNvPr id="0" name=""/>
        <dsp:cNvSpPr/>
      </dsp:nvSpPr>
      <dsp:spPr>
        <a:xfrm>
          <a:off x="3298240" y="767386"/>
          <a:ext cx="867779" cy="867779"/>
        </a:xfrm>
        <a:prstGeom prst="ellipse">
          <a:avLst/>
        </a:prstGeom>
        <a:solidFill>
          <a:srgbClr val="8DAF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Implement</a:t>
          </a:r>
        </a:p>
      </dsp:txBody>
      <dsp:txXfrm>
        <a:off x="3425323" y="894469"/>
        <a:ext cx="613613" cy="613613"/>
      </dsp:txXfrm>
    </dsp:sp>
    <dsp:sp modelId="{3F3ACF74-3B04-2044-A12C-CE91FE10AB04}">
      <dsp:nvSpPr>
        <dsp:cNvPr id="0" name=""/>
        <dsp:cNvSpPr/>
      </dsp:nvSpPr>
      <dsp:spPr>
        <a:xfrm rot="6480000">
          <a:off x="3416743" y="1669073"/>
          <a:ext cx="231621" cy="292875"/>
        </a:xfrm>
        <a:prstGeom prst="rightArrow">
          <a:avLst>
            <a:gd name="adj1" fmla="val 60000"/>
            <a:gd name="adj2" fmla="val 50000"/>
          </a:avLst>
        </a:prstGeom>
        <a:solidFill>
          <a:srgbClr val="8DAFD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62222" y="1694605"/>
        <a:ext cx="162135" cy="175725"/>
      </dsp:txXfrm>
    </dsp:sp>
    <dsp:sp modelId="{3C0E531B-3C64-A641-8981-1B3EBA334811}">
      <dsp:nvSpPr>
        <dsp:cNvPr id="0" name=""/>
        <dsp:cNvSpPr/>
      </dsp:nvSpPr>
      <dsp:spPr>
        <a:xfrm>
          <a:off x="2895035" y="2008325"/>
          <a:ext cx="867779" cy="867779"/>
        </a:xfrm>
        <a:prstGeom prst="ellipse">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Measure</a:t>
          </a:r>
        </a:p>
      </dsp:txBody>
      <dsp:txXfrm>
        <a:off x="3022118" y="2135408"/>
        <a:ext cx="613613" cy="613613"/>
      </dsp:txXfrm>
    </dsp:sp>
    <dsp:sp modelId="{BB8D629B-A3B0-0644-A070-18F49DBBEF47}">
      <dsp:nvSpPr>
        <dsp:cNvPr id="0" name=""/>
        <dsp:cNvSpPr/>
      </dsp:nvSpPr>
      <dsp:spPr>
        <a:xfrm rot="10800000">
          <a:off x="2567269" y="2295777"/>
          <a:ext cx="231621" cy="292875"/>
        </a:xfrm>
        <a:prstGeom prst="rightArrow">
          <a:avLst>
            <a:gd name="adj1" fmla="val 60000"/>
            <a:gd name="adj2" fmla="val 50000"/>
          </a:avLst>
        </a:prstGeom>
        <a:solidFill>
          <a:srgbClr val="6E9AC8"/>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636755" y="2354352"/>
        <a:ext cx="162135" cy="175725"/>
      </dsp:txXfrm>
    </dsp:sp>
    <dsp:sp modelId="{9F240897-A52A-104A-B096-2F36761FC781}">
      <dsp:nvSpPr>
        <dsp:cNvPr id="0" name=""/>
        <dsp:cNvSpPr/>
      </dsp:nvSpPr>
      <dsp:spPr>
        <a:xfrm>
          <a:off x="1590234" y="2008325"/>
          <a:ext cx="867779" cy="867779"/>
        </a:xfrm>
        <a:prstGeom prst="ellipse">
          <a:avLst/>
        </a:prstGeom>
        <a:solidFill>
          <a:srgbClr val="5085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Feedback</a:t>
          </a:r>
        </a:p>
      </dsp:txBody>
      <dsp:txXfrm>
        <a:off x="1717317" y="2135408"/>
        <a:ext cx="613613" cy="613613"/>
      </dsp:txXfrm>
    </dsp:sp>
    <dsp:sp modelId="{C1752716-FAF7-BE42-9F25-201C86038020}">
      <dsp:nvSpPr>
        <dsp:cNvPr id="0" name=""/>
        <dsp:cNvSpPr/>
      </dsp:nvSpPr>
      <dsp:spPr>
        <a:xfrm rot="15120000">
          <a:off x="1708737" y="1681542"/>
          <a:ext cx="231621" cy="292875"/>
        </a:xfrm>
        <a:prstGeom prst="rightArrow">
          <a:avLst>
            <a:gd name="adj1" fmla="val 60000"/>
            <a:gd name="adj2" fmla="val 50000"/>
          </a:avLst>
        </a:prstGeom>
        <a:solidFill>
          <a:srgbClr val="5085BA"/>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754216" y="1773160"/>
        <a:ext cx="162135" cy="175725"/>
      </dsp:txXfrm>
    </dsp:sp>
    <dsp:sp modelId="{F1B01FDF-AB73-9E44-B110-27CAC0EC771C}">
      <dsp:nvSpPr>
        <dsp:cNvPr id="0" name=""/>
        <dsp:cNvSpPr/>
      </dsp:nvSpPr>
      <dsp:spPr>
        <a:xfrm>
          <a:off x="1187029" y="767386"/>
          <a:ext cx="867779" cy="867779"/>
        </a:xfrm>
        <a:prstGeom prst="ellipse">
          <a:avLst/>
        </a:prstGeom>
        <a:solidFill>
          <a:srgbClr val="4171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Intergration</a:t>
          </a:r>
        </a:p>
      </dsp:txBody>
      <dsp:txXfrm>
        <a:off x="1314112" y="894469"/>
        <a:ext cx="613613" cy="613613"/>
      </dsp:txXfrm>
    </dsp:sp>
    <dsp:sp modelId="{57E44346-8CF9-764D-B4BB-31308EC0EE79}">
      <dsp:nvSpPr>
        <dsp:cNvPr id="0" name=""/>
        <dsp:cNvSpPr/>
      </dsp:nvSpPr>
      <dsp:spPr>
        <a:xfrm rot="19440000">
          <a:off x="2027608" y="675220"/>
          <a:ext cx="231621" cy="292875"/>
        </a:xfrm>
        <a:prstGeom prst="rightArrow">
          <a:avLst>
            <a:gd name="adj1" fmla="val 60000"/>
            <a:gd name="adj2" fmla="val 50000"/>
          </a:avLst>
        </a:prstGeom>
        <a:solidFill>
          <a:srgbClr val="41719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34243" y="754216"/>
        <a:ext cx="162135" cy="1757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6C2EA1-10BA-FA41-8B0E-54FE734269C3}">
      <dsp:nvSpPr>
        <dsp:cNvPr id="0" name=""/>
        <dsp:cNvSpPr/>
      </dsp:nvSpPr>
      <dsp:spPr>
        <a:xfrm>
          <a:off x="2496767" y="1820"/>
          <a:ext cx="3736017" cy="532500"/>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Checking if the project is still aligned with stratergy, the 'why we are doing this'.</a:t>
          </a:r>
        </a:p>
      </dsp:txBody>
      <dsp:txXfrm>
        <a:off x="2496767" y="68383"/>
        <a:ext cx="3536330" cy="399375"/>
      </dsp:txXfrm>
    </dsp:sp>
    <dsp:sp modelId="{C70A4E80-00B1-D440-8D34-8BD664EA047C}">
      <dsp:nvSpPr>
        <dsp:cNvPr id="0" name=""/>
        <dsp:cNvSpPr/>
      </dsp:nvSpPr>
      <dsp:spPr>
        <a:xfrm>
          <a:off x="6089" y="82094"/>
          <a:ext cx="2490678" cy="371954"/>
        </a:xfrm>
        <a:prstGeom prst="roundRect">
          <a:avLst/>
        </a:prstGeom>
        <a:solidFill>
          <a:srgbClr val="5085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Clarity</a:t>
          </a:r>
        </a:p>
      </dsp:txBody>
      <dsp:txXfrm>
        <a:off x="24246" y="100251"/>
        <a:ext cx="2454364" cy="335640"/>
      </dsp:txXfrm>
    </dsp:sp>
    <dsp:sp modelId="{502DA4DB-8FAE-BA4C-B8F0-9DB5D69CA878}">
      <dsp:nvSpPr>
        <dsp:cNvPr id="0" name=""/>
        <dsp:cNvSpPr/>
      </dsp:nvSpPr>
      <dsp:spPr>
        <a:xfrm>
          <a:off x="2512277" y="571516"/>
          <a:ext cx="3707433" cy="522297"/>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Is the progress of the project in sync with the description of the ultomate success of the project? If there is a change in the description, then it needs to be updated in the document.</a:t>
          </a:r>
        </a:p>
      </dsp:txBody>
      <dsp:txXfrm>
        <a:off x="2512277" y="636803"/>
        <a:ext cx="3511572" cy="391723"/>
      </dsp:txXfrm>
    </dsp:sp>
    <dsp:sp modelId="{96FEF1AC-83CB-EA4D-A951-181383DB627A}">
      <dsp:nvSpPr>
        <dsp:cNvPr id="0" name=""/>
        <dsp:cNvSpPr/>
      </dsp:nvSpPr>
      <dsp:spPr>
        <a:xfrm>
          <a:off x="19164" y="646688"/>
          <a:ext cx="2493112" cy="371954"/>
        </a:xfrm>
        <a:prstGeom prst="roundRect">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Definition</a:t>
          </a:r>
        </a:p>
      </dsp:txBody>
      <dsp:txXfrm>
        <a:off x="37321" y="664845"/>
        <a:ext cx="2456798" cy="335640"/>
      </dsp:txXfrm>
    </dsp:sp>
    <dsp:sp modelId="{4805DC5E-283B-8B48-8965-7EE3591256EA}">
      <dsp:nvSpPr>
        <dsp:cNvPr id="0" name=""/>
        <dsp:cNvSpPr/>
      </dsp:nvSpPr>
      <dsp:spPr>
        <a:xfrm>
          <a:off x="2496159" y="1131010"/>
          <a:ext cx="3739669" cy="528505"/>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Collecting and analysing the data for each progress level, identifying the variances, recommending course corrections or realignment.</a:t>
          </a:r>
          <a:endParaRPr lang="en-GB" sz="700" kern="1200"/>
        </a:p>
      </dsp:txBody>
      <dsp:txXfrm>
        <a:off x="2496159" y="1197073"/>
        <a:ext cx="3541480" cy="396379"/>
      </dsp:txXfrm>
    </dsp:sp>
    <dsp:sp modelId="{C68271D4-A8E5-544A-ABEC-9DFCC4F6E990}">
      <dsp:nvSpPr>
        <dsp:cNvPr id="0" name=""/>
        <dsp:cNvSpPr/>
      </dsp:nvSpPr>
      <dsp:spPr>
        <a:xfrm>
          <a:off x="3046" y="1209285"/>
          <a:ext cx="2493112" cy="371954"/>
        </a:xfrm>
        <a:prstGeom prst="roundRect">
          <a:avLst/>
        </a:prstGeom>
        <a:solidFill>
          <a:srgbClr val="8DAF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Level Position</a:t>
          </a:r>
        </a:p>
      </dsp:txBody>
      <dsp:txXfrm>
        <a:off x="21203" y="1227442"/>
        <a:ext cx="2456798" cy="335640"/>
      </dsp:txXfrm>
    </dsp:sp>
    <dsp:sp modelId="{054608AE-6634-D747-9A45-E68AEB205592}">
      <dsp:nvSpPr>
        <dsp:cNvPr id="0" name=""/>
        <dsp:cNvSpPr/>
      </dsp:nvSpPr>
      <dsp:spPr>
        <a:xfrm>
          <a:off x="2496159" y="1696711"/>
          <a:ext cx="3739669" cy="527839"/>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Is the project progressing as per budget? Is ther a recalibration required?</a:t>
          </a:r>
          <a:endParaRPr lang="en-GB" sz="900" kern="1200"/>
        </a:p>
      </dsp:txBody>
      <dsp:txXfrm>
        <a:off x="2496159" y="1762691"/>
        <a:ext cx="3541729" cy="395879"/>
      </dsp:txXfrm>
    </dsp:sp>
    <dsp:sp modelId="{DF8CA7A4-BA69-8D44-B93D-0A4D26BD1215}">
      <dsp:nvSpPr>
        <dsp:cNvPr id="0" name=""/>
        <dsp:cNvSpPr/>
      </dsp:nvSpPr>
      <dsp:spPr>
        <a:xfrm>
          <a:off x="3046" y="1774654"/>
          <a:ext cx="2493112" cy="371954"/>
        </a:xfrm>
        <a:prstGeom prst="roundRect">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Cost</a:t>
          </a:r>
        </a:p>
      </dsp:txBody>
      <dsp:txXfrm>
        <a:off x="21203" y="1792811"/>
        <a:ext cx="2456798" cy="335640"/>
      </dsp:txXfrm>
    </dsp:sp>
    <dsp:sp modelId="{E630FEF5-EA36-D44F-9AD4-B80FC14591CE}">
      <dsp:nvSpPr>
        <dsp:cNvPr id="0" name=""/>
        <dsp:cNvSpPr/>
      </dsp:nvSpPr>
      <dsp:spPr>
        <a:xfrm>
          <a:off x="2496159" y="2261746"/>
          <a:ext cx="3739669" cy="533415"/>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Have the benefits been realised - to what degree and how effectively?</a:t>
          </a:r>
        </a:p>
      </dsp:txBody>
      <dsp:txXfrm>
        <a:off x="2496159" y="2328423"/>
        <a:ext cx="3539638" cy="400061"/>
      </dsp:txXfrm>
    </dsp:sp>
    <dsp:sp modelId="{9D52E68E-9C9A-5E4D-A98B-9D271481B5D6}">
      <dsp:nvSpPr>
        <dsp:cNvPr id="0" name=""/>
        <dsp:cNvSpPr/>
      </dsp:nvSpPr>
      <dsp:spPr>
        <a:xfrm>
          <a:off x="3046" y="2342477"/>
          <a:ext cx="2493112" cy="371954"/>
        </a:xfrm>
        <a:prstGeom prst="roundRect">
          <a:avLst/>
        </a:prstGeom>
        <a:solidFill>
          <a:srgbClr val="5085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Benefits</a:t>
          </a:r>
        </a:p>
      </dsp:txBody>
      <dsp:txXfrm>
        <a:off x="21203" y="2360634"/>
        <a:ext cx="2456798" cy="335640"/>
      </dsp:txXfrm>
    </dsp:sp>
    <dsp:sp modelId="{268DAC0C-AA03-3F43-96C5-73A93647FA64}">
      <dsp:nvSpPr>
        <dsp:cNvPr id="0" name=""/>
        <dsp:cNvSpPr/>
      </dsp:nvSpPr>
      <dsp:spPr>
        <a:xfrm>
          <a:off x="2496159" y="2832357"/>
          <a:ext cx="3739669" cy="499571"/>
        </a:xfrm>
        <a:prstGeom prst="rightArrow">
          <a:avLst>
            <a:gd name="adj1" fmla="val 75000"/>
            <a:gd name="adj2" fmla="val 50000"/>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Is the prokect progressing as per the planned timeline? If there is a revision required then what is the new timeline?</a:t>
          </a:r>
        </a:p>
      </dsp:txBody>
      <dsp:txXfrm>
        <a:off x="2496159" y="2894803"/>
        <a:ext cx="3552330" cy="374679"/>
      </dsp:txXfrm>
    </dsp:sp>
    <dsp:sp modelId="{AE43D054-9ACB-DD46-9575-B10FC5069947}">
      <dsp:nvSpPr>
        <dsp:cNvPr id="0" name=""/>
        <dsp:cNvSpPr/>
      </dsp:nvSpPr>
      <dsp:spPr>
        <a:xfrm>
          <a:off x="3046" y="2896166"/>
          <a:ext cx="2493112" cy="371954"/>
        </a:xfrm>
        <a:prstGeom prst="roundRect">
          <a:avLst/>
        </a:prstGeom>
        <a:solidFill>
          <a:srgbClr val="4171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n-GB" sz="1800" kern="1200"/>
            <a:t>Timeline</a:t>
          </a:r>
        </a:p>
      </dsp:txBody>
      <dsp:txXfrm>
        <a:off x="21203" y="2914323"/>
        <a:ext cx="2456798" cy="3356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FAE59-3BAC-DE43-BF7C-ABCBFA050BB4}">
      <dsp:nvSpPr>
        <dsp:cNvPr id="0" name=""/>
        <dsp:cNvSpPr/>
      </dsp:nvSpPr>
      <dsp:spPr>
        <a:xfrm>
          <a:off x="0" y="2798462"/>
          <a:ext cx="5414645" cy="229611"/>
        </a:xfrm>
        <a:prstGeom prst="rect">
          <a:avLst/>
        </a:prstGeom>
        <a:solidFill>
          <a:srgbClr val="4171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Step 9: Communicate the change to all the teams/stakeholders</a:t>
          </a:r>
        </a:p>
      </dsp:txBody>
      <dsp:txXfrm>
        <a:off x="0" y="2798462"/>
        <a:ext cx="5414645" cy="229611"/>
      </dsp:txXfrm>
    </dsp:sp>
    <dsp:sp modelId="{165E0F52-AB47-3C46-8349-4D3AECAC942A}">
      <dsp:nvSpPr>
        <dsp:cNvPr id="0" name=""/>
        <dsp:cNvSpPr/>
      </dsp:nvSpPr>
      <dsp:spPr>
        <a:xfrm rot="10800000">
          <a:off x="0" y="2448764"/>
          <a:ext cx="5414645" cy="353142"/>
        </a:xfrm>
        <a:prstGeom prst="upArrowCallout">
          <a:avLst/>
        </a:prstGeom>
        <a:solidFill>
          <a:schemeClr val="accent1">
            <a:shade val="50000"/>
            <a:hueOff val="74280"/>
            <a:satOff val="1990"/>
            <a:lumOff val="87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Step 8: Modify the plan and loop back to the implementation step</a:t>
          </a:r>
        </a:p>
      </dsp:txBody>
      <dsp:txXfrm rot="10800000">
        <a:off x="0" y="2448764"/>
        <a:ext cx="5414645" cy="229461"/>
      </dsp:txXfrm>
    </dsp:sp>
    <dsp:sp modelId="{34710C91-6126-CE4C-9AD4-61B7B6C9C05D}">
      <dsp:nvSpPr>
        <dsp:cNvPr id="0" name=""/>
        <dsp:cNvSpPr/>
      </dsp:nvSpPr>
      <dsp:spPr>
        <a:xfrm rot="10800000">
          <a:off x="0" y="2099066"/>
          <a:ext cx="5414645" cy="353142"/>
        </a:xfrm>
        <a:prstGeom prst="upArrowCallout">
          <a:avLst/>
        </a:prstGeom>
        <a:solidFill>
          <a:schemeClr val="accent1">
            <a:shade val="50000"/>
            <a:hueOff val="148559"/>
            <a:satOff val="3980"/>
            <a:lumOff val="175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Step 7: Quantify gaps and understand resistance</a:t>
          </a:r>
        </a:p>
      </dsp:txBody>
      <dsp:txXfrm rot="10800000">
        <a:off x="0" y="2099066"/>
        <a:ext cx="5414645" cy="229461"/>
      </dsp:txXfrm>
    </dsp:sp>
    <dsp:sp modelId="{71AC0935-EF03-7046-AC19-C0A3DCA84833}">
      <dsp:nvSpPr>
        <dsp:cNvPr id="0" name=""/>
        <dsp:cNvSpPr/>
      </dsp:nvSpPr>
      <dsp:spPr>
        <a:xfrm rot="10800000">
          <a:off x="0" y="1749367"/>
          <a:ext cx="5414645" cy="353142"/>
        </a:xfrm>
        <a:prstGeom prst="upArrowCallout">
          <a:avLst/>
        </a:prstGeom>
        <a:solidFill>
          <a:srgbClr val="8DAF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Step 6: Collect and analyse data</a:t>
          </a:r>
          <a:endParaRPr lang="en-US" sz="1100" kern="1200"/>
        </a:p>
      </dsp:txBody>
      <dsp:txXfrm rot="10800000">
        <a:off x="0" y="1749367"/>
        <a:ext cx="5414645" cy="229461"/>
      </dsp:txXfrm>
    </dsp:sp>
    <dsp:sp modelId="{84770E08-CB9F-A44D-AA94-B39213834DDF}">
      <dsp:nvSpPr>
        <dsp:cNvPr id="0" name=""/>
        <dsp:cNvSpPr/>
      </dsp:nvSpPr>
      <dsp:spPr>
        <a:xfrm rot="10800000">
          <a:off x="0" y="1399669"/>
          <a:ext cx="5414645" cy="353142"/>
        </a:xfrm>
        <a:prstGeom prst="upArrowCallout">
          <a:avLst/>
        </a:prstGeom>
        <a:solidFill>
          <a:srgbClr val="ADC5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Step 5: Implement the change</a:t>
          </a:r>
          <a:endParaRPr lang="en-US" sz="1100" kern="1200"/>
        </a:p>
      </dsp:txBody>
      <dsp:txXfrm rot="10800000">
        <a:off x="0" y="1399669"/>
        <a:ext cx="5414645" cy="229461"/>
      </dsp:txXfrm>
    </dsp:sp>
    <dsp:sp modelId="{B587CEA4-C500-CA45-BACF-53179C0B539C}">
      <dsp:nvSpPr>
        <dsp:cNvPr id="0" name=""/>
        <dsp:cNvSpPr/>
      </dsp:nvSpPr>
      <dsp:spPr>
        <a:xfrm rot="10800000">
          <a:off x="0" y="1049970"/>
          <a:ext cx="5414645" cy="353142"/>
        </a:xfrm>
        <a:prstGeom prst="upArrowCallout">
          <a:avLst/>
        </a:prstGeom>
        <a:solidFill>
          <a:srgbClr val="ADC5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US" sz="1100" kern="1200"/>
            <a:t>Step 4: Develop implementation plan including metrics</a:t>
          </a:r>
        </a:p>
      </dsp:txBody>
      <dsp:txXfrm rot="10800000">
        <a:off x="0" y="1049970"/>
        <a:ext cx="5414645" cy="229461"/>
      </dsp:txXfrm>
    </dsp:sp>
    <dsp:sp modelId="{81618441-E40E-E145-AC4E-CB70C43E7290}">
      <dsp:nvSpPr>
        <dsp:cNvPr id="0" name=""/>
        <dsp:cNvSpPr/>
      </dsp:nvSpPr>
      <dsp:spPr>
        <a:xfrm rot="10800000">
          <a:off x="0" y="700272"/>
          <a:ext cx="5414645" cy="353142"/>
        </a:xfrm>
        <a:prstGeom prst="upArrowCallout">
          <a:avLst/>
        </a:prstGeom>
        <a:solidFill>
          <a:srgbClr val="8DAF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Step 3: Selcet the change management team and ensure their buy-in</a:t>
          </a:r>
          <a:endParaRPr lang="en-US" sz="1100" kern="1200"/>
        </a:p>
      </dsp:txBody>
      <dsp:txXfrm rot="10800000">
        <a:off x="0" y="700272"/>
        <a:ext cx="5414645" cy="229461"/>
      </dsp:txXfrm>
    </dsp:sp>
    <dsp:sp modelId="{5C129069-1C02-7845-9EC5-B24CDF272168}">
      <dsp:nvSpPr>
        <dsp:cNvPr id="0" name=""/>
        <dsp:cNvSpPr/>
      </dsp:nvSpPr>
      <dsp:spPr>
        <a:xfrm rot="10800000">
          <a:off x="0" y="350573"/>
          <a:ext cx="5414645" cy="353142"/>
        </a:xfrm>
        <a:prstGeom prst="upArrowCallout">
          <a:avLst/>
        </a:prstGeom>
        <a:solidFill>
          <a:srgbClr val="6E9A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Step 2: Secure the commitment of the management team</a:t>
          </a:r>
          <a:endParaRPr lang="en-US" sz="1100" kern="1200"/>
        </a:p>
      </dsp:txBody>
      <dsp:txXfrm rot="10800000">
        <a:off x="0" y="350573"/>
        <a:ext cx="5414645" cy="229461"/>
      </dsp:txXfrm>
    </dsp:sp>
    <dsp:sp modelId="{CBEC5C93-F0A8-FA4B-B2F1-7A6B2B6A8C57}">
      <dsp:nvSpPr>
        <dsp:cNvPr id="0" name=""/>
        <dsp:cNvSpPr/>
      </dsp:nvSpPr>
      <dsp:spPr>
        <a:xfrm rot="10800000">
          <a:off x="0" y="875"/>
          <a:ext cx="5414645" cy="353142"/>
        </a:xfrm>
        <a:prstGeom prst="upArrowCallout">
          <a:avLst/>
        </a:prstGeom>
        <a:solidFill>
          <a:srgbClr val="5085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Font typeface="+mj-lt"/>
            <a:buNone/>
          </a:pPr>
          <a:r>
            <a:rPr lang="en-AU" sz="1100" kern="1200"/>
            <a:t>Step 1: Define the change for the strategic plan and the improvement plan</a:t>
          </a:r>
          <a:endParaRPr lang="en-US" sz="1100" kern="1200"/>
        </a:p>
      </dsp:txBody>
      <dsp:txXfrm rot="10800000">
        <a:off x="0" y="875"/>
        <a:ext cx="5414645" cy="2294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D38F-B3DC-4B58-A20D-4DCDC9D4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79</Pages>
  <Words>18250</Words>
  <Characters>104030</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Lao</dc:creator>
  <cp:keywords/>
  <dc:description/>
  <cp:lastModifiedBy>Kelsey Parker</cp:lastModifiedBy>
  <cp:revision>6</cp:revision>
  <dcterms:created xsi:type="dcterms:W3CDTF">2023-03-07T02:53:00Z</dcterms:created>
  <dcterms:modified xsi:type="dcterms:W3CDTF">2023-03-07T06:27:00Z</dcterms:modified>
</cp:coreProperties>
</file>