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636157"/>
    <w:bookmarkStart w:id="1" w:name="_Toc11157556"/>
    <w:bookmarkStart w:id="2" w:name="_Toc12454748"/>
    <w:bookmarkStart w:id="3" w:name="_Toc20229407"/>
    <w:bookmarkStart w:id="4" w:name="_Toc20466808"/>
    <w:bookmarkStart w:id="5" w:name="_Toc20722153"/>
    <w:bookmarkStart w:id="6" w:name="_Toc20722197"/>
    <w:bookmarkStart w:id="7" w:name="_Toc20741047"/>
    <w:bookmarkStart w:id="8" w:name="_Toc20741074"/>
    <w:bookmarkStart w:id="9" w:name="_Toc30661972"/>
    <w:bookmarkStart w:id="10" w:name="_Toc30663300"/>
    <w:bookmarkStart w:id="11" w:name="_Toc78790596"/>
    <w:bookmarkStart w:id="12" w:name="_Toc78965307"/>
    <w:bookmarkStart w:id="13" w:name="_Hlk77511294"/>
    <w:p w14:paraId="2C05661F" w14:textId="182D0CF2" w:rsidR="00EE7E19" w:rsidRDefault="00EE7E19">
      <w:pPr>
        <w:rPr>
          <w:rFonts w:cstheme="minorHAnsi"/>
          <w:b/>
          <w:caps/>
          <w:color w:val="FFFFFF" w:themeColor="background1"/>
          <w:sz w:val="40"/>
          <w:szCs w:val="52"/>
          <w:lang w:val="en-AU"/>
        </w:rPr>
      </w:pPr>
      <w:r>
        <w:rPr>
          <w:noProof/>
        </w:rPr>
        <mc:AlternateContent>
          <mc:Choice Requires="wps">
            <w:drawing>
              <wp:anchor distT="0" distB="0" distL="114300" distR="114300" simplePos="0" relativeHeight="251711488" behindDoc="0" locked="0" layoutInCell="1" allowOverlap="1" wp14:anchorId="6B290F0C" wp14:editId="1356587D">
                <wp:simplePos x="0" y="0"/>
                <wp:positionH relativeFrom="margin">
                  <wp:align>left</wp:align>
                </wp:positionH>
                <wp:positionV relativeFrom="paragraph">
                  <wp:posOffset>-374650</wp:posOffset>
                </wp:positionV>
                <wp:extent cx="3165231" cy="85407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3165231" cy="854075"/>
                        </a:xfrm>
                        <a:prstGeom prst="rect">
                          <a:avLst/>
                        </a:prstGeom>
                        <a:noFill/>
                        <a:ln>
                          <a:noFill/>
                        </a:ln>
                      </wps:spPr>
                      <wps:txbx>
                        <w:txbxContent>
                          <w:p w14:paraId="5433F1C9" w14:textId="77777777" w:rsidR="00EE7E19" w:rsidRPr="00D9163D" w:rsidRDefault="00EE7E19" w:rsidP="00EE7E19">
                            <w:pPr>
                              <w:spacing w:line="240" w:lineRule="auto"/>
                              <w:rPr>
                                <w:b/>
                                <w:bCs/>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163D">
                              <w:rPr>
                                <w:b/>
                                <w:bCs/>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90F0C" id="_x0000_t202" coordsize="21600,21600" o:spt="202" path="m,l,21600r21600,l21600,xe">
                <v:stroke joinstyle="miter"/>
                <v:path gradientshapeok="t" o:connecttype="rect"/>
              </v:shapetype>
              <v:shape id="Text Box 1" o:spid="_x0000_s1026" type="#_x0000_t202" style="position:absolute;margin-left:0;margin-top:-29.5pt;width:249.25pt;height:67.2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" filled="f" stroked="f">
                <v:textbox>
                  <w:txbxContent>
                    <w:p w14:paraId="5433F1C9" w14:textId="77777777" w:rsidR="00EE7E19" w:rsidRPr="00D9163D" w:rsidRDefault="00EE7E19" w:rsidP="00EE7E19">
                      <w:pPr>
                        <w:spacing w:line="240" w:lineRule="auto"/>
                        <w:rPr>
                          <w:b/>
                          <w:bCs/>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163D">
                        <w:rPr>
                          <w:b/>
                          <w:bCs/>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Learner Guide</w:t>
                      </w:r>
                    </w:p>
                  </w:txbxContent>
                </v:textbox>
                <w10:wrap anchorx="margin"/>
              </v:shape>
            </w:pict>
          </mc:Fallback>
        </mc:AlternateContent>
      </w:r>
      <w:r w:rsidRPr="00425345">
        <w:rPr>
          <w:rFonts w:ascii="Calibri" w:hAnsi="Calibri" w:cs="Calibri"/>
          <w:noProof/>
          <w:lang w:val="en-US"/>
        </w:rPr>
        <w:drawing>
          <wp:anchor distT="0" distB="0" distL="114300" distR="114300" simplePos="0" relativeHeight="251706368" behindDoc="1" locked="0" layoutInCell="1" allowOverlap="1" wp14:anchorId="0FF7BDCE" wp14:editId="553BAC60">
            <wp:simplePos x="0" y="0"/>
            <wp:positionH relativeFrom="page">
              <wp:align>right</wp:align>
            </wp:positionH>
            <wp:positionV relativeFrom="paragraph">
              <wp:posOffset>-916305</wp:posOffset>
            </wp:positionV>
            <wp:extent cx="7551420" cy="2364740"/>
            <wp:effectExtent l="0" t="0" r="0" b="0"/>
            <wp:wrapNone/>
            <wp:docPr id="274" name="Picture 27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1420" cy="236474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4" w:name="_Hlk81564726"/>
    <w:bookmarkEnd w:id="14"/>
    <w:p w14:paraId="78BAC4A5" w14:textId="6476B2EF" w:rsidR="003211EB" w:rsidRPr="00AB4D2F" w:rsidRDefault="00EE7E19" w:rsidP="003211EB">
      <w:pPr>
        <w:spacing w:after="120" w:line="276" w:lineRule="auto"/>
        <w:rPr>
          <w:rFonts w:ascii="Arial" w:hAnsi="Arial" w:cs="Arial"/>
          <w:b/>
          <w:color w:val="262626" w:themeColor="text1" w:themeTint="D9"/>
          <w:sz w:val="24"/>
          <w:szCs w:val="24"/>
          <w:lang w:val="en-AU"/>
        </w:rPr>
      </w:pPr>
      <w:r>
        <w:rPr>
          <w:noProof/>
        </w:rPr>
        <mc:AlternateContent>
          <mc:Choice Requires="wps">
            <w:drawing>
              <wp:anchor distT="0" distB="0" distL="114300" distR="114300" simplePos="0" relativeHeight="251709440" behindDoc="0" locked="0" layoutInCell="1" allowOverlap="1" wp14:anchorId="66D004C6" wp14:editId="6BD9FF12">
                <wp:simplePos x="0" y="0"/>
                <wp:positionH relativeFrom="margin">
                  <wp:align>center</wp:align>
                </wp:positionH>
                <wp:positionV relativeFrom="paragraph">
                  <wp:posOffset>6931025</wp:posOffset>
                </wp:positionV>
                <wp:extent cx="6481006" cy="1477108"/>
                <wp:effectExtent l="0" t="0" r="0" b="8890"/>
                <wp:wrapNone/>
                <wp:docPr id="900" name="Text Box 900"/>
                <wp:cNvGraphicFramePr/>
                <a:graphic xmlns:a="http://schemas.openxmlformats.org/drawingml/2006/main">
                  <a:graphicData uri="http://schemas.microsoft.com/office/word/2010/wordprocessingShape">
                    <wps:wsp>
                      <wps:cNvSpPr txBox="1"/>
                      <wps:spPr>
                        <a:xfrm>
                          <a:off x="0" y="0"/>
                          <a:ext cx="6481006" cy="1477108"/>
                        </a:xfrm>
                        <a:prstGeom prst="rect">
                          <a:avLst/>
                        </a:prstGeom>
                        <a:noFill/>
                        <a:ln>
                          <a:noFill/>
                        </a:ln>
                      </wps:spPr>
                      <wps:txbx>
                        <w:txbxContent>
                          <w:p w14:paraId="5C89B350" w14:textId="77777777" w:rsidR="00EE7E19" w:rsidRPr="00425345" w:rsidRDefault="00EE7E19" w:rsidP="00EE7E19">
                            <w:pPr>
                              <w:spacing w:line="240" w:lineRule="auto"/>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345">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CHC50121 - Diploma of </w:t>
                            </w:r>
                            <w:r>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Early </w:t>
                            </w:r>
                            <w:r w:rsidRPr="00425345">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Childhood Education and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04C6" id="Text Box 900" o:spid="_x0000_s1027" type="#_x0000_t202" style="position:absolute;margin-left:0;margin-top:545.75pt;width:510.3pt;height:116.3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" filled="f" stroked="f">
                <v:textbox>
                  <w:txbxContent>
                    <w:p w14:paraId="5C89B350" w14:textId="77777777" w:rsidR="00EE7E19" w:rsidRPr="00425345" w:rsidRDefault="00EE7E19" w:rsidP="00EE7E19">
                      <w:pPr>
                        <w:spacing w:line="240" w:lineRule="auto"/>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345">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CHC50121 - Diploma of </w:t>
                      </w:r>
                      <w:r>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Early </w:t>
                      </w:r>
                      <w:r w:rsidRPr="00425345">
                        <w:rPr>
                          <w:noProof/>
                          <w:color w:val="FFFFFF" w:themeColor="background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Childhood Education and  Care</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4622E8BF" wp14:editId="76CC7E47">
                <wp:simplePos x="0" y="0"/>
                <wp:positionH relativeFrom="margin">
                  <wp:align>left</wp:align>
                </wp:positionH>
                <wp:positionV relativeFrom="paragraph">
                  <wp:posOffset>45720</wp:posOffset>
                </wp:positionV>
                <wp:extent cx="5445676" cy="108585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445676" cy="10858500"/>
                        </a:xfrm>
                        <a:prstGeom prst="rect">
                          <a:avLst/>
                        </a:prstGeom>
                        <a:noFill/>
                        <a:ln>
                          <a:noFill/>
                        </a:ln>
                      </wps:spPr>
                      <wps:txbx>
                        <w:txbxContent>
                          <w:p w14:paraId="236E0B22" w14:textId="5E52E506" w:rsidR="00EE7E19" w:rsidRPr="00425345" w:rsidRDefault="003211EB" w:rsidP="00EE7E19">
                            <w:pPr>
                              <w:spacing w:line="240" w:lineRule="auto"/>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1EB">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CHCECE043 - Nurture creativity in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22E8BF" id="Text Box 34" o:spid="_x0000_s1028" type="#_x0000_t202" style="position:absolute;margin-left:0;margin-top:3.6pt;width:428.8pt;height:855pt;z-index:2517104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" filled="f" stroked="f">
                <v:textbox style="mso-fit-shape-to-text:t">
                  <w:txbxContent>
                    <w:p w14:paraId="236E0B22" w14:textId="5E52E506" w:rsidR="00EE7E19" w:rsidRPr="00425345" w:rsidRDefault="003211EB" w:rsidP="00EE7E19">
                      <w:pPr>
                        <w:spacing w:line="240" w:lineRule="auto"/>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1EB">
                        <w:rPr>
                          <w:noProof/>
                          <w:color w:val="FFFFFF" w:themeColor="background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CHCECE043 - Nurture creativity in children</w:t>
                      </w:r>
                    </w:p>
                  </w:txbxContent>
                </v:textbox>
                <w10:wrap anchorx="margin"/>
              </v:shape>
            </w:pict>
          </mc:Fallback>
        </mc:AlternateContent>
      </w:r>
      <w:r w:rsidRPr="008E551B">
        <w:rPr>
          <w:rFonts w:cstheme="minorHAnsi"/>
          <w:noProof/>
          <w:lang w:val="en-US"/>
        </w:rPr>
        <w:drawing>
          <wp:anchor distT="0" distB="0" distL="114300" distR="114300" simplePos="0" relativeHeight="251680768" behindDoc="1" locked="0" layoutInCell="1" allowOverlap="1" wp14:anchorId="3A2E47D8" wp14:editId="6F24A301">
            <wp:simplePos x="0" y="0"/>
            <wp:positionH relativeFrom="page">
              <wp:align>left</wp:align>
            </wp:positionH>
            <wp:positionV relativeFrom="paragraph">
              <wp:posOffset>2888615</wp:posOffset>
            </wp:positionV>
            <wp:extent cx="7666990" cy="10858500"/>
            <wp:effectExtent l="0" t="0" r="0" b="0"/>
            <wp:wrapNone/>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6990"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2512" behindDoc="1" locked="0" layoutInCell="1" allowOverlap="1" wp14:anchorId="768418DA" wp14:editId="772D9654">
            <wp:simplePos x="0" y="0"/>
            <wp:positionH relativeFrom="margin">
              <wp:align>center</wp:align>
            </wp:positionH>
            <wp:positionV relativeFrom="paragraph">
              <wp:posOffset>1514475</wp:posOffset>
            </wp:positionV>
            <wp:extent cx="3657600" cy="1167130"/>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1167130"/>
                    </a:xfrm>
                    <a:prstGeom prst="rect">
                      <a:avLst/>
                    </a:prstGeom>
                  </pic:spPr>
                </pic:pic>
              </a:graphicData>
            </a:graphic>
            <wp14:sizeRelH relativeFrom="page">
              <wp14:pctWidth>0</wp14:pctWidth>
            </wp14:sizeRelH>
            <wp14:sizeRelV relativeFrom="page">
              <wp14:pctHeight>0</wp14:pctHeight>
            </wp14:sizeRelV>
          </wp:anchor>
        </w:drawing>
      </w:r>
      <w:r>
        <w:br w:type="page"/>
      </w:r>
      <w:bookmarkStart w:id="15" w:name="_Hlk73537177"/>
      <w:bookmarkEnd w:id="15"/>
    </w:p>
    <w:p w14:paraId="709F9870" w14:textId="77777777" w:rsidR="003211EB" w:rsidRPr="00AB4D2F" w:rsidRDefault="003211EB" w:rsidP="00854DC1">
      <w:pPr>
        <w:pStyle w:val="AAHeading1ManualProper"/>
      </w:pPr>
      <w:r w:rsidRPr="00AB4D2F">
        <w:lastRenderedPageBreak/>
        <w:t>Version Control &amp; Document History</w:t>
      </w:r>
    </w:p>
    <w:tbl>
      <w:tblPr>
        <w:tblStyle w:val="TableGrid"/>
        <w:tblW w:w="9085" w:type="dxa"/>
        <w:tblLook w:val="04A0" w:firstRow="1" w:lastRow="0" w:firstColumn="1" w:lastColumn="0" w:noHBand="0" w:noVBand="1"/>
      </w:tblPr>
      <w:tblGrid>
        <w:gridCol w:w="2160"/>
        <w:gridCol w:w="4320"/>
        <w:gridCol w:w="2605"/>
      </w:tblGrid>
      <w:tr w:rsidR="00AE3C44" w:rsidRPr="00AE3C44" w14:paraId="2E88B668" w14:textId="77777777" w:rsidTr="00AE3C44">
        <w:tc>
          <w:tcPr>
            <w:tcW w:w="2160" w:type="dxa"/>
            <w:shd w:val="clear" w:color="auto" w:fill="002060"/>
          </w:tcPr>
          <w:p w14:paraId="35A7E205" w14:textId="77777777" w:rsidR="003211EB" w:rsidRPr="00AE3C44" w:rsidRDefault="003211EB" w:rsidP="00105B35">
            <w:pPr>
              <w:tabs>
                <w:tab w:val="left" w:pos="180"/>
              </w:tabs>
              <w:spacing w:after="120"/>
              <w:ind w:right="29"/>
              <w:jc w:val="center"/>
              <w:rPr>
                <w:rFonts w:cstheme="minorHAnsi"/>
                <w:b/>
                <w:color w:val="FFFFFF" w:themeColor="background1"/>
                <w:sz w:val="24"/>
                <w:szCs w:val="24"/>
                <w:lang w:val="en-AU"/>
              </w:rPr>
            </w:pPr>
            <w:r w:rsidRPr="00AE3C44">
              <w:rPr>
                <w:rFonts w:cstheme="minorHAnsi"/>
                <w:b/>
                <w:color w:val="FFFFFF" w:themeColor="background1"/>
                <w:sz w:val="24"/>
                <w:szCs w:val="24"/>
                <w:lang w:val="en-AU"/>
              </w:rPr>
              <w:t>Date</w:t>
            </w:r>
          </w:p>
        </w:tc>
        <w:tc>
          <w:tcPr>
            <w:tcW w:w="4320" w:type="dxa"/>
            <w:shd w:val="clear" w:color="auto" w:fill="002060"/>
          </w:tcPr>
          <w:p w14:paraId="0496B1DC" w14:textId="77777777" w:rsidR="003211EB" w:rsidRPr="00AE3C44" w:rsidRDefault="003211EB" w:rsidP="00105B35">
            <w:pPr>
              <w:tabs>
                <w:tab w:val="left" w:pos="180"/>
              </w:tabs>
              <w:spacing w:after="120"/>
              <w:ind w:right="29"/>
              <w:jc w:val="center"/>
              <w:rPr>
                <w:rFonts w:cstheme="minorHAnsi"/>
                <w:b/>
                <w:color w:val="FFFFFF" w:themeColor="background1"/>
                <w:sz w:val="24"/>
                <w:szCs w:val="24"/>
                <w:lang w:val="en-AU"/>
              </w:rPr>
            </w:pPr>
            <w:r w:rsidRPr="00AE3C44">
              <w:rPr>
                <w:rFonts w:cstheme="minorHAnsi"/>
                <w:b/>
                <w:color w:val="FFFFFF" w:themeColor="background1"/>
                <w:sz w:val="24"/>
                <w:szCs w:val="24"/>
                <w:lang w:val="en-AU"/>
              </w:rPr>
              <w:t>Summary of Modifications</w:t>
            </w:r>
          </w:p>
        </w:tc>
        <w:tc>
          <w:tcPr>
            <w:tcW w:w="2605" w:type="dxa"/>
            <w:shd w:val="clear" w:color="auto" w:fill="002060"/>
          </w:tcPr>
          <w:p w14:paraId="243208CF" w14:textId="77777777" w:rsidR="003211EB" w:rsidRPr="00AE3C44" w:rsidRDefault="003211EB" w:rsidP="00105B35">
            <w:pPr>
              <w:tabs>
                <w:tab w:val="left" w:pos="180"/>
              </w:tabs>
              <w:spacing w:after="120"/>
              <w:ind w:right="29"/>
              <w:jc w:val="center"/>
              <w:rPr>
                <w:rFonts w:cstheme="minorHAnsi"/>
                <w:b/>
                <w:color w:val="FFFFFF" w:themeColor="background1"/>
                <w:sz w:val="24"/>
                <w:szCs w:val="24"/>
                <w:lang w:val="en-AU"/>
              </w:rPr>
            </w:pPr>
            <w:r w:rsidRPr="00AE3C44">
              <w:rPr>
                <w:rFonts w:cstheme="minorHAnsi"/>
                <w:b/>
                <w:color w:val="FFFFFF" w:themeColor="background1"/>
                <w:sz w:val="24"/>
                <w:szCs w:val="24"/>
                <w:lang w:val="en-AU"/>
              </w:rPr>
              <w:t>Version</w:t>
            </w:r>
          </w:p>
        </w:tc>
      </w:tr>
      <w:tr w:rsidR="003211EB" w:rsidRPr="00AE3C44" w14:paraId="3CD91018" w14:textId="77777777" w:rsidTr="00AE3C44">
        <w:tc>
          <w:tcPr>
            <w:tcW w:w="2160" w:type="dxa"/>
          </w:tcPr>
          <w:p w14:paraId="4DCA7904" w14:textId="77777777" w:rsidR="003211EB" w:rsidRPr="00AE3C44" w:rsidRDefault="003211EB" w:rsidP="00105B35">
            <w:pPr>
              <w:tabs>
                <w:tab w:val="left" w:pos="180"/>
              </w:tabs>
              <w:spacing w:after="120"/>
              <w:ind w:right="29"/>
              <w:jc w:val="center"/>
              <w:rPr>
                <w:rFonts w:cstheme="minorHAnsi"/>
                <w:color w:val="262626" w:themeColor="text1" w:themeTint="D9"/>
                <w:sz w:val="24"/>
                <w:szCs w:val="24"/>
                <w:lang w:val="en-AU"/>
              </w:rPr>
            </w:pPr>
            <w:r w:rsidRPr="00AE3C44">
              <w:rPr>
                <w:rFonts w:cstheme="minorHAnsi"/>
                <w:color w:val="262626" w:themeColor="text1" w:themeTint="D9"/>
                <w:sz w:val="24"/>
                <w:szCs w:val="24"/>
                <w:lang w:val="en-AU"/>
              </w:rPr>
              <w:t>21 July 2021</w:t>
            </w:r>
          </w:p>
        </w:tc>
        <w:tc>
          <w:tcPr>
            <w:tcW w:w="4320" w:type="dxa"/>
          </w:tcPr>
          <w:p w14:paraId="6B9161FF" w14:textId="77777777" w:rsidR="003211EB" w:rsidRPr="00AE3C44" w:rsidRDefault="003211EB" w:rsidP="00105B35">
            <w:pPr>
              <w:tabs>
                <w:tab w:val="left" w:pos="180"/>
              </w:tabs>
              <w:spacing w:after="120"/>
              <w:ind w:right="29"/>
              <w:jc w:val="center"/>
              <w:rPr>
                <w:rFonts w:cstheme="minorHAnsi"/>
                <w:color w:val="262626" w:themeColor="text1" w:themeTint="D9"/>
                <w:sz w:val="24"/>
                <w:szCs w:val="24"/>
                <w:lang w:val="en-AU"/>
              </w:rPr>
            </w:pPr>
            <w:r w:rsidRPr="00AE3C44">
              <w:rPr>
                <w:rFonts w:cstheme="minorHAnsi"/>
                <w:color w:val="262626" w:themeColor="text1" w:themeTint="D9"/>
                <w:sz w:val="24"/>
                <w:szCs w:val="24"/>
                <w:lang w:val="en-AU"/>
              </w:rPr>
              <w:t>Version 1.0 released for publishing</w:t>
            </w:r>
          </w:p>
        </w:tc>
        <w:tc>
          <w:tcPr>
            <w:tcW w:w="2605" w:type="dxa"/>
          </w:tcPr>
          <w:p w14:paraId="436961C8" w14:textId="77777777" w:rsidR="003211EB" w:rsidRPr="00AE3C44" w:rsidRDefault="003211EB" w:rsidP="00105B35">
            <w:pPr>
              <w:tabs>
                <w:tab w:val="left" w:pos="180"/>
              </w:tabs>
              <w:spacing w:after="120"/>
              <w:ind w:right="29"/>
              <w:jc w:val="center"/>
              <w:rPr>
                <w:rFonts w:cstheme="minorHAnsi"/>
                <w:color w:val="262626" w:themeColor="text1" w:themeTint="D9"/>
                <w:sz w:val="24"/>
                <w:szCs w:val="24"/>
                <w:lang w:val="en-AU"/>
              </w:rPr>
            </w:pPr>
            <w:r w:rsidRPr="00AE3C44">
              <w:rPr>
                <w:rFonts w:cstheme="minorHAnsi"/>
                <w:color w:val="262626" w:themeColor="text1" w:themeTint="D9"/>
                <w:sz w:val="24"/>
                <w:szCs w:val="24"/>
                <w:lang w:val="en-AU"/>
              </w:rPr>
              <w:t>1.0</w:t>
            </w:r>
          </w:p>
        </w:tc>
      </w:tr>
    </w:tbl>
    <w:p w14:paraId="6E4B4BC5" w14:textId="77777777" w:rsidR="003211EB" w:rsidRPr="00AB4D2F" w:rsidRDefault="003211EB" w:rsidP="003211EB">
      <w:pPr>
        <w:tabs>
          <w:tab w:val="left" w:pos="180"/>
        </w:tabs>
        <w:ind w:right="29" w:firstLine="14"/>
        <w:rPr>
          <w:rFonts w:ascii="Arial" w:hAnsi="Arial" w:cs="Arial"/>
          <w:color w:val="262626" w:themeColor="text1" w:themeTint="D9"/>
          <w:sz w:val="24"/>
          <w:szCs w:val="24"/>
          <w:lang w:val="en-AU"/>
        </w:rPr>
      </w:pPr>
    </w:p>
    <w:p w14:paraId="59A6C9B6" w14:textId="77777777" w:rsidR="003211EB" w:rsidRPr="00AB4D2F" w:rsidRDefault="003211EB" w:rsidP="003211EB">
      <w:pPr>
        <w:tabs>
          <w:tab w:val="left" w:pos="180"/>
        </w:tabs>
        <w:spacing w:after="120" w:line="276" w:lineRule="auto"/>
        <w:rPr>
          <w:rFonts w:ascii="Arial" w:hAnsi="Arial" w:cs="Arial"/>
          <w:color w:val="262626" w:themeColor="text1" w:themeTint="D9"/>
          <w:sz w:val="24"/>
          <w:szCs w:val="24"/>
          <w:lang w:val="en-AU"/>
        </w:rPr>
      </w:pPr>
      <w:r w:rsidRPr="00AB4D2F">
        <w:rPr>
          <w:rFonts w:ascii="Arial" w:hAnsi="Arial" w:cs="Arial"/>
          <w:color w:val="262626" w:themeColor="text1" w:themeTint="D9"/>
          <w:sz w:val="24"/>
          <w:szCs w:val="24"/>
          <w:lang w:val="en-AU"/>
        </w:rPr>
        <w:br w:type="page"/>
      </w:r>
    </w:p>
    <w:p w14:paraId="6E9542C6" w14:textId="77777777" w:rsidR="003211EB" w:rsidRPr="00AB4D2F" w:rsidRDefault="003211EB" w:rsidP="00854DC1">
      <w:pPr>
        <w:pStyle w:val="AAHeading1ManualProper"/>
      </w:pPr>
      <w:bookmarkStart w:id="16" w:name="_Toc29973224"/>
      <w:bookmarkStart w:id="17" w:name="_Toc74126998"/>
      <w:bookmarkStart w:id="18" w:name="_Toc76047730"/>
      <w:bookmarkStart w:id="19" w:name="_Toc76049999"/>
      <w:bookmarkStart w:id="20" w:name="_Toc76649045"/>
      <w:bookmarkStart w:id="21" w:name="_Toc77742118"/>
      <w:r w:rsidRPr="00AB4D2F">
        <w:lastRenderedPageBreak/>
        <w:t>Table of Contents</w:t>
      </w:r>
      <w:bookmarkEnd w:id="16"/>
      <w:bookmarkEnd w:id="17"/>
      <w:bookmarkEnd w:id="18"/>
      <w:bookmarkEnd w:id="19"/>
      <w:bookmarkEnd w:id="20"/>
      <w:bookmarkEnd w:id="21"/>
    </w:p>
    <w:p w14:paraId="6F2FA934" w14:textId="77777777" w:rsidR="003211EB" w:rsidRPr="00CF480E" w:rsidRDefault="003211EB" w:rsidP="003211EB">
      <w:pPr>
        <w:pStyle w:val="TOC1"/>
        <w:rPr>
          <w:rFonts w:eastAsiaTheme="minorEastAsia" w:cstheme="minorHAnsi"/>
          <w:b w:val="0"/>
          <w:noProof/>
          <w:color w:val="auto"/>
          <w:sz w:val="22"/>
          <w:lang w:eastAsia="en-AU"/>
        </w:rPr>
      </w:pPr>
      <w:r w:rsidRPr="00196228">
        <w:rPr>
          <w:rFonts w:cstheme="minorHAnsi"/>
          <w:szCs w:val="24"/>
        </w:rPr>
        <w:fldChar w:fldCharType="begin"/>
      </w:r>
      <w:r w:rsidRPr="00196228">
        <w:rPr>
          <w:rFonts w:cstheme="minorHAnsi"/>
          <w:szCs w:val="24"/>
        </w:rPr>
        <w:instrText xml:space="preserve"> TOC \o "1-3" \h \z \u </w:instrText>
      </w:r>
      <w:r w:rsidRPr="00196228">
        <w:rPr>
          <w:rFonts w:cstheme="minorHAnsi"/>
          <w:szCs w:val="24"/>
        </w:rPr>
        <w:fldChar w:fldCharType="separate"/>
      </w:r>
    </w:p>
    <w:p w14:paraId="127B12B9" w14:textId="76E3E509" w:rsidR="003211EB" w:rsidRPr="00CF480E" w:rsidRDefault="00C45603" w:rsidP="003211EB">
      <w:pPr>
        <w:pStyle w:val="TOC1"/>
        <w:rPr>
          <w:rFonts w:eastAsiaTheme="minorEastAsia" w:cstheme="minorHAnsi"/>
          <w:b w:val="0"/>
          <w:noProof/>
          <w:color w:val="auto"/>
          <w:sz w:val="22"/>
          <w:lang w:eastAsia="en-AU"/>
        </w:rPr>
      </w:pPr>
      <w:hyperlink w:anchor="_Toc77742119" w:history="1">
        <w:r w:rsidR="003211EB" w:rsidRPr="00CF480E">
          <w:rPr>
            <w:rStyle w:val="Hyperlink"/>
            <w:rFonts w:cstheme="minorHAnsi"/>
            <w:noProof/>
            <w:lang w:bidi="en-US"/>
          </w:rPr>
          <w:t>This Learner Guide</w:t>
        </w:r>
        <w:r w:rsidR="003211EB" w:rsidRPr="00CF480E">
          <w:rPr>
            <w:rFonts w:cstheme="minorHAnsi"/>
            <w:noProof/>
            <w:webHidden/>
          </w:rPr>
          <w:tab/>
        </w:r>
        <w:r w:rsidR="003211EB" w:rsidRPr="00CF480E">
          <w:rPr>
            <w:rFonts w:cstheme="minorHAnsi"/>
            <w:noProof/>
            <w:webHidden/>
          </w:rPr>
          <w:fldChar w:fldCharType="begin"/>
        </w:r>
        <w:r w:rsidR="003211EB" w:rsidRPr="00CF480E">
          <w:rPr>
            <w:rFonts w:cstheme="minorHAnsi"/>
            <w:noProof/>
            <w:webHidden/>
          </w:rPr>
          <w:instrText xml:space="preserve"> PAGEREF _Toc77742119 \h </w:instrText>
        </w:r>
        <w:r w:rsidR="003211EB" w:rsidRPr="00CF480E">
          <w:rPr>
            <w:rFonts w:cstheme="minorHAnsi"/>
            <w:noProof/>
            <w:webHidden/>
          </w:rPr>
        </w:r>
        <w:r w:rsidR="003211EB" w:rsidRPr="00CF480E">
          <w:rPr>
            <w:rFonts w:cstheme="minorHAnsi"/>
            <w:noProof/>
            <w:webHidden/>
          </w:rPr>
          <w:fldChar w:fldCharType="separate"/>
        </w:r>
        <w:r w:rsidR="00B261F5">
          <w:rPr>
            <w:rFonts w:cstheme="minorHAnsi"/>
            <w:noProof/>
            <w:webHidden/>
          </w:rPr>
          <w:t>5</w:t>
        </w:r>
        <w:r w:rsidR="003211EB" w:rsidRPr="00CF480E">
          <w:rPr>
            <w:rFonts w:cstheme="minorHAnsi"/>
            <w:noProof/>
            <w:webHidden/>
          </w:rPr>
          <w:fldChar w:fldCharType="end"/>
        </w:r>
      </w:hyperlink>
    </w:p>
    <w:p w14:paraId="168A0D2A" w14:textId="04C934FE" w:rsidR="003211EB" w:rsidRPr="00CF480E" w:rsidRDefault="00C45603" w:rsidP="003211EB">
      <w:pPr>
        <w:pStyle w:val="TOC1"/>
        <w:rPr>
          <w:rFonts w:eastAsiaTheme="minorEastAsia" w:cstheme="minorHAnsi"/>
          <w:b w:val="0"/>
          <w:noProof/>
          <w:color w:val="auto"/>
          <w:sz w:val="22"/>
          <w:lang w:eastAsia="en-AU"/>
        </w:rPr>
      </w:pPr>
      <w:hyperlink w:anchor="_Toc77742120" w:history="1">
        <w:r w:rsidR="003211EB" w:rsidRPr="00CF480E">
          <w:rPr>
            <w:rStyle w:val="Hyperlink"/>
            <w:rFonts w:cstheme="minorHAnsi"/>
            <w:noProof/>
            <w:lang w:bidi="en-US"/>
          </w:rPr>
          <w:t>Introduction</w:t>
        </w:r>
        <w:r w:rsidR="003211EB" w:rsidRPr="00CF480E">
          <w:rPr>
            <w:rFonts w:cstheme="minorHAnsi"/>
            <w:noProof/>
            <w:webHidden/>
          </w:rPr>
          <w:tab/>
        </w:r>
        <w:r w:rsidR="003211EB" w:rsidRPr="00CF480E">
          <w:rPr>
            <w:rFonts w:cstheme="minorHAnsi"/>
            <w:noProof/>
            <w:webHidden/>
          </w:rPr>
          <w:fldChar w:fldCharType="begin"/>
        </w:r>
        <w:r w:rsidR="003211EB" w:rsidRPr="00CF480E">
          <w:rPr>
            <w:rFonts w:cstheme="minorHAnsi"/>
            <w:noProof/>
            <w:webHidden/>
          </w:rPr>
          <w:instrText xml:space="preserve"> PAGEREF _Toc77742120 \h </w:instrText>
        </w:r>
        <w:r w:rsidR="003211EB" w:rsidRPr="00CF480E">
          <w:rPr>
            <w:rFonts w:cstheme="minorHAnsi"/>
            <w:noProof/>
            <w:webHidden/>
          </w:rPr>
        </w:r>
        <w:r w:rsidR="003211EB" w:rsidRPr="00CF480E">
          <w:rPr>
            <w:rFonts w:cstheme="minorHAnsi"/>
            <w:noProof/>
            <w:webHidden/>
          </w:rPr>
          <w:fldChar w:fldCharType="separate"/>
        </w:r>
        <w:r w:rsidR="00B261F5">
          <w:rPr>
            <w:rFonts w:cstheme="minorHAnsi"/>
            <w:noProof/>
            <w:webHidden/>
          </w:rPr>
          <w:t>13</w:t>
        </w:r>
        <w:r w:rsidR="003211EB" w:rsidRPr="00CF480E">
          <w:rPr>
            <w:rFonts w:cstheme="minorHAnsi"/>
            <w:noProof/>
            <w:webHidden/>
          </w:rPr>
          <w:fldChar w:fldCharType="end"/>
        </w:r>
      </w:hyperlink>
    </w:p>
    <w:p w14:paraId="4927C273" w14:textId="661D3D21" w:rsidR="003211EB" w:rsidRPr="00CF480E" w:rsidRDefault="00C45603" w:rsidP="003211EB">
      <w:pPr>
        <w:pStyle w:val="TOC1"/>
        <w:rPr>
          <w:rFonts w:eastAsiaTheme="minorEastAsia" w:cstheme="minorHAnsi"/>
          <w:b w:val="0"/>
          <w:noProof/>
          <w:color w:val="auto"/>
          <w:sz w:val="22"/>
          <w:lang w:eastAsia="en-AU"/>
        </w:rPr>
      </w:pPr>
      <w:hyperlink w:anchor="_Toc77742121" w:history="1">
        <w:r w:rsidR="003211EB" w:rsidRPr="00CF480E">
          <w:rPr>
            <w:rStyle w:val="Hyperlink"/>
            <w:rFonts w:cstheme="minorHAnsi"/>
            <w:noProof/>
            <w:lang w:bidi="en-US"/>
          </w:rPr>
          <w:t>I. Understand the Role of the Arts in Development and Learning</w:t>
        </w:r>
        <w:r w:rsidR="003211EB" w:rsidRPr="00CF480E">
          <w:rPr>
            <w:rFonts w:cstheme="minorHAnsi"/>
            <w:noProof/>
            <w:webHidden/>
          </w:rPr>
          <w:tab/>
        </w:r>
        <w:r w:rsidR="003211EB" w:rsidRPr="00CF480E">
          <w:rPr>
            <w:rFonts w:cstheme="minorHAnsi"/>
            <w:noProof/>
            <w:webHidden/>
          </w:rPr>
          <w:fldChar w:fldCharType="begin"/>
        </w:r>
        <w:r w:rsidR="003211EB" w:rsidRPr="00CF480E">
          <w:rPr>
            <w:rFonts w:cstheme="minorHAnsi"/>
            <w:noProof/>
            <w:webHidden/>
          </w:rPr>
          <w:instrText xml:space="preserve"> PAGEREF _Toc77742121 \h </w:instrText>
        </w:r>
        <w:r w:rsidR="003211EB" w:rsidRPr="00CF480E">
          <w:rPr>
            <w:rFonts w:cstheme="minorHAnsi"/>
            <w:noProof/>
            <w:webHidden/>
          </w:rPr>
        </w:r>
        <w:r w:rsidR="003211EB" w:rsidRPr="00CF480E">
          <w:rPr>
            <w:rFonts w:cstheme="minorHAnsi"/>
            <w:noProof/>
            <w:webHidden/>
          </w:rPr>
          <w:fldChar w:fldCharType="separate"/>
        </w:r>
        <w:r w:rsidR="00B261F5">
          <w:rPr>
            <w:rFonts w:cstheme="minorHAnsi"/>
            <w:noProof/>
            <w:webHidden/>
          </w:rPr>
          <w:t>25</w:t>
        </w:r>
        <w:r w:rsidR="003211EB" w:rsidRPr="00CF480E">
          <w:rPr>
            <w:rFonts w:cstheme="minorHAnsi"/>
            <w:noProof/>
            <w:webHidden/>
          </w:rPr>
          <w:fldChar w:fldCharType="end"/>
        </w:r>
      </w:hyperlink>
    </w:p>
    <w:p w14:paraId="155B867A" w14:textId="58A8BD40" w:rsidR="003211EB" w:rsidRPr="006E0AEE" w:rsidRDefault="00C45603" w:rsidP="003211EB">
      <w:pPr>
        <w:pStyle w:val="TOC2"/>
        <w:rPr>
          <w:rFonts w:eastAsiaTheme="minorEastAsia"/>
          <w:noProof/>
          <w:color w:val="auto"/>
          <w:sz w:val="22"/>
          <w:lang w:eastAsia="en-AU"/>
        </w:rPr>
      </w:pPr>
      <w:hyperlink w:anchor="_Toc77742122" w:history="1">
        <w:r w:rsidR="003211EB" w:rsidRPr="006E0AEE">
          <w:rPr>
            <w:rStyle w:val="Hyperlink"/>
            <w:noProof/>
            <w:lang w:bidi="en-US"/>
          </w:rPr>
          <w:t>1.1 Explore the Role of the Arts in Early Childhood Development and Learning</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_Toc77742122 \h </w:instrText>
        </w:r>
        <w:r w:rsidR="003211EB" w:rsidRPr="00CF480E">
          <w:rPr>
            <w:noProof/>
            <w:webHidden/>
          </w:rPr>
        </w:r>
        <w:r w:rsidR="003211EB" w:rsidRPr="00CF480E">
          <w:rPr>
            <w:noProof/>
            <w:webHidden/>
          </w:rPr>
          <w:fldChar w:fldCharType="separate"/>
        </w:r>
        <w:r w:rsidR="00B261F5">
          <w:rPr>
            <w:noProof/>
            <w:webHidden/>
          </w:rPr>
          <w:t>26</w:t>
        </w:r>
        <w:r w:rsidR="003211EB" w:rsidRPr="00CF480E">
          <w:rPr>
            <w:noProof/>
            <w:webHidden/>
          </w:rPr>
          <w:fldChar w:fldCharType="end"/>
        </w:r>
      </w:hyperlink>
    </w:p>
    <w:p w14:paraId="7342C1D8" w14:textId="4EFC006B" w:rsidR="003211EB" w:rsidRPr="006E0AEE" w:rsidRDefault="00C45603" w:rsidP="003211EB">
      <w:pPr>
        <w:pStyle w:val="TOC2"/>
        <w:rPr>
          <w:rFonts w:eastAsiaTheme="minorEastAsia"/>
          <w:noProof/>
          <w:color w:val="auto"/>
          <w:sz w:val="22"/>
          <w:lang w:eastAsia="en-AU"/>
        </w:rPr>
      </w:pPr>
      <w:hyperlink w:anchor="_Toc77742123" w:history="1">
        <w:r w:rsidR="003211EB" w:rsidRPr="006E0AEE">
          <w:rPr>
            <w:rStyle w:val="Hyperlink"/>
            <w:noProof/>
            <w:lang w:bidi="en-US"/>
          </w:rPr>
          <w:t>1.2 Understand the Concept of Creative Freedom and Its Positive Connection to Development and Learning</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_Toc77742123 \h </w:instrText>
        </w:r>
        <w:r w:rsidR="003211EB" w:rsidRPr="00CF480E">
          <w:rPr>
            <w:noProof/>
            <w:webHidden/>
          </w:rPr>
        </w:r>
        <w:r w:rsidR="003211EB" w:rsidRPr="00CF480E">
          <w:rPr>
            <w:noProof/>
            <w:webHidden/>
          </w:rPr>
          <w:fldChar w:fldCharType="separate"/>
        </w:r>
        <w:r w:rsidR="00B261F5">
          <w:rPr>
            <w:noProof/>
            <w:webHidden/>
          </w:rPr>
          <w:t>28</w:t>
        </w:r>
        <w:r w:rsidR="003211EB" w:rsidRPr="00CF480E">
          <w:rPr>
            <w:noProof/>
            <w:webHidden/>
          </w:rPr>
          <w:fldChar w:fldCharType="end"/>
        </w:r>
      </w:hyperlink>
    </w:p>
    <w:p w14:paraId="63137F44" w14:textId="2E9CBD29" w:rsidR="003211EB" w:rsidRPr="006E0AEE" w:rsidRDefault="00C45603" w:rsidP="003211EB">
      <w:pPr>
        <w:pStyle w:val="TOC2"/>
        <w:rPr>
          <w:rFonts w:eastAsiaTheme="minorEastAsia"/>
          <w:noProof/>
          <w:color w:val="auto"/>
          <w:sz w:val="22"/>
          <w:lang w:eastAsia="en-AU"/>
        </w:rPr>
      </w:pPr>
      <w:hyperlink w:anchor="_Toc77742124" w:history="1">
        <w:r w:rsidR="003211EB" w:rsidRPr="006E0AEE">
          <w:rPr>
            <w:rStyle w:val="Hyperlink"/>
            <w:noProof/>
            <w:lang w:bidi="en-US"/>
          </w:rPr>
          <w:t>1.3 Identify the Connection Between Creativity and Different Learning Dispositions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_Toc77742124 \h </w:instrText>
        </w:r>
        <w:r w:rsidR="003211EB" w:rsidRPr="00CF480E">
          <w:rPr>
            <w:noProof/>
            <w:webHidden/>
          </w:rPr>
        </w:r>
        <w:r w:rsidR="003211EB" w:rsidRPr="00CF480E">
          <w:rPr>
            <w:noProof/>
            <w:webHidden/>
          </w:rPr>
          <w:fldChar w:fldCharType="separate"/>
        </w:r>
        <w:r w:rsidR="00B261F5">
          <w:rPr>
            <w:noProof/>
            <w:webHidden/>
          </w:rPr>
          <w:t>30</w:t>
        </w:r>
        <w:r w:rsidR="003211EB" w:rsidRPr="00CF480E">
          <w:rPr>
            <w:noProof/>
            <w:webHidden/>
          </w:rPr>
          <w:fldChar w:fldCharType="end"/>
        </w:r>
      </w:hyperlink>
    </w:p>
    <w:p w14:paraId="7E064105" w14:textId="21C0AD4D" w:rsidR="003211EB" w:rsidRPr="006E0AEE" w:rsidRDefault="00C45603" w:rsidP="003211EB">
      <w:pPr>
        <w:pStyle w:val="TOC2"/>
        <w:rPr>
          <w:rFonts w:eastAsiaTheme="minorEastAsia"/>
          <w:noProof/>
          <w:color w:val="auto"/>
          <w:sz w:val="22"/>
          <w:lang w:eastAsia="en-AU"/>
        </w:rPr>
      </w:pPr>
      <w:hyperlink w:anchor="_Toc77742125" w:history="1">
        <w:r w:rsidR="003211EB" w:rsidRPr="006E0AEE">
          <w:rPr>
            <w:rStyle w:val="Hyperlink"/>
            <w:noProof/>
            <w:lang w:bidi="en-US"/>
          </w:rPr>
          <w:t>1.4 Provide Opportunities for Children to be Exposed to a Range of Art Forms and Artists From Diverse Cultures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_Toc77742125 \h </w:instrText>
        </w:r>
        <w:r w:rsidR="003211EB" w:rsidRPr="00CF480E">
          <w:rPr>
            <w:noProof/>
            <w:webHidden/>
          </w:rPr>
        </w:r>
        <w:r w:rsidR="003211EB" w:rsidRPr="00CF480E">
          <w:rPr>
            <w:noProof/>
            <w:webHidden/>
          </w:rPr>
          <w:fldChar w:fldCharType="separate"/>
        </w:r>
        <w:r w:rsidR="00B261F5">
          <w:rPr>
            <w:noProof/>
            <w:webHidden/>
          </w:rPr>
          <w:t>33</w:t>
        </w:r>
        <w:r w:rsidR="003211EB" w:rsidRPr="00CF480E">
          <w:rPr>
            <w:noProof/>
            <w:webHidden/>
          </w:rPr>
          <w:fldChar w:fldCharType="end"/>
        </w:r>
      </w:hyperlink>
    </w:p>
    <w:p w14:paraId="50F95D8B" w14:textId="0C6C4048" w:rsidR="003211EB" w:rsidRPr="006E0AEE" w:rsidRDefault="00C45603" w:rsidP="003211EB">
      <w:pPr>
        <w:pStyle w:val="TOC2"/>
        <w:rPr>
          <w:rFonts w:eastAsiaTheme="minorEastAsia"/>
          <w:noProof/>
          <w:color w:val="auto"/>
          <w:sz w:val="22"/>
          <w:lang w:eastAsia="en-AU"/>
        </w:rPr>
      </w:pPr>
      <w:hyperlink w:anchor="_Toc77742126" w:history="1">
        <w:r w:rsidR="003211EB" w:rsidRPr="00CF480E">
          <w:rPr>
            <w:rStyle w:val="Hyperlink"/>
            <w:noProof/>
          </w:rPr>
          <w:t>1.5 Provide Experiences That Allow Children to be Exposed to Aboriginal and/or Torres Strait Islander People’s Art Forms and Artists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_Toc77742126 \h </w:instrText>
        </w:r>
        <w:r w:rsidR="003211EB" w:rsidRPr="00CF480E">
          <w:rPr>
            <w:noProof/>
            <w:webHidden/>
          </w:rPr>
        </w:r>
        <w:r w:rsidR="003211EB" w:rsidRPr="00CF480E">
          <w:rPr>
            <w:noProof/>
            <w:webHidden/>
          </w:rPr>
          <w:fldChar w:fldCharType="separate"/>
        </w:r>
        <w:r w:rsidR="00B261F5">
          <w:rPr>
            <w:noProof/>
            <w:webHidden/>
          </w:rPr>
          <w:t>37</w:t>
        </w:r>
        <w:r w:rsidR="003211EB" w:rsidRPr="00CF480E">
          <w:rPr>
            <w:noProof/>
            <w:webHidden/>
          </w:rPr>
          <w:fldChar w:fldCharType="end"/>
        </w:r>
      </w:hyperlink>
    </w:p>
    <w:p w14:paraId="098679BD" w14:textId="4F6EAA7D" w:rsidR="003211EB" w:rsidRPr="00CF480E" w:rsidRDefault="00C45603" w:rsidP="003211EB">
      <w:pPr>
        <w:pStyle w:val="TOC1"/>
        <w:rPr>
          <w:rFonts w:eastAsiaTheme="minorEastAsia" w:cstheme="minorHAnsi"/>
          <w:b w:val="0"/>
          <w:noProof/>
          <w:color w:val="auto"/>
          <w:sz w:val="22"/>
          <w:lang w:eastAsia="en-AU"/>
        </w:rPr>
      </w:pPr>
      <w:hyperlink w:anchor="_Toc77742128" w:history="1">
        <w:r w:rsidR="003211EB" w:rsidRPr="00CF480E">
          <w:rPr>
            <w:rStyle w:val="Hyperlink"/>
            <w:rFonts w:cstheme="minorHAnsi"/>
            <w:noProof/>
            <w:lang w:bidi="en-US"/>
          </w:rPr>
          <w:t>II. Creating Experiences That Nurture Creativity</w:t>
        </w:r>
        <w:r w:rsidR="003211EB" w:rsidRPr="00CF480E">
          <w:rPr>
            <w:rFonts w:cstheme="minorHAnsi"/>
            <w:noProof/>
            <w:webHidden/>
          </w:rPr>
          <w:tab/>
        </w:r>
        <w:r w:rsidR="003211EB" w:rsidRPr="00CF480E">
          <w:rPr>
            <w:rFonts w:cstheme="minorHAnsi"/>
            <w:noProof/>
            <w:webHidden/>
          </w:rPr>
          <w:fldChar w:fldCharType="begin"/>
        </w:r>
        <w:r w:rsidR="003211EB" w:rsidRPr="00CF480E">
          <w:rPr>
            <w:rFonts w:cstheme="minorHAnsi"/>
            <w:noProof/>
            <w:webHidden/>
          </w:rPr>
          <w:instrText xml:space="preserve"> PAGEREF _Toc77742128 \h </w:instrText>
        </w:r>
        <w:r w:rsidR="003211EB" w:rsidRPr="00CF480E">
          <w:rPr>
            <w:rFonts w:cstheme="minorHAnsi"/>
            <w:noProof/>
            <w:webHidden/>
          </w:rPr>
        </w:r>
        <w:r w:rsidR="003211EB" w:rsidRPr="00CF480E">
          <w:rPr>
            <w:rFonts w:cstheme="minorHAnsi"/>
            <w:noProof/>
            <w:webHidden/>
          </w:rPr>
          <w:fldChar w:fldCharType="separate"/>
        </w:r>
        <w:r w:rsidR="00B261F5">
          <w:rPr>
            <w:rFonts w:cstheme="minorHAnsi"/>
            <w:noProof/>
            <w:webHidden/>
          </w:rPr>
          <w:t>40</w:t>
        </w:r>
        <w:r w:rsidR="003211EB" w:rsidRPr="00CF480E">
          <w:rPr>
            <w:rFonts w:cstheme="minorHAnsi"/>
            <w:noProof/>
            <w:webHidden/>
          </w:rPr>
          <w:fldChar w:fldCharType="end"/>
        </w:r>
      </w:hyperlink>
    </w:p>
    <w:p w14:paraId="06F8EBC8" w14:textId="75DB1632" w:rsidR="003211EB" w:rsidRPr="006E0AEE" w:rsidRDefault="00C45603" w:rsidP="003211EB">
      <w:pPr>
        <w:pStyle w:val="TOC2"/>
        <w:rPr>
          <w:rFonts w:eastAsiaTheme="minorEastAsia"/>
          <w:noProof/>
          <w:color w:val="auto"/>
          <w:sz w:val="22"/>
          <w:lang w:eastAsia="en-AU"/>
        </w:rPr>
      </w:pPr>
      <w:hyperlink w:anchor="_Toc77742129" w:history="1">
        <w:r w:rsidR="003211EB" w:rsidRPr="006E0AEE">
          <w:rPr>
            <w:rStyle w:val="Hyperlink"/>
            <w:noProof/>
            <w:lang w:bidi="en-US"/>
          </w:rPr>
          <w:t>2.1 Identify Opportunities That Nurture Creativity, Based on Children’s Interest and Cultural Backgrounds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_Toc77742129 \h </w:instrText>
        </w:r>
        <w:r w:rsidR="003211EB" w:rsidRPr="00CF480E">
          <w:rPr>
            <w:noProof/>
            <w:webHidden/>
          </w:rPr>
        </w:r>
        <w:r w:rsidR="003211EB" w:rsidRPr="00CF480E">
          <w:rPr>
            <w:noProof/>
            <w:webHidden/>
          </w:rPr>
          <w:fldChar w:fldCharType="separate"/>
        </w:r>
        <w:r w:rsidR="00B261F5">
          <w:rPr>
            <w:noProof/>
            <w:webHidden/>
          </w:rPr>
          <w:t>41</w:t>
        </w:r>
        <w:r w:rsidR="003211EB" w:rsidRPr="00CF480E">
          <w:rPr>
            <w:noProof/>
            <w:webHidden/>
          </w:rPr>
          <w:fldChar w:fldCharType="end"/>
        </w:r>
      </w:hyperlink>
    </w:p>
    <w:p w14:paraId="1679F9E7" w14:textId="6F470C02" w:rsidR="003211EB" w:rsidRPr="006E0AEE" w:rsidRDefault="00C45603" w:rsidP="003211EB">
      <w:pPr>
        <w:pStyle w:val="TOC2"/>
        <w:rPr>
          <w:rFonts w:eastAsiaTheme="minorEastAsia"/>
          <w:noProof/>
          <w:color w:val="auto"/>
          <w:sz w:val="22"/>
          <w:lang w:eastAsia="en-AU"/>
        </w:rPr>
      </w:pPr>
      <w:hyperlink w:anchor="_Toc77742130" w:history="1">
        <w:r w:rsidR="003211EB" w:rsidRPr="006E0AEE">
          <w:rPr>
            <w:rStyle w:val="Hyperlink"/>
            <w:noProof/>
            <w:lang w:bidi="en-US"/>
          </w:rPr>
          <w:t>2.2 Structure and Document Opportunities and Intentional Teaching Strategies That Assist Children to Explore the Arts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_Toc77742130 \h </w:instrText>
        </w:r>
        <w:r w:rsidR="003211EB" w:rsidRPr="00CF480E">
          <w:rPr>
            <w:noProof/>
            <w:webHidden/>
          </w:rPr>
        </w:r>
        <w:r w:rsidR="003211EB" w:rsidRPr="00CF480E">
          <w:rPr>
            <w:noProof/>
            <w:webHidden/>
          </w:rPr>
          <w:fldChar w:fldCharType="separate"/>
        </w:r>
        <w:r w:rsidR="00B261F5">
          <w:rPr>
            <w:noProof/>
            <w:webHidden/>
          </w:rPr>
          <w:t>52</w:t>
        </w:r>
        <w:r w:rsidR="003211EB" w:rsidRPr="00CF480E">
          <w:rPr>
            <w:noProof/>
            <w:webHidden/>
          </w:rPr>
          <w:fldChar w:fldCharType="end"/>
        </w:r>
      </w:hyperlink>
    </w:p>
    <w:p w14:paraId="6074C6C4" w14:textId="5F56D095" w:rsidR="003211EB" w:rsidRPr="00CF480E" w:rsidRDefault="00C45603" w:rsidP="003211EB">
      <w:pPr>
        <w:pStyle w:val="TOC3"/>
        <w:rPr>
          <w:rFonts w:eastAsiaTheme="minorEastAsia" w:cstheme="minorHAnsi"/>
          <w:color w:val="auto"/>
          <w:sz w:val="22"/>
          <w:lang w:eastAsia="en-AU"/>
        </w:rPr>
      </w:pPr>
      <w:hyperlink w:anchor="_Toc77742131" w:history="1">
        <w:r w:rsidR="003211EB" w:rsidRPr="00CF480E">
          <w:rPr>
            <w:rStyle w:val="Hyperlink"/>
            <w:rFonts w:cstheme="minorHAnsi"/>
          </w:rPr>
          <w:t>2.2.1 Structure Opportunities to Explore the Arts</w:t>
        </w:r>
        <w:r w:rsidR="003211EB" w:rsidRPr="00CF480E">
          <w:rPr>
            <w:rFonts w:cstheme="minorHAnsi"/>
            <w:webHidden/>
          </w:rPr>
          <w:tab/>
        </w:r>
        <w:r w:rsidR="003211EB" w:rsidRPr="00CF480E">
          <w:rPr>
            <w:rFonts w:cstheme="minorHAnsi"/>
            <w:webHidden/>
          </w:rPr>
          <w:fldChar w:fldCharType="begin"/>
        </w:r>
        <w:r w:rsidR="003211EB" w:rsidRPr="00CF480E">
          <w:rPr>
            <w:rFonts w:cstheme="minorHAnsi"/>
            <w:webHidden/>
          </w:rPr>
          <w:instrText xml:space="preserve"> PAGEREF _Toc77742131 \h </w:instrText>
        </w:r>
        <w:r w:rsidR="003211EB" w:rsidRPr="00CF480E">
          <w:rPr>
            <w:rFonts w:cstheme="minorHAnsi"/>
            <w:webHidden/>
          </w:rPr>
        </w:r>
        <w:r w:rsidR="003211EB" w:rsidRPr="00CF480E">
          <w:rPr>
            <w:rFonts w:cstheme="minorHAnsi"/>
            <w:webHidden/>
          </w:rPr>
          <w:fldChar w:fldCharType="separate"/>
        </w:r>
        <w:r w:rsidR="00B261F5">
          <w:rPr>
            <w:rFonts w:cstheme="minorHAnsi"/>
            <w:webHidden/>
          </w:rPr>
          <w:t>53</w:t>
        </w:r>
        <w:r w:rsidR="003211EB" w:rsidRPr="00CF480E">
          <w:rPr>
            <w:rFonts w:cstheme="minorHAnsi"/>
            <w:webHidden/>
          </w:rPr>
          <w:fldChar w:fldCharType="end"/>
        </w:r>
      </w:hyperlink>
    </w:p>
    <w:p w14:paraId="7AFA41B7" w14:textId="30C85F23" w:rsidR="003211EB" w:rsidRPr="00CF480E" w:rsidRDefault="00C45603" w:rsidP="003211EB">
      <w:pPr>
        <w:pStyle w:val="TOC3"/>
        <w:rPr>
          <w:rFonts w:eastAsiaTheme="minorEastAsia" w:cstheme="minorHAnsi"/>
          <w:color w:val="auto"/>
          <w:sz w:val="22"/>
          <w:lang w:eastAsia="en-AU"/>
        </w:rPr>
      </w:pPr>
      <w:hyperlink w:anchor="_Toc77742132" w:history="1">
        <w:r w:rsidR="003211EB" w:rsidRPr="00CF480E">
          <w:rPr>
            <w:rStyle w:val="Hyperlink"/>
            <w:rFonts w:cstheme="minorHAnsi"/>
          </w:rPr>
          <w:t>2.2.2. Intentional Teaching Strategies</w:t>
        </w:r>
        <w:r w:rsidR="003211EB" w:rsidRPr="00CF480E">
          <w:rPr>
            <w:rFonts w:cstheme="minorHAnsi"/>
            <w:webHidden/>
          </w:rPr>
          <w:tab/>
        </w:r>
        <w:r w:rsidR="003211EB" w:rsidRPr="00CF480E">
          <w:rPr>
            <w:rFonts w:cstheme="minorHAnsi"/>
            <w:webHidden/>
          </w:rPr>
          <w:fldChar w:fldCharType="begin"/>
        </w:r>
        <w:r w:rsidR="003211EB" w:rsidRPr="00CF480E">
          <w:rPr>
            <w:rFonts w:cstheme="minorHAnsi"/>
            <w:webHidden/>
          </w:rPr>
          <w:instrText xml:space="preserve"> PAGEREF _Toc77742132 \h </w:instrText>
        </w:r>
        <w:r w:rsidR="003211EB" w:rsidRPr="00CF480E">
          <w:rPr>
            <w:rFonts w:cstheme="minorHAnsi"/>
            <w:webHidden/>
          </w:rPr>
        </w:r>
        <w:r w:rsidR="003211EB" w:rsidRPr="00CF480E">
          <w:rPr>
            <w:rFonts w:cstheme="minorHAnsi"/>
            <w:webHidden/>
          </w:rPr>
          <w:fldChar w:fldCharType="separate"/>
        </w:r>
        <w:r w:rsidR="00B261F5">
          <w:rPr>
            <w:rFonts w:cstheme="minorHAnsi"/>
            <w:webHidden/>
          </w:rPr>
          <w:t>69</w:t>
        </w:r>
        <w:r w:rsidR="003211EB" w:rsidRPr="00CF480E">
          <w:rPr>
            <w:rFonts w:cstheme="minorHAnsi"/>
            <w:webHidden/>
          </w:rPr>
          <w:fldChar w:fldCharType="end"/>
        </w:r>
      </w:hyperlink>
    </w:p>
    <w:p w14:paraId="6DB7F4A0" w14:textId="7BF5ECF7" w:rsidR="003211EB" w:rsidRPr="00CF480E" w:rsidRDefault="00C45603" w:rsidP="003211EB">
      <w:pPr>
        <w:pStyle w:val="TOC3"/>
        <w:rPr>
          <w:rFonts w:eastAsiaTheme="minorEastAsia" w:cstheme="minorHAnsi"/>
          <w:color w:val="auto"/>
          <w:sz w:val="22"/>
          <w:lang w:eastAsia="en-AU"/>
        </w:rPr>
      </w:pPr>
      <w:hyperlink w:anchor="_Toc77742133" w:history="1">
        <w:r w:rsidR="003211EB" w:rsidRPr="00CF480E">
          <w:rPr>
            <w:rStyle w:val="Hyperlink"/>
            <w:rFonts w:cstheme="minorHAnsi"/>
          </w:rPr>
          <w:t>2.2.3. Document Opportunities and Intentional Teaching Strategies</w:t>
        </w:r>
        <w:r w:rsidR="003211EB" w:rsidRPr="00CF480E">
          <w:rPr>
            <w:rFonts w:cstheme="minorHAnsi"/>
            <w:webHidden/>
          </w:rPr>
          <w:tab/>
        </w:r>
        <w:r w:rsidR="003211EB" w:rsidRPr="00CF480E">
          <w:rPr>
            <w:rFonts w:cstheme="minorHAnsi"/>
            <w:webHidden/>
          </w:rPr>
          <w:fldChar w:fldCharType="begin"/>
        </w:r>
        <w:r w:rsidR="003211EB" w:rsidRPr="00CF480E">
          <w:rPr>
            <w:rFonts w:cstheme="minorHAnsi"/>
            <w:webHidden/>
          </w:rPr>
          <w:instrText xml:space="preserve"> PAGEREF _Toc77742133 \h </w:instrText>
        </w:r>
        <w:r w:rsidR="003211EB" w:rsidRPr="00CF480E">
          <w:rPr>
            <w:rFonts w:cstheme="minorHAnsi"/>
            <w:webHidden/>
          </w:rPr>
        </w:r>
        <w:r w:rsidR="003211EB" w:rsidRPr="00CF480E">
          <w:rPr>
            <w:rFonts w:cstheme="minorHAnsi"/>
            <w:webHidden/>
          </w:rPr>
          <w:fldChar w:fldCharType="separate"/>
        </w:r>
        <w:r w:rsidR="00B261F5">
          <w:rPr>
            <w:rFonts w:cstheme="minorHAnsi"/>
            <w:webHidden/>
          </w:rPr>
          <w:t>72</w:t>
        </w:r>
        <w:r w:rsidR="003211EB" w:rsidRPr="00CF480E">
          <w:rPr>
            <w:rFonts w:cstheme="minorHAnsi"/>
            <w:webHidden/>
          </w:rPr>
          <w:fldChar w:fldCharType="end"/>
        </w:r>
      </w:hyperlink>
    </w:p>
    <w:p w14:paraId="453094BD" w14:textId="591D0B66" w:rsidR="003211EB" w:rsidRPr="006E0AEE" w:rsidRDefault="00C45603" w:rsidP="003211EB">
      <w:pPr>
        <w:pStyle w:val="TOC2"/>
        <w:rPr>
          <w:rFonts w:eastAsiaTheme="minorEastAsia"/>
          <w:noProof/>
          <w:color w:val="auto"/>
          <w:sz w:val="22"/>
          <w:lang w:eastAsia="en-AU"/>
        </w:rPr>
      </w:pPr>
      <w:hyperlink w:anchor="_Toc77742134" w:history="1">
        <w:r w:rsidR="003211EB" w:rsidRPr="006E0AEE">
          <w:rPr>
            <w:rStyle w:val="Hyperlink"/>
            <w:noProof/>
            <w:lang w:bidi="en-US"/>
          </w:rPr>
          <w:t>2.3 Research and Organise Resources Required for Creative Activities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_Toc77742134 \h </w:instrText>
        </w:r>
        <w:r w:rsidR="003211EB" w:rsidRPr="00CF480E">
          <w:rPr>
            <w:noProof/>
            <w:webHidden/>
          </w:rPr>
        </w:r>
        <w:r w:rsidR="003211EB" w:rsidRPr="00CF480E">
          <w:rPr>
            <w:noProof/>
            <w:webHidden/>
          </w:rPr>
          <w:fldChar w:fldCharType="separate"/>
        </w:r>
        <w:r w:rsidR="00B261F5">
          <w:rPr>
            <w:noProof/>
            <w:webHidden/>
          </w:rPr>
          <w:t>75</w:t>
        </w:r>
        <w:r w:rsidR="003211EB" w:rsidRPr="00CF480E">
          <w:rPr>
            <w:noProof/>
            <w:webHidden/>
          </w:rPr>
          <w:fldChar w:fldCharType="end"/>
        </w:r>
      </w:hyperlink>
    </w:p>
    <w:p w14:paraId="73C6DED0" w14:textId="47F4BAA6" w:rsidR="003211EB" w:rsidRPr="006E0AEE" w:rsidRDefault="00C45603" w:rsidP="003211EB">
      <w:pPr>
        <w:pStyle w:val="TOC2"/>
        <w:rPr>
          <w:rFonts w:eastAsiaTheme="minorEastAsia"/>
          <w:noProof/>
          <w:color w:val="auto"/>
          <w:sz w:val="22"/>
          <w:lang w:eastAsia="en-AU"/>
        </w:rPr>
      </w:pPr>
      <w:hyperlink w:anchor="_Toc77742135" w:history="1">
        <w:r w:rsidR="003211EB" w:rsidRPr="006E0AEE">
          <w:rPr>
            <w:rStyle w:val="Hyperlink"/>
            <w:noProof/>
            <w:lang w:bidi="en-US"/>
          </w:rPr>
          <w:t>2.4 Select and Promote the Use of Diverse Natural and Found Materials and Make Them Available to Children</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_Toc77742135 \h </w:instrText>
        </w:r>
        <w:r w:rsidR="003211EB" w:rsidRPr="00CF480E">
          <w:rPr>
            <w:noProof/>
            <w:webHidden/>
          </w:rPr>
        </w:r>
        <w:r w:rsidR="003211EB" w:rsidRPr="00CF480E">
          <w:rPr>
            <w:noProof/>
            <w:webHidden/>
          </w:rPr>
          <w:fldChar w:fldCharType="separate"/>
        </w:r>
        <w:r w:rsidR="00B261F5">
          <w:rPr>
            <w:noProof/>
            <w:webHidden/>
          </w:rPr>
          <w:t>76</w:t>
        </w:r>
        <w:r w:rsidR="003211EB" w:rsidRPr="00CF480E">
          <w:rPr>
            <w:noProof/>
            <w:webHidden/>
          </w:rPr>
          <w:fldChar w:fldCharType="end"/>
        </w:r>
      </w:hyperlink>
    </w:p>
    <w:p w14:paraId="2F5ECEB2" w14:textId="1C6541B8" w:rsidR="003211EB" w:rsidRPr="006E0AEE" w:rsidRDefault="00C45603" w:rsidP="003211EB">
      <w:pPr>
        <w:pStyle w:val="TOC2"/>
        <w:rPr>
          <w:rFonts w:eastAsiaTheme="minorEastAsia"/>
          <w:noProof/>
          <w:color w:val="auto"/>
          <w:sz w:val="22"/>
          <w:lang w:eastAsia="en-AU"/>
        </w:rPr>
      </w:pPr>
      <w:hyperlink w:anchor="_Toc77742136" w:history="1">
        <w:r w:rsidR="003211EB" w:rsidRPr="006E0AEE">
          <w:rPr>
            <w:rStyle w:val="Hyperlink"/>
            <w:noProof/>
            <w:lang w:bidi="en-US"/>
          </w:rPr>
          <w:t>2.5 Identify and Use Opportunities to Make Sustainable Resources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_Toc77742136 \h </w:instrText>
        </w:r>
        <w:r w:rsidR="003211EB" w:rsidRPr="00CF480E">
          <w:rPr>
            <w:noProof/>
            <w:webHidden/>
          </w:rPr>
        </w:r>
        <w:r w:rsidR="003211EB" w:rsidRPr="00CF480E">
          <w:rPr>
            <w:noProof/>
            <w:webHidden/>
          </w:rPr>
          <w:fldChar w:fldCharType="separate"/>
        </w:r>
        <w:r w:rsidR="00B261F5">
          <w:rPr>
            <w:noProof/>
            <w:webHidden/>
          </w:rPr>
          <w:t>79</w:t>
        </w:r>
        <w:r w:rsidR="003211EB" w:rsidRPr="00CF480E">
          <w:rPr>
            <w:noProof/>
            <w:webHidden/>
          </w:rPr>
          <w:fldChar w:fldCharType="end"/>
        </w:r>
      </w:hyperlink>
    </w:p>
    <w:p w14:paraId="632C4353" w14:textId="77777777" w:rsidR="003211EB" w:rsidRDefault="003211EB" w:rsidP="003211EB">
      <w:pPr>
        <w:spacing w:after="120" w:line="276" w:lineRule="auto"/>
        <w:rPr>
          <w:rStyle w:val="Hyperlink"/>
          <w:rFonts w:cstheme="minorHAnsi"/>
          <w:b/>
          <w:noProof/>
          <w:sz w:val="24"/>
        </w:rPr>
      </w:pPr>
      <w:r>
        <w:rPr>
          <w:rStyle w:val="Hyperlink"/>
          <w:rFonts w:cstheme="minorHAnsi"/>
          <w:noProof/>
        </w:rPr>
        <w:br w:type="page"/>
      </w:r>
    </w:p>
    <w:p w14:paraId="341FBDFD" w14:textId="0ADE8395" w:rsidR="003211EB" w:rsidRPr="00CF480E" w:rsidRDefault="00C45603" w:rsidP="003211EB">
      <w:pPr>
        <w:pStyle w:val="TOC1"/>
        <w:rPr>
          <w:rFonts w:eastAsiaTheme="minorEastAsia" w:cstheme="minorHAnsi"/>
          <w:b w:val="0"/>
          <w:noProof/>
          <w:color w:val="auto"/>
          <w:sz w:val="22"/>
          <w:lang w:eastAsia="en-AU"/>
        </w:rPr>
      </w:pPr>
      <w:hyperlink w:anchor="_Toc77742138" w:history="1">
        <w:r w:rsidR="003211EB" w:rsidRPr="00CF480E">
          <w:rPr>
            <w:rStyle w:val="Hyperlink"/>
            <w:rFonts w:cstheme="minorHAnsi"/>
            <w:noProof/>
            <w:lang w:bidi="en-US"/>
          </w:rPr>
          <w:t>III. Nurture Creativity Through Teaching and Learning</w:t>
        </w:r>
        <w:r w:rsidR="003211EB" w:rsidRPr="00CF480E">
          <w:rPr>
            <w:rFonts w:cstheme="minorHAnsi"/>
            <w:noProof/>
            <w:webHidden/>
          </w:rPr>
          <w:tab/>
        </w:r>
        <w:r w:rsidR="003211EB" w:rsidRPr="00CF480E">
          <w:rPr>
            <w:rFonts w:cstheme="minorHAnsi"/>
            <w:noProof/>
            <w:webHidden/>
          </w:rPr>
          <w:fldChar w:fldCharType="begin"/>
        </w:r>
        <w:r w:rsidR="003211EB" w:rsidRPr="00CF480E">
          <w:rPr>
            <w:rFonts w:cstheme="minorHAnsi"/>
            <w:noProof/>
            <w:webHidden/>
          </w:rPr>
          <w:instrText xml:space="preserve"> PAGEREF _Toc77742138 \h </w:instrText>
        </w:r>
        <w:r w:rsidR="003211EB" w:rsidRPr="00CF480E">
          <w:rPr>
            <w:rFonts w:cstheme="minorHAnsi"/>
            <w:noProof/>
            <w:webHidden/>
          </w:rPr>
        </w:r>
        <w:r w:rsidR="003211EB" w:rsidRPr="00CF480E">
          <w:rPr>
            <w:rFonts w:cstheme="minorHAnsi"/>
            <w:noProof/>
            <w:webHidden/>
          </w:rPr>
          <w:fldChar w:fldCharType="separate"/>
        </w:r>
        <w:r w:rsidR="00B261F5">
          <w:rPr>
            <w:rFonts w:cstheme="minorHAnsi"/>
            <w:noProof/>
            <w:webHidden/>
          </w:rPr>
          <w:t>83</w:t>
        </w:r>
        <w:r w:rsidR="003211EB" w:rsidRPr="00CF480E">
          <w:rPr>
            <w:rFonts w:cstheme="minorHAnsi"/>
            <w:noProof/>
            <w:webHidden/>
          </w:rPr>
          <w:fldChar w:fldCharType="end"/>
        </w:r>
      </w:hyperlink>
    </w:p>
    <w:p w14:paraId="40C86FE5" w14:textId="4DCB8C27" w:rsidR="003211EB" w:rsidRPr="006E0AEE" w:rsidRDefault="00C45603" w:rsidP="003211EB">
      <w:pPr>
        <w:pStyle w:val="TOC2"/>
        <w:rPr>
          <w:rFonts w:eastAsiaTheme="minorEastAsia"/>
          <w:noProof/>
          <w:color w:val="auto"/>
          <w:sz w:val="22"/>
          <w:lang w:eastAsia="en-AU"/>
        </w:rPr>
      </w:pPr>
      <w:hyperlink w:anchor="_Toc77742139" w:history="1">
        <w:r w:rsidR="003211EB" w:rsidRPr="006E0AEE">
          <w:rPr>
            <w:rStyle w:val="Hyperlink"/>
            <w:noProof/>
            <w:lang w:bidi="en-US"/>
          </w:rPr>
          <w:t>3.1 Provide Time for Children to be Creative and Encourage Efforts to Extend Over Days or Weeks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_Toc77742139 \h </w:instrText>
        </w:r>
        <w:r w:rsidR="003211EB" w:rsidRPr="00CF480E">
          <w:rPr>
            <w:noProof/>
            <w:webHidden/>
          </w:rPr>
        </w:r>
        <w:r w:rsidR="003211EB" w:rsidRPr="00CF480E">
          <w:rPr>
            <w:noProof/>
            <w:webHidden/>
          </w:rPr>
          <w:fldChar w:fldCharType="separate"/>
        </w:r>
        <w:r w:rsidR="00B261F5">
          <w:rPr>
            <w:noProof/>
            <w:webHidden/>
          </w:rPr>
          <w:t>84</w:t>
        </w:r>
        <w:r w:rsidR="003211EB" w:rsidRPr="00CF480E">
          <w:rPr>
            <w:noProof/>
            <w:webHidden/>
          </w:rPr>
          <w:fldChar w:fldCharType="end"/>
        </w:r>
      </w:hyperlink>
    </w:p>
    <w:p w14:paraId="64798DFD" w14:textId="4DA81E72" w:rsidR="003211EB" w:rsidRPr="006E0AEE" w:rsidRDefault="00C45603" w:rsidP="003211EB">
      <w:pPr>
        <w:pStyle w:val="TOC2"/>
        <w:rPr>
          <w:rFonts w:eastAsiaTheme="minorEastAsia"/>
          <w:noProof/>
          <w:color w:val="auto"/>
          <w:sz w:val="22"/>
          <w:lang w:eastAsia="en-AU"/>
        </w:rPr>
      </w:pPr>
      <w:hyperlink w:anchor="_Toc77742140" w:history="1">
        <w:r w:rsidR="003211EB" w:rsidRPr="006E0AEE">
          <w:rPr>
            <w:rStyle w:val="Hyperlink"/>
            <w:noProof/>
            <w:lang w:bidi="en-US"/>
          </w:rPr>
          <w:t>3.2 Teach Children How to Use and Care for Materials and Equipment According to the Nature of the Activity</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_Toc77742140 \h </w:instrText>
        </w:r>
        <w:r w:rsidR="003211EB" w:rsidRPr="00CF480E">
          <w:rPr>
            <w:noProof/>
            <w:webHidden/>
          </w:rPr>
        </w:r>
        <w:r w:rsidR="003211EB" w:rsidRPr="00CF480E">
          <w:rPr>
            <w:noProof/>
            <w:webHidden/>
          </w:rPr>
          <w:fldChar w:fldCharType="separate"/>
        </w:r>
        <w:r w:rsidR="00B261F5">
          <w:rPr>
            <w:noProof/>
            <w:webHidden/>
          </w:rPr>
          <w:t>86</w:t>
        </w:r>
        <w:r w:rsidR="003211EB" w:rsidRPr="00CF480E">
          <w:rPr>
            <w:noProof/>
            <w:webHidden/>
          </w:rPr>
          <w:fldChar w:fldCharType="end"/>
        </w:r>
      </w:hyperlink>
    </w:p>
    <w:p w14:paraId="26490F09" w14:textId="3D51D126" w:rsidR="003211EB" w:rsidRPr="006E0AEE" w:rsidRDefault="00C45603" w:rsidP="003211EB">
      <w:pPr>
        <w:pStyle w:val="TOC2"/>
        <w:rPr>
          <w:rFonts w:eastAsiaTheme="minorEastAsia"/>
          <w:noProof/>
          <w:color w:val="auto"/>
          <w:sz w:val="22"/>
          <w:lang w:eastAsia="en-AU"/>
        </w:rPr>
      </w:pPr>
      <w:hyperlink w:anchor="_Toc77742141" w:history="1">
        <w:r w:rsidR="003211EB" w:rsidRPr="006E0AEE">
          <w:rPr>
            <w:rStyle w:val="Hyperlink"/>
            <w:noProof/>
            <w:lang w:bidi="en-US"/>
          </w:rPr>
          <w:t>3.3 Plan and Create Opportunities for Children to Collaborate Creatively With Each Other</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_Toc77742141 \h </w:instrText>
        </w:r>
        <w:r w:rsidR="003211EB" w:rsidRPr="00CF480E">
          <w:rPr>
            <w:noProof/>
            <w:webHidden/>
          </w:rPr>
        </w:r>
        <w:r w:rsidR="003211EB" w:rsidRPr="00CF480E">
          <w:rPr>
            <w:noProof/>
            <w:webHidden/>
          </w:rPr>
          <w:fldChar w:fldCharType="separate"/>
        </w:r>
        <w:r w:rsidR="00B261F5">
          <w:rPr>
            <w:noProof/>
            <w:webHidden/>
          </w:rPr>
          <w:t>88</w:t>
        </w:r>
        <w:r w:rsidR="003211EB" w:rsidRPr="00CF480E">
          <w:rPr>
            <w:noProof/>
            <w:webHidden/>
          </w:rPr>
          <w:fldChar w:fldCharType="end"/>
        </w:r>
      </w:hyperlink>
    </w:p>
    <w:p w14:paraId="5BD283DD" w14:textId="04AC668E" w:rsidR="003211EB" w:rsidRPr="006E0AEE" w:rsidRDefault="00C45603" w:rsidP="003211EB">
      <w:pPr>
        <w:pStyle w:val="TOC2"/>
        <w:rPr>
          <w:rFonts w:eastAsiaTheme="minorEastAsia"/>
          <w:noProof/>
          <w:color w:val="auto"/>
          <w:sz w:val="22"/>
          <w:lang w:eastAsia="en-AU"/>
        </w:rPr>
      </w:pPr>
      <w:hyperlink w:anchor="_Toc77742142" w:history="1">
        <w:r w:rsidR="003211EB" w:rsidRPr="006E0AEE">
          <w:rPr>
            <w:rStyle w:val="Hyperlink"/>
            <w:noProof/>
            <w:lang w:bidi="en-US"/>
          </w:rPr>
          <w:t>3.4 Encourage Children to Use Creativity to Overcome Challenges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_Toc77742142 \h </w:instrText>
        </w:r>
        <w:r w:rsidR="003211EB" w:rsidRPr="00CF480E">
          <w:rPr>
            <w:noProof/>
            <w:webHidden/>
          </w:rPr>
        </w:r>
        <w:r w:rsidR="003211EB" w:rsidRPr="00CF480E">
          <w:rPr>
            <w:noProof/>
            <w:webHidden/>
          </w:rPr>
          <w:fldChar w:fldCharType="separate"/>
        </w:r>
        <w:r w:rsidR="00B261F5">
          <w:rPr>
            <w:noProof/>
            <w:webHidden/>
          </w:rPr>
          <w:t>90</w:t>
        </w:r>
        <w:r w:rsidR="003211EB" w:rsidRPr="00CF480E">
          <w:rPr>
            <w:noProof/>
            <w:webHidden/>
          </w:rPr>
          <w:fldChar w:fldCharType="end"/>
        </w:r>
      </w:hyperlink>
    </w:p>
    <w:p w14:paraId="3619ACF2" w14:textId="2A39E903" w:rsidR="003211EB" w:rsidRPr="006E0AEE" w:rsidRDefault="00C45603" w:rsidP="003211EB">
      <w:pPr>
        <w:pStyle w:val="TOC2"/>
        <w:rPr>
          <w:rFonts w:eastAsiaTheme="minorEastAsia"/>
          <w:noProof/>
          <w:color w:val="auto"/>
          <w:sz w:val="22"/>
          <w:lang w:eastAsia="en-AU"/>
        </w:rPr>
      </w:pPr>
      <w:hyperlink w:anchor="_Toc77742143" w:history="1">
        <w:r w:rsidR="003211EB" w:rsidRPr="006E0AEE">
          <w:rPr>
            <w:rStyle w:val="Hyperlink"/>
            <w:noProof/>
            <w:lang w:bidi="en-US"/>
          </w:rPr>
          <w:t>3.5 Use Flexibility to Respond to Children’s Interest and Needs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_Toc77742143 \h </w:instrText>
        </w:r>
        <w:r w:rsidR="003211EB" w:rsidRPr="00CF480E">
          <w:rPr>
            <w:noProof/>
            <w:webHidden/>
          </w:rPr>
        </w:r>
        <w:r w:rsidR="003211EB" w:rsidRPr="00CF480E">
          <w:rPr>
            <w:noProof/>
            <w:webHidden/>
          </w:rPr>
          <w:fldChar w:fldCharType="separate"/>
        </w:r>
        <w:r w:rsidR="00B261F5">
          <w:rPr>
            <w:noProof/>
            <w:webHidden/>
          </w:rPr>
          <w:t>92</w:t>
        </w:r>
        <w:r w:rsidR="003211EB" w:rsidRPr="00CF480E">
          <w:rPr>
            <w:noProof/>
            <w:webHidden/>
          </w:rPr>
          <w:fldChar w:fldCharType="end"/>
        </w:r>
      </w:hyperlink>
    </w:p>
    <w:p w14:paraId="120C9CD4" w14:textId="24D70A94" w:rsidR="003211EB" w:rsidRPr="00CF480E" w:rsidRDefault="00C45603" w:rsidP="003211EB">
      <w:pPr>
        <w:pStyle w:val="TOC1"/>
        <w:rPr>
          <w:rFonts w:eastAsiaTheme="minorEastAsia" w:cstheme="minorHAnsi"/>
          <w:b w:val="0"/>
          <w:noProof/>
          <w:color w:val="auto"/>
          <w:sz w:val="22"/>
          <w:lang w:eastAsia="en-AU"/>
        </w:rPr>
      </w:pPr>
      <w:hyperlink w:anchor="_Toc77742145" w:history="1">
        <w:r w:rsidR="003211EB" w:rsidRPr="00CF480E">
          <w:rPr>
            <w:rStyle w:val="Hyperlink"/>
            <w:rFonts w:cstheme="minorHAnsi"/>
            <w:noProof/>
            <w:lang w:bidi="en-US"/>
          </w:rPr>
          <w:t>IV. Nurture Creativity Through Engagement With Children</w:t>
        </w:r>
        <w:r w:rsidR="003211EB" w:rsidRPr="00CF480E">
          <w:rPr>
            <w:rFonts w:cstheme="minorHAnsi"/>
            <w:noProof/>
            <w:webHidden/>
          </w:rPr>
          <w:tab/>
        </w:r>
        <w:r w:rsidR="003211EB" w:rsidRPr="00CF480E">
          <w:rPr>
            <w:rFonts w:cstheme="minorHAnsi"/>
            <w:noProof/>
            <w:webHidden/>
          </w:rPr>
          <w:fldChar w:fldCharType="begin"/>
        </w:r>
        <w:r w:rsidR="003211EB" w:rsidRPr="00CF480E">
          <w:rPr>
            <w:rFonts w:cstheme="minorHAnsi"/>
            <w:noProof/>
            <w:webHidden/>
          </w:rPr>
          <w:instrText xml:space="preserve"> PAGEREF _Toc77742145 \h </w:instrText>
        </w:r>
        <w:r w:rsidR="003211EB" w:rsidRPr="00CF480E">
          <w:rPr>
            <w:rFonts w:cstheme="minorHAnsi"/>
            <w:noProof/>
            <w:webHidden/>
          </w:rPr>
        </w:r>
        <w:r w:rsidR="003211EB" w:rsidRPr="00CF480E">
          <w:rPr>
            <w:rFonts w:cstheme="minorHAnsi"/>
            <w:noProof/>
            <w:webHidden/>
          </w:rPr>
          <w:fldChar w:fldCharType="separate"/>
        </w:r>
        <w:r w:rsidR="00B261F5">
          <w:rPr>
            <w:rFonts w:cstheme="minorHAnsi"/>
            <w:noProof/>
            <w:webHidden/>
          </w:rPr>
          <w:t>95</w:t>
        </w:r>
        <w:r w:rsidR="003211EB" w:rsidRPr="00CF480E">
          <w:rPr>
            <w:rFonts w:cstheme="minorHAnsi"/>
            <w:noProof/>
            <w:webHidden/>
          </w:rPr>
          <w:fldChar w:fldCharType="end"/>
        </w:r>
      </w:hyperlink>
    </w:p>
    <w:p w14:paraId="08E92D7D" w14:textId="77D1BCBC" w:rsidR="003211EB" w:rsidRPr="006E0AEE" w:rsidRDefault="00C45603" w:rsidP="003211EB">
      <w:pPr>
        <w:pStyle w:val="TOC2"/>
        <w:rPr>
          <w:rFonts w:eastAsiaTheme="minorEastAsia"/>
          <w:noProof/>
          <w:color w:val="auto"/>
          <w:sz w:val="22"/>
          <w:lang w:eastAsia="en-AU"/>
        </w:rPr>
      </w:pPr>
      <w:hyperlink w:anchor="_Toc77742146" w:history="1">
        <w:r w:rsidR="003211EB" w:rsidRPr="006E0AEE">
          <w:rPr>
            <w:rStyle w:val="Hyperlink"/>
            <w:noProof/>
            <w:lang w:bidi="en-US"/>
          </w:rPr>
          <w:t>4.1 Support Children to Feel a Sense of Value and Responsibility for Equipment and Materials Through Encouragement and Modelling</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_Toc77742146 \h </w:instrText>
        </w:r>
        <w:r w:rsidR="003211EB" w:rsidRPr="00CF480E">
          <w:rPr>
            <w:noProof/>
            <w:webHidden/>
          </w:rPr>
        </w:r>
        <w:r w:rsidR="003211EB" w:rsidRPr="00CF480E">
          <w:rPr>
            <w:noProof/>
            <w:webHidden/>
          </w:rPr>
          <w:fldChar w:fldCharType="separate"/>
        </w:r>
        <w:r w:rsidR="00B261F5">
          <w:rPr>
            <w:noProof/>
            <w:webHidden/>
          </w:rPr>
          <w:t>96</w:t>
        </w:r>
        <w:r w:rsidR="003211EB" w:rsidRPr="00CF480E">
          <w:rPr>
            <w:noProof/>
            <w:webHidden/>
          </w:rPr>
          <w:fldChar w:fldCharType="end"/>
        </w:r>
      </w:hyperlink>
    </w:p>
    <w:p w14:paraId="7482B7EC" w14:textId="3F94EB0C" w:rsidR="003211EB" w:rsidRPr="006E0AEE" w:rsidRDefault="00C45603" w:rsidP="003211EB">
      <w:pPr>
        <w:pStyle w:val="TOC2"/>
        <w:rPr>
          <w:rFonts w:eastAsiaTheme="minorEastAsia"/>
          <w:noProof/>
          <w:color w:val="auto"/>
          <w:sz w:val="22"/>
          <w:lang w:eastAsia="en-AU"/>
        </w:rPr>
      </w:pPr>
      <w:hyperlink w:anchor="_Toc77742147" w:history="1">
        <w:r w:rsidR="003211EB" w:rsidRPr="006E0AEE">
          <w:rPr>
            <w:rStyle w:val="Hyperlink"/>
            <w:noProof/>
            <w:lang w:bidi="en-US"/>
          </w:rPr>
          <w:t>4.2 Use Strategies That Model Creativity by Improvising With Equipment and Materials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_Toc77742147 \h </w:instrText>
        </w:r>
        <w:r w:rsidR="003211EB" w:rsidRPr="00CF480E">
          <w:rPr>
            <w:noProof/>
            <w:webHidden/>
          </w:rPr>
        </w:r>
        <w:r w:rsidR="003211EB" w:rsidRPr="00CF480E">
          <w:rPr>
            <w:noProof/>
            <w:webHidden/>
          </w:rPr>
          <w:fldChar w:fldCharType="separate"/>
        </w:r>
        <w:r w:rsidR="00B261F5">
          <w:rPr>
            <w:noProof/>
            <w:webHidden/>
          </w:rPr>
          <w:t>99</w:t>
        </w:r>
        <w:r w:rsidR="003211EB" w:rsidRPr="00CF480E">
          <w:rPr>
            <w:noProof/>
            <w:webHidden/>
          </w:rPr>
          <w:fldChar w:fldCharType="end"/>
        </w:r>
      </w:hyperlink>
    </w:p>
    <w:p w14:paraId="55D6DCAF" w14:textId="0EBEACF5" w:rsidR="003211EB" w:rsidRPr="006E0AEE" w:rsidRDefault="00C45603" w:rsidP="003211EB">
      <w:pPr>
        <w:pStyle w:val="TOC2"/>
        <w:rPr>
          <w:rFonts w:eastAsiaTheme="minorEastAsia"/>
          <w:noProof/>
          <w:color w:val="auto"/>
          <w:sz w:val="22"/>
          <w:lang w:eastAsia="en-AU"/>
        </w:rPr>
      </w:pPr>
      <w:hyperlink w:anchor="_Toc77742148" w:history="1">
        <w:r w:rsidR="003211EB" w:rsidRPr="006E0AEE">
          <w:rPr>
            <w:rStyle w:val="Hyperlink"/>
            <w:noProof/>
            <w:lang w:bidi="en-US"/>
          </w:rPr>
          <w:t>4.3 Encourage Children to Pursue Their Own Original Ideas, Interpretations and Expressions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_Toc77742148 \h </w:instrText>
        </w:r>
        <w:r w:rsidR="003211EB" w:rsidRPr="00CF480E">
          <w:rPr>
            <w:noProof/>
            <w:webHidden/>
          </w:rPr>
        </w:r>
        <w:r w:rsidR="003211EB" w:rsidRPr="00CF480E">
          <w:rPr>
            <w:noProof/>
            <w:webHidden/>
          </w:rPr>
          <w:fldChar w:fldCharType="separate"/>
        </w:r>
        <w:r w:rsidR="00B261F5">
          <w:rPr>
            <w:noProof/>
            <w:webHidden/>
          </w:rPr>
          <w:t>102</w:t>
        </w:r>
        <w:r w:rsidR="003211EB" w:rsidRPr="00CF480E">
          <w:rPr>
            <w:noProof/>
            <w:webHidden/>
          </w:rPr>
          <w:fldChar w:fldCharType="end"/>
        </w:r>
      </w:hyperlink>
    </w:p>
    <w:p w14:paraId="2EDCFA78" w14:textId="2B706190" w:rsidR="003211EB" w:rsidRPr="006E0AEE" w:rsidRDefault="00C45603" w:rsidP="003211EB">
      <w:pPr>
        <w:pStyle w:val="TOC2"/>
        <w:rPr>
          <w:rFonts w:eastAsiaTheme="minorEastAsia"/>
          <w:noProof/>
          <w:color w:val="auto"/>
          <w:sz w:val="22"/>
          <w:lang w:eastAsia="en-AU"/>
        </w:rPr>
      </w:pPr>
      <w:hyperlink w:anchor="_Toc77742149" w:history="1">
        <w:r w:rsidR="003211EB" w:rsidRPr="006E0AEE">
          <w:rPr>
            <w:rStyle w:val="Hyperlink"/>
            <w:noProof/>
            <w:lang w:bidi="en-US"/>
          </w:rPr>
          <w:t>4.4 Invite Children to Ask Questions and Assist Them to Find Their Own Answers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_Toc77742149 \h </w:instrText>
        </w:r>
        <w:r w:rsidR="003211EB" w:rsidRPr="00CF480E">
          <w:rPr>
            <w:noProof/>
            <w:webHidden/>
          </w:rPr>
        </w:r>
        <w:r w:rsidR="003211EB" w:rsidRPr="00CF480E">
          <w:rPr>
            <w:noProof/>
            <w:webHidden/>
          </w:rPr>
          <w:fldChar w:fldCharType="separate"/>
        </w:r>
        <w:r w:rsidR="00B261F5">
          <w:rPr>
            <w:noProof/>
            <w:webHidden/>
          </w:rPr>
          <w:t>104</w:t>
        </w:r>
        <w:r w:rsidR="003211EB" w:rsidRPr="00CF480E">
          <w:rPr>
            <w:noProof/>
            <w:webHidden/>
          </w:rPr>
          <w:fldChar w:fldCharType="end"/>
        </w:r>
      </w:hyperlink>
    </w:p>
    <w:p w14:paraId="6E819FB6" w14:textId="78711FFA" w:rsidR="003211EB" w:rsidRPr="006E0AEE" w:rsidRDefault="00C45603" w:rsidP="003211EB">
      <w:pPr>
        <w:pStyle w:val="TOC2"/>
        <w:rPr>
          <w:rFonts w:eastAsiaTheme="minorEastAsia"/>
          <w:noProof/>
          <w:color w:val="auto"/>
          <w:sz w:val="22"/>
          <w:lang w:eastAsia="en-AU"/>
        </w:rPr>
      </w:pPr>
      <w:hyperlink w:anchor="_Toc77742150" w:history="1">
        <w:r w:rsidR="003211EB" w:rsidRPr="006E0AEE">
          <w:rPr>
            <w:rStyle w:val="Hyperlink"/>
            <w:noProof/>
            <w:lang w:bidi="en-US"/>
          </w:rPr>
          <w:t>4.5 Engage Children in Talking About Their Creations and Ask Them Open-Ended Questions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_Toc77742150 \h </w:instrText>
        </w:r>
        <w:r w:rsidR="003211EB" w:rsidRPr="00CF480E">
          <w:rPr>
            <w:noProof/>
            <w:webHidden/>
          </w:rPr>
        </w:r>
        <w:r w:rsidR="003211EB" w:rsidRPr="00CF480E">
          <w:rPr>
            <w:noProof/>
            <w:webHidden/>
          </w:rPr>
          <w:fldChar w:fldCharType="separate"/>
        </w:r>
        <w:r w:rsidR="00B261F5">
          <w:rPr>
            <w:noProof/>
            <w:webHidden/>
          </w:rPr>
          <w:t>107</w:t>
        </w:r>
        <w:r w:rsidR="003211EB" w:rsidRPr="00CF480E">
          <w:rPr>
            <w:noProof/>
            <w:webHidden/>
          </w:rPr>
          <w:fldChar w:fldCharType="end"/>
        </w:r>
      </w:hyperlink>
    </w:p>
    <w:p w14:paraId="7DD90C50" w14:textId="718AB920" w:rsidR="003211EB" w:rsidRPr="006E0AEE" w:rsidRDefault="00C45603" w:rsidP="003211EB">
      <w:pPr>
        <w:pStyle w:val="TOC2"/>
        <w:rPr>
          <w:rFonts w:eastAsiaTheme="minorEastAsia"/>
          <w:noProof/>
          <w:color w:val="auto"/>
          <w:sz w:val="22"/>
          <w:lang w:eastAsia="en-AU"/>
        </w:rPr>
      </w:pPr>
      <w:hyperlink w:anchor="_Toc77742151" w:history="1">
        <w:r w:rsidR="003211EB" w:rsidRPr="006E0AEE">
          <w:rPr>
            <w:rStyle w:val="Hyperlink"/>
            <w:noProof/>
            <w:lang w:bidi="en-US"/>
          </w:rPr>
          <w:t>4.6 Model and Share Enthusiasm for Creative Work With Children</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_Toc77742151 \h </w:instrText>
        </w:r>
        <w:r w:rsidR="003211EB" w:rsidRPr="00CF480E">
          <w:rPr>
            <w:noProof/>
            <w:webHidden/>
          </w:rPr>
        </w:r>
        <w:r w:rsidR="003211EB" w:rsidRPr="00CF480E">
          <w:rPr>
            <w:noProof/>
            <w:webHidden/>
          </w:rPr>
          <w:fldChar w:fldCharType="separate"/>
        </w:r>
        <w:r w:rsidR="00B261F5">
          <w:rPr>
            <w:noProof/>
            <w:webHidden/>
          </w:rPr>
          <w:t>109</w:t>
        </w:r>
        <w:r w:rsidR="003211EB" w:rsidRPr="00CF480E">
          <w:rPr>
            <w:noProof/>
            <w:webHidden/>
          </w:rPr>
          <w:fldChar w:fldCharType="end"/>
        </w:r>
      </w:hyperlink>
    </w:p>
    <w:p w14:paraId="0ABA5B5E" w14:textId="67B1C5E3" w:rsidR="003211EB" w:rsidRPr="006E0AEE" w:rsidRDefault="00C45603" w:rsidP="003211EB">
      <w:pPr>
        <w:pStyle w:val="TOC2"/>
        <w:rPr>
          <w:rFonts w:eastAsiaTheme="minorEastAsia"/>
          <w:noProof/>
          <w:color w:val="auto"/>
          <w:sz w:val="22"/>
          <w:lang w:eastAsia="en-AU"/>
        </w:rPr>
      </w:pPr>
      <w:hyperlink w:anchor="_Toc77742152" w:history="1">
        <w:r w:rsidR="003211EB" w:rsidRPr="006E0AEE">
          <w:rPr>
            <w:rStyle w:val="Hyperlink"/>
            <w:noProof/>
            <w:lang w:bidi="en-US"/>
          </w:rPr>
          <w:t>4.7 Show Respect and Seek Permission From Children Regarding Their Creative Work</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_Toc77742152 \h </w:instrText>
        </w:r>
        <w:r w:rsidR="003211EB" w:rsidRPr="00CF480E">
          <w:rPr>
            <w:noProof/>
            <w:webHidden/>
          </w:rPr>
        </w:r>
        <w:r w:rsidR="003211EB" w:rsidRPr="00CF480E">
          <w:rPr>
            <w:noProof/>
            <w:webHidden/>
          </w:rPr>
          <w:fldChar w:fldCharType="separate"/>
        </w:r>
        <w:r w:rsidR="00B261F5">
          <w:rPr>
            <w:noProof/>
            <w:webHidden/>
          </w:rPr>
          <w:t>110</w:t>
        </w:r>
        <w:r w:rsidR="003211EB" w:rsidRPr="00CF480E">
          <w:rPr>
            <w:noProof/>
            <w:webHidden/>
          </w:rPr>
          <w:fldChar w:fldCharType="end"/>
        </w:r>
      </w:hyperlink>
    </w:p>
    <w:p w14:paraId="2A4FD3D5" w14:textId="208D630A" w:rsidR="003211EB" w:rsidRPr="006E0AEE" w:rsidRDefault="00C45603" w:rsidP="003211EB">
      <w:pPr>
        <w:pStyle w:val="TOC2"/>
        <w:rPr>
          <w:rFonts w:eastAsiaTheme="minorEastAsia"/>
          <w:noProof/>
          <w:color w:val="auto"/>
          <w:sz w:val="22"/>
          <w:lang w:eastAsia="en-AU"/>
        </w:rPr>
      </w:pPr>
      <w:hyperlink w:anchor="_Toc77742153" w:history="1">
        <w:r w:rsidR="003211EB" w:rsidRPr="006E0AEE">
          <w:rPr>
            <w:rStyle w:val="Hyperlink"/>
            <w:noProof/>
            <w:lang w:bidi="en-US"/>
          </w:rPr>
          <w:t>4.8 Encourage Children to Respect and Appreciate the Creative Effort of Their Peers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_Toc77742153 \h </w:instrText>
        </w:r>
        <w:r w:rsidR="003211EB" w:rsidRPr="00CF480E">
          <w:rPr>
            <w:noProof/>
            <w:webHidden/>
          </w:rPr>
        </w:r>
        <w:r w:rsidR="003211EB" w:rsidRPr="00CF480E">
          <w:rPr>
            <w:noProof/>
            <w:webHidden/>
          </w:rPr>
          <w:fldChar w:fldCharType="separate"/>
        </w:r>
        <w:r w:rsidR="00B261F5">
          <w:rPr>
            <w:noProof/>
            <w:webHidden/>
          </w:rPr>
          <w:t>112</w:t>
        </w:r>
        <w:r w:rsidR="003211EB" w:rsidRPr="00CF480E">
          <w:rPr>
            <w:noProof/>
            <w:webHidden/>
          </w:rPr>
          <w:fldChar w:fldCharType="end"/>
        </w:r>
      </w:hyperlink>
    </w:p>
    <w:p w14:paraId="537E4C13" w14:textId="23083F97" w:rsidR="003211EB" w:rsidRPr="00CF480E" w:rsidRDefault="00C45603" w:rsidP="003211EB">
      <w:pPr>
        <w:pStyle w:val="TOC1"/>
        <w:rPr>
          <w:rFonts w:eastAsiaTheme="minorEastAsia" w:cstheme="minorHAnsi"/>
          <w:b w:val="0"/>
          <w:noProof/>
          <w:color w:val="auto"/>
          <w:sz w:val="22"/>
          <w:lang w:eastAsia="en-AU"/>
        </w:rPr>
      </w:pPr>
      <w:hyperlink w:anchor="_Toc77742155" w:history="1">
        <w:r w:rsidR="003211EB" w:rsidRPr="00CF480E">
          <w:rPr>
            <w:rStyle w:val="Hyperlink"/>
            <w:rFonts w:cstheme="minorHAnsi"/>
            <w:noProof/>
            <w:lang w:bidi="en-US"/>
          </w:rPr>
          <w:t>V. Evaluate Experiences</w:t>
        </w:r>
        <w:r w:rsidR="003211EB" w:rsidRPr="00CF480E">
          <w:rPr>
            <w:rFonts w:cstheme="minorHAnsi"/>
            <w:noProof/>
            <w:webHidden/>
          </w:rPr>
          <w:tab/>
        </w:r>
        <w:r w:rsidR="003211EB" w:rsidRPr="00CF480E">
          <w:rPr>
            <w:rFonts w:cstheme="minorHAnsi"/>
            <w:noProof/>
            <w:webHidden/>
          </w:rPr>
          <w:fldChar w:fldCharType="begin"/>
        </w:r>
        <w:r w:rsidR="003211EB" w:rsidRPr="00CF480E">
          <w:rPr>
            <w:rFonts w:cstheme="minorHAnsi"/>
            <w:noProof/>
            <w:webHidden/>
          </w:rPr>
          <w:instrText xml:space="preserve"> PAGEREF _Toc77742155 \h </w:instrText>
        </w:r>
        <w:r w:rsidR="003211EB" w:rsidRPr="00CF480E">
          <w:rPr>
            <w:rFonts w:cstheme="minorHAnsi"/>
            <w:noProof/>
            <w:webHidden/>
          </w:rPr>
        </w:r>
        <w:r w:rsidR="003211EB" w:rsidRPr="00CF480E">
          <w:rPr>
            <w:rFonts w:cstheme="minorHAnsi"/>
            <w:noProof/>
            <w:webHidden/>
          </w:rPr>
          <w:fldChar w:fldCharType="separate"/>
        </w:r>
        <w:r w:rsidR="00B261F5">
          <w:rPr>
            <w:rFonts w:cstheme="minorHAnsi"/>
            <w:noProof/>
            <w:webHidden/>
          </w:rPr>
          <w:t>115</w:t>
        </w:r>
        <w:r w:rsidR="003211EB" w:rsidRPr="00CF480E">
          <w:rPr>
            <w:rFonts w:cstheme="minorHAnsi"/>
            <w:noProof/>
            <w:webHidden/>
          </w:rPr>
          <w:fldChar w:fldCharType="end"/>
        </w:r>
      </w:hyperlink>
    </w:p>
    <w:p w14:paraId="2F39497F" w14:textId="0877430C" w:rsidR="003211EB" w:rsidRPr="006E0AEE" w:rsidRDefault="00C45603" w:rsidP="003211EB">
      <w:pPr>
        <w:pStyle w:val="TOC2"/>
        <w:rPr>
          <w:rFonts w:eastAsiaTheme="minorEastAsia"/>
          <w:noProof/>
          <w:color w:val="auto"/>
          <w:sz w:val="22"/>
          <w:lang w:eastAsia="en-AU"/>
        </w:rPr>
      </w:pPr>
      <w:hyperlink w:anchor="_Toc77742156" w:history="1">
        <w:r w:rsidR="003211EB" w:rsidRPr="006E0AEE">
          <w:rPr>
            <w:rStyle w:val="Hyperlink"/>
            <w:noProof/>
            <w:lang w:bidi="en-US"/>
          </w:rPr>
          <w:t>5.1 Monitor Children’s Role in Creativity Through Observation and Critical Reflection</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_Toc77742156 \h </w:instrText>
        </w:r>
        <w:r w:rsidR="003211EB" w:rsidRPr="00CF480E">
          <w:rPr>
            <w:noProof/>
            <w:webHidden/>
          </w:rPr>
        </w:r>
        <w:r w:rsidR="003211EB" w:rsidRPr="00CF480E">
          <w:rPr>
            <w:noProof/>
            <w:webHidden/>
          </w:rPr>
          <w:fldChar w:fldCharType="separate"/>
        </w:r>
        <w:r w:rsidR="00B261F5">
          <w:rPr>
            <w:noProof/>
            <w:webHidden/>
          </w:rPr>
          <w:t>116</w:t>
        </w:r>
        <w:r w:rsidR="003211EB" w:rsidRPr="00CF480E">
          <w:rPr>
            <w:noProof/>
            <w:webHidden/>
          </w:rPr>
          <w:fldChar w:fldCharType="end"/>
        </w:r>
      </w:hyperlink>
    </w:p>
    <w:p w14:paraId="43C569C0" w14:textId="68D51CF5" w:rsidR="003211EB" w:rsidRPr="006E0AEE" w:rsidRDefault="00C45603" w:rsidP="003211EB">
      <w:pPr>
        <w:pStyle w:val="TOC2"/>
        <w:rPr>
          <w:rFonts w:eastAsiaTheme="minorEastAsia"/>
          <w:noProof/>
          <w:color w:val="auto"/>
          <w:sz w:val="22"/>
          <w:lang w:eastAsia="en-AU"/>
        </w:rPr>
      </w:pPr>
      <w:hyperlink w:anchor="_Toc77742157" w:history="1">
        <w:r w:rsidR="003211EB" w:rsidRPr="006E0AEE">
          <w:rPr>
            <w:rStyle w:val="Hyperlink"/>
            <w:noProof/>
            <w:lang w:bidi="en-US"/>
          </w:rPr>
          <w:t>5.2 Identify and Use Opportunities to Gather Feedback From Colleagues, Families and Children</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_Toc77742157 \h </w:instrText>
        </w:r>
        <w:r w:rsidR="003211EB" w:rsidRPr="00CF480E">
          <w:rPr>
            <w:noProof/>
            <w:webHidden/>
          </w:rPr>
        </w:r>
        <w:r w:rsidR="003211EB" w:rsidRPr="00CF480E">
          <w:rPr>
            <w:noProof/>
            <w:webHidden/>
          </w:rPr>
          <w:fldChar w:fldCharType="separate"/>
        </w:r>
        <w:r w:rsidR="00B261F5">
          <w:rPr>
            <w:noProof/>
            <w:webHidden/>
          </w:rPr>
          <w:t>119</w:t>
        </w:r>
        <w:r w:rsidR="003211EB" w:rsidRPr="00CF480E">
          <w:rPr>
            <w:noProof/>
            <w:webHidden/>
          </w:rPr>
          <w:fldChar w:fldCharType="end"/>
        </w:r>
      </w:hyperlink>
    </w:p>
    <w:p w14:paraId="0776B1B6" w14:textId="009469C2" w:rsidR="003211EB" w:rsidRPr="006E0AEE" w:rsidRDefault="00C45603" w:rsidP="003211EB">
      <w:pPr>
        <w:pStyle w:val="TOC2"/>
        <w:rPr>
          <w:rFonts w:eastAsiaTheme="minorEastAsia"/>
          <w:noProof/>
          <w:color w:val="auto"/>
          <w:sz w:val="22"/>
          <w:lang w:eastAsia="en-AU"/>
        </w:rPr>
      </w:pPr>
      <w:hyperlink w:anchor="_Toc77742158" w:history="1">
        <w:r w:rsidR="003211EB" w:rsidRPr="006E0AEE">
          <w:rPr>
            <w:rStyle w:val="Hyperlink"/>
            <w:noProof/>
            <w:lang w:bidi="en-US"/>
          </w:rPr>
          <w:t>5.3 Use and Expand on Children’s Ideas in Relation to Creativity</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_Toc77742158 \h </w:instrText>
        </w:r>
        <w:r w:rsidR="003211EB" w:rsidRPr="00CF480E">
          <w:rPr>
            <w:noProof/>
            <w:webHidden/>
          </w:rPr>
        </w:r>
        <w:r w:rsidR="003211EB" w:rsidRPr="00CF480E">
          <w:rPr>
            <w:noProof/>
            <w:webHidden/>
          </w:rPr>
          <w:fldChar w:fldCharType="separate"/>
        </w:r>
        <w:r w:rsidR="00B261F5">
          <w:rPr>
            <w:noProof/>
            <w:webHidden/>
          </w:rPr>
          <w:t>120</w:t>
        </w:r>
        <w:r w:rsidR="003211EB" w:rsidRPr="00CF480E">
          <w:rPr>
            <w:noProof/>
            <w:webHidden/>
          </w:rPr>
          <w:fldChar w:fldCharType="end"/>
        </w:r>
      </w:hyperlink>
    </w:p>
    <w:p w14:paraId="6F8C471D" w14:textId="097FCD33" w:rsidR="003211EB" w:rsidRPr="006E0AEE" w:rsidRDefault="00C45603" w:rsidP="003211EB">
      <w:pPr>
        <w:pStyle w:val="TOC2"/>
        <w:rPr>
          <w:rFonts w:eastAsiaTheme="minorEastAsia"/>
          <w:noProof/>
          <w:color w:val="auto"/>
          <w:sz w:val="22"/>
          <w:lang w:eastAsia="en-AU"/>
        </w:rPr>
      </w:pPr>
      <w:hyperlink w:anchor="_Toc77742159" w:history="1">
        <w:r w:rsidR="003211EB" w:rsidRPr="006E0AEE">
          <w:rPr>
            <w:rStyle w:val="Hyperlink"/>
            <w:noProof/>
            <w:lang w:bidi="en-US"/>
          </w:rPr>
          <w:t>5.4 Collaborate With Others to Regularly Evaluate Children’s Participation in Experiences and Document Outcomes According to Service Policies and Procedures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_Toc77742159 \h </w:instrText>
        </w:r>
        <w:r w:rsidR="003211EB" w:rsidRPr="00CF480E">
          <w:rPr>
            <w:noProof/>
            <w:webHidden/>
          </w:rPr>
        </w:r>
        <w:r w:rsidR="003211EB" w:rsidRPr="00CF480E">
          <w:rPr>
            <w:noProof/>
            <w:webHidden/>
          </w:rPr>
          <w:fldChar w:fldCharType="separate"/>
        </w:r>
        <w:r w:rsidR="00B261F5">
          <w:rPr>
            <w:noProof/>
            <w:webHidden/>
          </w:rPr>
          <w:t>122</w:t>
        </w:r>
        <w:r w:rsidR="003211EB" w:rsidRPr="00CF480E">
          <w:rPr>
            <w:noProof/>
            <w:webHidden/>
          </w:rPr>
          <w:fldChar w:fldCharType="end"/>
        </w:r>
      </w:hyperlink>
    </w:p>
    <w:p w14:paraId="739125FC" w14:textId="5DADC0B9" w:rsidR="003211EB" w:rsidRPr="006E0AEE" w:rsidRDefault="00C45603" w:rsidP="003211EB">
      <w:pPr>
        <w:pStyle w:val="TOC2"/>
        <w:rPr>
          <w:rFonts w:eastAsiaTheme="minorEastAsia"/>
          <w:noProof/>
          <w:color w:val="auto"/>
          <w:sz w:val="22"/>
          <w:lang w:eastAsia="en-AU"/>
        </w:rPr>
      </w:pPr>
      <w:hyperlink w:anchor="_Toc77742160" w:history="1">
        <w:r w:rsidR="003211EB" w:rsidRPr="006E0AEE">
          <w:rPr>
            <w:rStyle w:val="Hyperlink"/>
            <w:noProof/>
            <w:lang w:bidi="en-US"/>
          </w:rPr>
          <w:t>5.5 Use Evaluation Outcomes to Inform Future Practices</w:t>
        </w:r>
        <w:r w:rsidR="003211EB" w:rsidRPr="006E0AEE">
          <w:rPr>
            <w:noProof/>
            <w:webHidden/>
          </w:rPr>
          <w:tab/>
        </w:r>
        <w:r w:rsidR="003211EB" w:rsidRPr="00CF480E">
          <w:rPr>
            <w:noProof/>
            <w:webHidden/>
          </w:rPr>
          <w:fldChar w:fldCharType="begin"/>
        </w:r>
        <w:r w:rsidR="003211EB" w:rsidRPr="006E0AEE">
          <w:rPr>
            <w:noProof/>
            <w:webHidden/>
          </w:rPr>
          <w:instrText xml:space="preserve"> PAGEREF _Toc77742160 \h </w:instrText>
        </w:r>
        <w:r w:rsidR="003211EB" w:rsidRPr="00CF480E">
          <w:rPr>
            <w:noProof/>
            <w:webHidden/>
          </w:rPr>
        </w:r>
        <w:r w:rsidR="003211EB" w:rsidRPr="00CF480E">
          <w:rPr>
            <w:noProof/>
            <w:webHidden/>
          </w:rPr>
          <w:fldChar w:fldCharType="separate"/>
        </w:r>
        <w:r w:rsidR="00B261F5">
          <w:rPr>
            <w:noProof/>
            <w:webHidden/>
          </w:rPr>
          <w:t>128</w:t>
        </w:r>
        <w:r w:rsidR="003211EB" w:rsidRPr="00CF480E">
          <w:rPr>
            <w:noProof/>
            <w:webHidden/>
          </w:rPr>
          <w:fldChar w:fldCharType="end"/>
        </w:r>
      </w:hyperlink>
    </w:p>
    <w:p w14:paraId="226B1787" w14:textId="7E7D51A5" w:rsidR="003211EB" w:rsidRDefault="00C45603" w:rsidP="003211EB">
      <w:pPr>
        <w:pStyle w:val="TOC1"/>
        <w:rPr>
          <w:rFonts w:eastAsiaTheme="minorEastAsia"/>
          <w:b w:val="0"/>
          <w:noProof/>
          <w:color w:val="auto"/>
          <w:sz w:val="22"/>
          <w:lang w:eastAsia="en-AU"/>
        </w:rPr>
      </w:pPr>
      <w:hyperlink w:anchor="_Toc77742162" w:history="1">
        <w:r w:rsidR="003211EB" w:rsidRPr="00CF480E">
          <w:rPr>
            <w:rStyle w:val="Hyperlink"/>
            <w:rFonts w:cstheme="minorHAnsi"/>
            <w:noProof/>
            <w:lang w:bidi="en-US"/>
          </w:rPr>
          <w:t>References</w:t>
        </w:r>
        <w:r w:rsidR="003211EB" w:rsidRPr="00CF480E">
          <w:rPr>
            <w:rFonts w:cstheme="minorHAnsi"/>
            <w:noProof/>
            <w:webHidden/>
          </w:rPr>
          <w:tab/>
        </w:r>
        <w:r w:rsidR="003211EB" w:rsidRPr="00CF480E">
          <w:rPr>
            <w:rFonts w:cstheme="minorHAnsi"/>
            <w:noProof/>
            <w:webHidden/>
          </w:rPr>
          <w:fldChar w:fldCharType="begin"/>
        </w:r>
        <w:r w:rsidR="003211EB" w:rsidRPr="00CF480E">
          <w:rPr>
            <w:rFonts w:cstheme="minorHAnsi"/>
            <w:noProof/>
            <w:webHidden/>
          </w:rPr>
          <w:instrText xml:space="preserve"> PAGEREF _Toc77742162 \h </w:instrText>
        </w:r>
        <w:r w:rsidR="003211EB" w:rsidRPr="00CF480E">
          <w:rPr>
            <w:rFonts w:cstheme="minorHAnsi"/>
            <w:noProof/>
            <w:webHidden/>
          </w:rPr>
        </w:r>
        <w:r w:rsidR="003211EB" w:rsidRPr="00CF480E">
          <w:rPr>
            <w:rFonts w:cstheme="minorHAnsi"/>
            <w:noProof/>
            <w:webHidden/>
          </w:rPr>
          <w:fldChar w:fldCharType="separate"/>
        </w:r>
        <w:r w:rsidR="00B261F5">
          <w:rPr>
            <w:rFonts w:cstheme="minorHAnsi"/>
            <w:noProof/>
            <w:webHidden/>
          </w:rPr>
          <w:t>131</w:t>
        </w:r>
        <w:r w:rsidR="003211EB" w:rsidRPr="00CF480E">
          <w:rPr>
            <w:rFonts w:cstheme="minorHAnsi"/>
            <w:noProof/>
            <w:webHidden/>
          </w:rPr>
          <w:fldChar w:fldCharType="end"/>
        </w:r>
      </w:hyperlink>
    </w:p>
    <w:p w14:paraId="01726DF0" w14:textId="77777777" w:rsidR="003211EB" w:rsidRPr="00AB4D2F" w:rsidRDefault="003211EB" w:rsidP="003211EB">
      <w:pPr>
        <w:rPr>
          <w:lang w:val="en-AU"/>
        </w:rPr>
      </w:pPr>
      <w:r w:rsidRPr="00196228">
        <w:rPr>
          <w:rFonts w:cstheme="minorHAnsi"/>
          <w:color w:val="262626" w:themeColor="text1" w:themeTint="D9"/>
          <w:sz w:val="24"/>
          <w:szCs w:val="24"/>
          <w:lang w:val="en-AU"/>
        </w:rPr>
        <w:fldChar w:fldCharType="end"/>
      </w:r>
      <w:r w:rsidRPr="00AB4D2F">
        <w:rPr>
          <w:lang w:val="en-AU"/>
        </w:rPr>
        <w:br w:type="page"/>
      </w:r>
    </w:p>
    <w:p w14:paraId="1DF04623" w14:textId="77777777" w:rsidR="003211EB" w:rsidRPr="00AB4D2F" w:rsidRDefault="003211EB" w:rsidP="00854DC1">
      <w:pPr>
        <w:pStyle w:val="AAHeading1ManualProper"/>
      </w:pPr>
      <w:bookmarkStart w:id="22" w:name="_Toc77742119"/>
      <w:r w:rsidRPr="00AB4D2F">
        <w:lastRenderedPageBreak/>
        <w:t>This Learner Guide</w:t>
      </w:r>
      <w:bookmarkEnd w:id="22"/>
    </w:p>
    <w:p w14:paraId="25BF7E2A" w14:textId="77777777" w:rsidR="003211EB" w:rsidRPr="003C33C7" w:rsidRDefault="003211EB" w:rsidP="003211EB">
      <w:pPr>
        <w:tabs>
          <w:tab w:val="left" w:pos="180"/>
        </w:tabs>
        <w:spacing w:after="120" w:line="276" w:lineRule="auto"/>
        <w:ind w:right="95"/>
        <w:jc w:val="both"/>
        <w:rPr>
          <w:rFonts w:cstheme="minorHAnsi"/>
          <w:b/>
          <w:color w:val="262626" w:themeColor="text1" w:themeTint="D9"/>
          <w:sz w:val="24"/>
          <w:lang w:val="en-AU" w:bidi="en-US"/>
        </w:rPr>
      </w:pPr>
      <w:r w:rsidRPr="003C33C7">
        <w:rPr>
          <w:rFonts w:cstheme="minorHAnsi"/>
          <w:b/>
          <w:color w:val="262626" w:themeColor="text1" w:themeTint="D9"/>
          <w:sz w:val="24"/>
          <w:lang w:val="en-AU" w:bidi="en-US"/>
        </w:rPr>
        <w:t xml:space="preserve">CHCECE043 </w:t>
      </w:r>
      <w:r>
        <w:rPr>
          <w:rFonts w:cstheme="minorHAnsi"/>
          <w:b/>
          <w:color w:val="262626" w:themeColor="text1" w:themeTint="D9"/>
          <w:sz w:val="24"/>
          <w:lang w:val="en-AU" w:bidi="en-US"/>
        </w:rPr>
        <w:t>-</w:t>
      </w:r>
      <w:r w:rsidRPr="003C33C7">
        <w:rPr>
          <w:rFonts w:cstheme="minorHAnsi"/>
          <w:b/>
          <w:color w:val="262626" w:themeColor="text1" w:themeTint="D9"/>
          <w:sz w:val="24"/>
          <w:lang w:val="en-AU" w:bidi="en-US"/>
        </w:rPr>
        <w:t xml:space="preserve"> Nurture creativity in children (Release 1)</w:t>
      </w:r>
    </w:p>
    <w:p w14:paraId="3E57E13F" w14:textId="77777777" w:rsidR="003211EB" w:rsidRPr="00CF480E" w:rsidRDefault="003211EB" w:rsidP="003211EB">
      <w:pPr>
        <w:spacing w:after="120" w:line="276" w:lineRule="auto"/>
        <w:ind w:right="181"/>
        <w:jc w:val="both"/>
        <w:rPr>
          <w:rFonts w:eastAsia="Arial Unicode MS" w:cstheme="minorHAnsi"/>
          <w:color w:val="262626" w:themeColor="text1" w:themeTint="D9"/>
          <w:sz w:val="24"/>
          <w:szCs w:val="24"/>
          <w:lang w:val="en-AU"/>
        </w:rPr>
      </w:pPr>
      <w:r w:rsidRPr="00CF480E">
        <w:rPr>
          <w:rFonts w:eastAsia="Arial Unicode MS" w:cstheme="minorHAnsi"/>
          <w:color w:val="262626" w:themeColor="text1" w:themeTint="D9"/>
          <w:sz w:val="24"/>
          <w:szCs w:val="24"/>
          <w:lang w:val="en-AU"/>
        </w:rPr>
        <w:t>This unit describes the performance outcomes, skills and knowledge required to develop, implement and evaluate experiences that nurture creativity in children through construction, digital technologies, dramatic play, imaginative play, movement, music and visual art.</w:t>
      </w:r>
    </w:p>
    <w:p w14:paraId="4C68F0C3" w14:textId="77777777" w:rsidR="003211EB" w:rsidRPr="00CF480E" w:rsidRDefault="003211EB" w:rsidP="003211EB">
      <w:pPr>
        <w:tabs>
          <w:tab w:val="left" w:pos="180"/>
        </w:tabs>
        <w:spacing w:after="120" w:line="276" w:lineRule="auto"/>
        <w:ind w:right="95"/>
        <w:jc w:val="both"/>
        <w:rPr>
          <w:rFonts w:eastAsia="Arial Unicode MS" w:cstheme="minorHAnsi"/>
          <w:color w:val="262626" w:themeColor="text1" w:themeTint="D9"/>
          <w:sz w:val="24"/>
          <w:szCs w:val="24"/>
          <w:lang w:val="en-AU"/>
        </w:rPr>
      </w:pPr>
      <w:r w:rsidRPr="00CF480E">
        <w:rPr>
          <w:rFonts w:eastAsia="Arial Unicode MS" w:cstheme="minorHAnsi"/>
          <w:color w:val="262626" w:themeColor="text1" w:themeTint="D9"/>
          <w:sz w:val="24"/>
          <w:szCs w:val="24"/>
          <w:lang w:val="en-AU"/>
        </w:rPr>
        <w:t>This unit applies to educators who both develop and implement learning experiences in the context of an approved learning framework in regulated children’s education and care services in Australia. Work is undertaken independently, but according to the philosophy of the service.</w:t>
      </w:r>
    </w:p>
    <w:p w14:paraId="70E933EA" w14:textId="77777777" w:rsidR="003211EB" w:rsidRPr="003C33C7" w:rsidRDefault="003211EB" w:rsidP="003211EB">
      <w:pPr>
        <w:tabs>
          <w:tab w:val="left" w:pos="180"/>
        </w:tabs>
        <w:spacing w:after="120" w:line="276" w:lineRule="auto"/>
        <w:ind w:right="95"/>
        <w:jc w:val="both"/>
        <w:rPr>
          <w:rFonts w:cstheme="minorHAnsi"/>
          <w:color w:val="262626" w:themeColor="text1" w:themeTint="D9"/>
          <w:sz w:val="24"/>
          <w:lang w:val="en-AU" w:bidi="en-US"/>
        </w:rPr>
      </w:pPr>
      <w:r w:rsidRPr="003C33C7">
        <w:rPr>
          <w:rFonts w:cstheme="minorHAnsi"/>
          <w:color w:val="262626" w:themeColor="text1" w:themeTint="D9"/>
          <w:sz w:val="24"/>
          <w:lang w:val="en-AU" w:bidi="en-US"/>
        </w:rPr>
        <w:t>The skills in this unit must be applied in accordance with Commonwealth and State/Territory legislation, Australian standards and industry codes of practice.</w:t>
      </w:r>
    </w:p>
    <w:p w14:paraId="3D79985C" w14:textId="77777777" w:rsidR="003211EB" w:rsidRPr="003C33C7" w:rsidRDefault="003211EB" w:rsidP="003211EB">
      <w:pPr>
        <w:tabs>
          <w:tab w:val="left" w:pos="180"/>
        </w:tabs>
        <w:spacing w:after="120" w:line="276" w:lineRule="auto"/>
        <w:ind w:right="95"/>
        <w:jc w:val="both"/>
        <w:rPr>
          <w:rFonts w:cstheme="minorHAnsi"/>
          <w:color w:val="262626" w:themeColor="text1" w:themeTint="D9"/>
          <w:sz w:val="24"/>
          <w:lang w:val="en-AU" w:bidi="en-US"/>
        </w:rPr>
      </w:pPr>
      <w:r w:rsidRPr="003C33C7">
        <w:rPr>
          <w:rFonts w:cstheme="minorHAnsi"/>
          <w:color w:val="262626" w:themeColor="text1" w:themeTint="D9"/>
          <w:sz w:val="24"/>
          <w:lang w:val="en-AU" w:bidi="en-US"/>
        </w:rPr>
        <w:t>No occupational licensing, certification or specific legislative requirements apply to this unit at the time of publication.</w:t>
      </w:r>
    </w:p>
    <w:p w14:paraId="7CD6E11A" w14:textId="77777777" w:rsidR="003211EB" w:rsidRPr="00AB4D2F" w:rsidRDefault="003211EB" w:rsidP="003211EB">
      <w:pPr>
        <w:spacing w:before="240" w:after="120" w:line="276" w:lineRule="auto"/>
        <w:ind w:right="95"/>
        <w:jc w:val="center"/>
        <w:rPr>
          <w:rFonts w:cstheme="minorHAnsi"/>
          <w:b/>
          <w:color w:val="262626" w:themeColor="text1" w:themeTint="D9"/>
          <w:sz w:val="24"/>
          <w:lang w:val="en-AU" w:bidi="en-US"/>
        </w:rPr>
      </w:pPr>
      <w:r w:rsidRPr="00AB4D2F">
        <w:rPr>
          <w:rFonts w:cstheme="minorHAnsi"/>
          <w:b/>
          <w:color w:val="262626" w:themeColor="text1" w:themeTint="D9"/>
          <w:sz w:val="24"/>
          <w:lang w:val="en-AU" w:bidi="en-US"/>
        </w:rPr>
        <w:t xml:space="preserve">A complete copy of the above unit of competency can be downloaded from the TGA website: </w:t>
      </w:r>
    </w:p>
    <w:p w14:paraId="5A86A0EC" w14:textId="77777777" w:rsidR="003211EB" w:rsidRPr="00467E39" w:rsidRDefault="003211EB" w:rsidP="003211EB">
      <w:pPr>
        <w:spacing w:after="120" w:line="276" w:lineRule="auto"/>
        <w:ind w:right="95"/>
        <w:jc w:val="center"/>
        <w:rPr>
          <w:rStyle w:val="Hyperlink"/>
          <w:rFonts w:cstheme="minorHAnsi"/>
          <w:bCs/>
          <w:color w:val="2F5496" w:themeColor="accent5" w:themeShade="BF"/>
          <w:sz w:val="24"/>
          <w:lang w:val="en-AU" w:bidi="en-US"/>
        </w:rPr>
      </w:pPr>
      <w:r>
        <w:rPr>
          <w:color w:val="2F5496" w:themeColor="accent5" w:themeShade="BF"/>
          <w:u w:val="single"/>
          <w:lang w:val="en-AU"/>
        </w:rPr>
        <w:fldChar w:fldCharType="begin"/>
      </w:r>
      <w:r>
        <w:rPr>
          <w:color w:val="2F5496" w:themeColor="accent5" w:themeShade="BF"/>
          <w:u w:val="single"/>
          <w:lang w:val="en-AU"/>
        </w:rPr>
        <w:instrText xml:space="preserve"> HYPERLINK "https://training.gov.au/Training/Details/CHCECE043" </w:instrText>
      </w:r>
      <w:r>
        <w:rPr>
          <w:color w:val="2F5496" w:themeColor="accent5" w:themeShade="BF"/>
          <w:u w:val="single"/>
          <w:lang w:val="en-AU"/>
        </w:rPr>
        <w:fldChar w:fldCharType="separate"/>
      </w:r>
      <w:r w:rsidRPr="00467E39">
        <w:rPr>
          <w:rStyle w:val="Hyperlink"/>
          <w:color w:val="2F5496" w:themeColor="accent5" w:themeShade="BF"/>
          <w:lang w:val="en-AU"/>
        </w:rPr>
        <w:t>https://training.gov.au/Training/Details/CHCECE043</w:t>
      </w:r>
    </w:p>
    <w:p w14:paraId="79D86EF3" w14:textId="77777777" w:rsidR="003211EB" w:rsidRPr="00AB4D2F" w:rsidRDefault="003211EB" w:rsidP="003211EB">
      <w:pPr>
        <w:spacing w:after="120" w:line="276" w:lineRule="auto"/>
        <w:ind w:right="95"/>
        <w:rPr>
          <w:color w:val="262626" w:themeColor="text1" w:themeTint="D9"/>
          <w:sz w:val="24"/>
          <w:lang w:val="en-AU" w:bidi="en-US"/>
        </w:rPr>
      </w:pPr>
      <w:r>
        <w:rPr>
          <w:color w:val="2F5496" w:themeColor="accent5" w:themeShade="BF"/>
          <w:u w:val="single"/>
          <w:lang w:val="en-AU"/>
        </w:rPr>
        <w:fldChar w:fldCharType="end"/>
      </w:r>
      <w:r w:rsidRPr="00AB4D2F">
        <w:rPr>
          <w:color w:val="262626" w:themeColor="text1" w:themeTint="D9"/>
          <w:sz w:val="24"/>
          <w:lang w:val="en-AU" w:bidi="en-US"/>
        </w:rPr>
        <w:br w:type="page"/>
      </w:r>
    </w:p>
    <w:p w14:paraId="7F254BB9" w14:textId="77777777" w:rsidR="003211EB" w:rsidRPr="00C72FB9" w:rsidRDefault="003211EB" w:rsidP="003211EB">
      <w:pPr>
        <w:spacing w:after="120"/>
        <w:ind w:right="95"/>
        <w:rPr>
          <w:b/>
          <w:bCs/>
          <w:color w:val="002060"/>
          <w:sz w:val="32"/>
          <w:szCs w:val="32"/>
          <w:lang w:val="en-AU"/>
        </w:rPr>
      </w:pPr>
      <w:r w:rsidRPr="00C72FB9">
        <w:rPr>
          <w:b/>
          <w:bCs/>
          <w:color w:val="002060"/>
          <w:sz w:val="32"/>
          <w:szCs w:val="32"/>
          <w:lang w:val="en-AU"/>
        </w:rPr>
        <w:lastRenderedPageBreak/>
        <w:t>Accessing the Intranet Pages and External Links</w:t>
      </w:r>
    </w:p>
    <w:p w14:paraId="54D6E454"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As a worker, a trainee, or a future worker, you want to enjoy your work and become known as a valuable team member. This unit of competency will help you acquire the knowledge and skills to work effectively as an individual and in groups. It will give you the basis to contribute to the goals of the organisation which employs you.</w:t>
      </w:r>
    </w:p>
    <w:p w14:paraId="5302488D"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 xml:space="preserve">It is essential that you begin your training by becoming familiar with the industry standards to which organisations must conform. </w:t>
      </w:r>
    </w:p>
    <w:p w14:paraId="19A6217E"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p>
    <w:p w14:paraId="155F9134" w14:textId="77777777" w:rsidR="003211EB" w:rsidRPr="00C72FB9" w:rsidRDefault="003211EB" w:rsidP="003211EB">
      <w:pPr>
        <w:spacing w:after="120"/>
        <w:ind w:right="95"/>
        <w:rPr>
          <w:b/>
          <w:bCs/>
          <w:color w:val="002060"/>
          <w:sz w:val="32"/>
          <w:szCs w:val="32"/>
          <w:lang w:val="en-AU"/>
        </w:rPr>
      </w:pPr>
      <w:r w:rsidRPr="00C72FB9">
        <w:rPr>
          <w:b/>
          <w:bCs/>
          <w:color w:val="002060"/>
          <w:sz w:val="32"/>
          <w:szCs w:val="32"/>
          <w:lang w:val="en-AU"/>
        </w:rPr>
        <w:t>This Learner Guide Covers</w:t>
      </w:r>
    </w:p>
    <w:p w14:paraId="0E5234BC" w14:textId="77777777" w:rsidR="003211EB" w:rsidRPr="00101257" w:rsidRDefault="003211EB" w:rsidP="003211EB">
      <w:pPr>
        <w:spacing w:after="120" w:line="276" w:lineRule="auto"/>
        <w:ind w:right="96"/>
        <w:jc w:val="both"/>
        <w:rPr>
          <w:color w:val="262626" w:themeColor="text1" w:themeTint="D9"/>
          <w:sz w:val="24"/>
          <w:szCs w:val="24"/>
          <w:lang w:val="en-AU" w:bidi="en-US"/>
        </w:rPr>
      </w:pPr>
      <w:r w:rsidRPr="00101257">
        <w:rPr>
          <w:color w:val="262626" w:themeColor="text1" w:themeTint="D9"/>
          <w:sz w:val="24"/>
          <w:szCs w:val="24"/>
          <w:lang w:val="en-AU" w:bidi="en-US"/>
        </w:rPr>
        <w:t>Nurture creativity in children</w:t>
      </w:r>
    </w:p>
    <w:p w14:paraId="02BDD6A9" w14:textId="77777777" w:rsidR="003211EB" w:rsidRPr="00101257" w:rsidRDefault="003211EB" w:rsidP="003211EB">
      <w:pPr>
        <w:pStyle w:val="ListParagraph"/>
        <w:numPr>
          <w:ilvl w:val="0"/>
          <w:numId w:val="4"/>
        </w:numPr>
        <w:spacing w:before="120" w:after="120" w:line="276" w:lineRule="auto"/>
        <w:ind w:left="714" w:right="96" w:hanging="357"/>
        <w:contextualSpacing w:val="0"/>
        <w:jc w:val="both"/>
        <w:rPr>
          <w:rFonts w:cstheme="minorHAnsi"/>
          <w:color w:val="262626" w:themeColor="text1" w:themeTint="D9"/>
          <w:sz w:val="24"/>
          <w:lang w:bidi="en-US"/>
        </w:rPr>
      </w:pPr>
      <w:r w:rsidRPr="00101257">
        <w:rPr>
          <w:rFonts w:cstheme="minorHAnsi"/>
          <w:color w:val="262626" w:themeColor="text1" w:themeTint="D9"/>
          <w:sz w:val="24"/>
          <w:lang w:bidi="en-US"/>
        </w:rPr>
        <w:t>Understand the role of the arts in development and learning</w:t>
      </w:r>
    </w:p>
    <w:p w14:paraId="47E0B403" w14:textId="77777777" w:rsidR="003211EB" w:rsidRPr="00101257" w:rsidRDefault="003211EB" w:rsidP="003211EB">
      <w:pPr>
        <w:pStyle w:val="ListParagraph"/>
        <w:numPr>
          <w:ilvl w:val="0"/>
          <w:numId w:val="4"/>
        </w:numPr>
        <w:spacing w:before="120" w:after="120" w:line="276" w:lineRule="auto"/>
        <w:ind w:left="714" w:right="96" w:hanging="357"/>
        <w:contextualSpacing w:val="0"/>
        <w:jc w:val="both"/>
        <w:rPr>
          <w:rFonts w:cstheme="minorHAnsi"/>
          <w:color w:val="262626" w:themeColor="text1" w:themeTint="D9"/>
          <w:sz w:val="24"/>
          <w:lang w:bidi="en-US"/>
        </w:rPr>
      </w:pPr>
      <w:r w:rsidRPr="00101257">
        <w:rPr>
          <w:rFonts w:cstheme="minorHAnsi"/>
          <w:color w:val="262626" w:themeColor="text1" w:themeTint="D9"/>
          <w:sz w:val="24"/>
          <w:lang w:bidi="en-US"/>
        </w:rPr>
        <w:t>Create experiences that nurture creativity</w:t>
      </w:r>
    </w:p>
    <w:p w14:paraId="1266ADCA" w14:textId="77777777" w:rsidR="003211EB" w:rsidRPr="00101257" w:rsidRDefault="003211EB" w:rsidP="003211EB">
      <w:pPr>
        <w:pStyle w:val="ListParagraph"/>
        <w:numPr>
          <w:ilvl w:val="0"/>
          <w:numId w:val="4"/>
        </w:numPr>
        <w:spacing w:before="120" w:after="120" w:line="276" w:lineRule="auto"/>
        <w:ind w:left="714" w:right="96" w:hanging="357"/>
        <w:contextualSpacing w:val="0"/>
        <w:jc w:val="both"/>
        <w:rPr>
          <w:rFonts w:cstheme="minorHAnsi"/>
          <w:color w:val="262626" w:themeColor="text1" w:themeTint="D9"/>
          <w:sz w:val="24"/>
          <w:lang w:bidi="en-US"/>
        </w:rPr>
      </w:pPr>
      <w:r w:rsidRPr="00101257">
        <w:rPr>
          <w:rFonts w:cstheme="minorHAnsi"/>
          <w:color w:val="262626" w:themeColor="text1" w:themeTint="D9"/>
          <w:sz w:val="24"/>
          <w:lang w:bidi="en-US"/>
        </w:rPr>
        <w:t>Nurture creativity through teaching and learning</w:t>
      </w:r>
    </w:p>
    <w:p w14:paraId="0825C892" w14:textId="77777777" w:rsidR="003211EB" w:rsidRPr="00101257" w:rsidRDefault="003211EB" w:rsidP="003211EB">
      <w:pPr>
        <w:pStyle w:val="ListParagraph"/>
        <w:numPr>
          <w:ilvl w:val="0"/>
          <w:numId w:val="4"/>
        </w:numPr>
        <w:spacing w:before="120" w:after="120" w:line="276" w:lineRule="auto"/>
        <w:ind w:left="714" w:right="96" w:hanging="357"/>
        <w:contextualSpacing w:val="0"/>
        <w:jc w:val="both"/>
        <w:rPr>
          <w:rFonts w:cstheme="minorHAnsi"/>
          <w:color w:val="262626" w:themeColor="text1" w:themeTint="D9"/>
          <w:sz w:val="24"/>
          <w:lang w:bidi="en-US"/>
        </w:rPr>
      </w:pPr>
      <w:r w:rsidRPr="00101257">
        <w:rPr>
          <w:rFonts w:cstheme="minorHAnsi"/>
          <w:color w:val="262626" w:themeColor="text1" w:themeTint="D9"/>
          <w:sz w:val="24"/>
          <w:lang w:bidi="en-US"/>
        </w:rPr>
        <w:t>Nurture creativity through engagement with children</w:t>
      </w:r>
    </w:p>
    <w:p w14:paraId="2C8C46A2" w14:textId="77777777" w:rsidR="003211EB" w:rsidRPr="00487965" w:rsidRDefault="003211EB" w:rsidP="003211EB">
      <w:pPr>
        <w:pStyle w:val="ListParagraph"/>
        <w:numPr>
          <w:ilvl w:val="0"/>
          <w:numId w:val="4"/>
        </w:numPr>
        <w:spacing w:before="120" w:after="120" w:line="276" w:lineRule="auto"/>
        <w:ind w:left="714" w:right="96" w:hanging="357"/>
        <w:contextualSpacing w:val="0"/>
        <w:jc w:val="both"/>
        <w:rPr>
          <w:lang w:bidi="en-US"/>
        </w:rPr>
      </w:pPr>
      <w:r w:rsidRPr="00101257">
        <w:rPr>
          <w:rFonts w:cstheme="minorHAnsi"/>
          <w:color w:val="262626" w:themeColor="text1" w:themeTint="D9"/>
          <w:sz w:val="24"/>
          <w:lang w:bidi="en-US"/>
        </w:rPr>
        <w:t>Evaluate experiences</w:t>
      </w:r>
    </w:p>
    <w:p w14:paraId="1C7E742B" w14:textId="77777777" w:rsidR="003211EB" w:rsidRPr="006D1869" w:rsidRDefault="003211EB" w:rsidP="003211EB">
      <w:pPr>
        <w:spacing w:after="120" w:line="276" w:lineRule="auto"/>
        <w:ind w:right="95"/>
        <w:jc w:val="both"/>
        <w:rPr>
          <w:lang w:val="en-AU" w:bidi="en-US"/>
        </w:rPr>
      </w:pPr>
    </w:p>
    <w:p w14:paraId="3A3B5BC1" w14:textId="77777777" w:rsidR="003211EB" w:rsidRPr="00C72FB9" w:rsidRDefault="003211EB" w:rsidP="003211EB">
      <w:pPr>
        <w:spacing w:after="120"/>
        <w:ind w:right="95"/>
        <w:rPr>
          <w:b/>
          <w:bCs/>
          <w:color w:val="002060"/>
          <w:sz w:val="32"/>
          <w:szCs w:val="32"/>
          <w:lang w:val="en-AU"/>
        </w:rPr>
      </w:pPr>
      <w:r w:rsidRPr="00C72FB9">
        <w:rPr>
          <w:b/>
          <w:bCs/>
          <w:color w:val="002060"/>
          <w:sz w:val="32"/>
          <w:szCs w:val="32"/>
          <w:lang w:val="en-AU"/>
        </w:rPr>
        <w:t>Learning Program</w:t>
      </w:r>
    </w:p>
    <w:p w14:paraId="123BD58E"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As you progress through this unit of study, you will develop skills in locating and understanding an organisation’s policies and procedures. You will build up a sound knowledge of the industry standards within which organisations must operate. You will become more aware of the effect that your own skills in dealing with people have on your success or otherwise in the workplace. Knowledge of your skills and capabilities will help you make informed choices about your further study and career options.</w:t>
      </w:r>
    </w:p>
    <w:p w14:paraId="1C7C6548" w14:textId="77777777" w:rsidR="003211EB" w:rsidRPr="00AB4D2F" w:rsidRDefault="003211EB" w:rsidP="003211EB">
      <w:pPr>
        <w:spacing w:after="120" w:line="276" w:lineRule="auto"/>
        <w:ind w:right="95"/>
        <w:rPr>
          <w:rFonts w:cstheme="minorHAnsi"/>
          <w:color w:val="262626" w:themeColor="text1" w:themeTint="D9"/>
          <w:sz w:val="24"/>
          <w:lang w:val="en-AU" w:bidi="en-US"/>
        </w:rPr>
      </w:pPr>
      <w:r w:rsidRPr="00AB4D2F">
        <w:rPr>
          <w:rFonts w:cstheme="minorHAnsi"/>
          <w:color w:val="262626" w:themeColor="text1" w:themeTint="D9"/>
          <w:sz w:val="24"/>
          <w:lang w:val="en-AU" w:bidi="en-US"/>
        </w:rPr>
        <w:br w:type="page"/>
      </w:r>
    </w:p>
    <w:p w14:paraId="6B463393" w14:textId="77777777" w:rsidR="003211EB" w:rsidRPr="00C72FB9" w:rsidRDefault="003211EB" w:rsidP="003211EB">
      <w:pPr>
        <w:spacing w:after="120"/>
        <w:ind w:right="95"/>
        <w:rPr>
          <w:b/>
          <w:bCs/>
          <w:color w:val="002060"/>
          <w:sz w:val="32"/>
          <w:szCs w:val="32"/>
          <w:lang w:val="en-AU"/>
        </w:rPr>
      </w:pPr>
      <w:r w:rsidRPr="00C72FB9">
        <w:rPr>
          <w:b/>
          <w:bCs/>
          <w:color w:val="002060"/>
          <w:sz w:val="32"/>
          <w:szCs w:val="32"/>
          <w:lang w:val="en-AU"/>
        </w:rPr>
        <w:lastRenderedPageBreak/>
        <w:t>Additional Learning Support</w:t>
      </w:r>
    </w:p>
    <w:p w14:paraId="7F3585FC"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To obtain additional support</w:t>
      </w:r>
      <w:r>
        <w:rPr>
          <w:rFonts w:cstheme="minorHAnsi"/>
          <w:color w:val="262626" w:themeColor="text1" w:themeTint="D9"/>
          <w:sz w:val="24"/>
          <w:lang w:val="en-AU" w:bidi="en-US"/>
        </w:rPr>
        <w:t>,</w:t>
      </w:r>
      <w:r w:rsidRPr="00AB4D2F">
        <w:rPr>
          <w:rFonts w:cstheme="minorHAnsi"/>
          <w:color w:val="262626" w:themeColor="text1" w:themeTint="D9"/>
          <w:sz w:val="24"/>
          <w:lang w:val="en-AU" w:bidi="en-US"/>
        </w:rPr>
        <w:t xml:space="preserve"> you may:</w:t>
      </w:r>
    </w:p>
    <w:p w14:paraId="436210DA" w14:textId="77777777" w:rsidR="003211EB" w:rsidRPr="00AB4D2F" w:rsidRDefault="003211EB" w:rsidP="003211EB">
      <w:pPr>
        <w:pStyle w:val="ListParagraph"/>
        <w:numPr>
          <w:ilvl w:val="0"/>
          <w:numId w:val="5"/>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Search for other resources. You may find books, journals, videos and other materials which provide additional information about topics in this unit.</w:t>
      </w:r>
    </w:p>
    <w:p w14:paraId="242D6239" w14:textId="77777777" w:rsidR="003211EB" w:rsidRPr="00AB4D2F" w:rsidRDefault="003211EB" w:rsidP="003211EB">
      <w:pPr>
        <w:pStyle w:val="ListParagraph"/>
        <w:numPr>
          <w:ilvl w:val="0"/>
          <w:numId w:val="5"/>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Search for other resources in your local library. Most libraries keep information about government departments and other organisations, services and programs. The librarian should be able to help you locate such resources.</w:t>
      </w:r>
    </w:p>
    <w:p w14:paraId="7C1DF52D" w14:textId="77777777" w:rsidR="003211EB" w:rsidRPr="00AB4D2F" w:rsidRDefault="003211EB" w:rsidP="003211EB">
      <w:pPr>
        <w:pStyle w:val="ListParagraph"/>
        <w:numPr>
          <w:ilvl w:val="0"/>
          <w:numId w:val="5"/>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Contact information services such as Infolink, Equal Opportunity Commission, Commissioner of Workplace Agreements, Union organisations, and public relations and information services provided by various government departments. Many of these services are listed in the telephone directory.</w:t>
      </w:r>
    </w:p>
    <w:p w14:paraId="2453C2B3" w14:textId="77777777" w:rsidR="003211EB" w:rsidRPr="00AB4D2F" w:rsidRDefault="003211EB" w:rsidP="003211EB">
      <w:pPr>
        <w:pStyle w:val="ListParagraph"/>
        <w:numPr>
          <w:ilvl w:val="0"/>
          <w:numId w:val="5"/>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Contact your facilitator.</w:t>
      </w:r>
    </w:p>
    <w:p w14:paraId="3C61108A" w14:textId="77777777" w:rsidR="003211EB" w:rsidRPr="00AB4D2F" w:rsidRDefault="003211EB" w:rsidP="003211EB">
      <w:pPr>
        <w:spacing w:after="120" w:line="276" w:lineRule="auto"/>
        <w:ind w:right="95"/>
        <w:rPr>
          <w:lang w:val="en-AU" w:bidi="en-US"/>
        </w:rPr>
      </w:pPr>
    </w:p>
    <w:p w14:paraId="72C44ADB" w14:textId="77777777" w:rsidR="003211EB" w:rsidRPr="00C72FB9" w:rsidRDefault="003211EB" w:rsidP="003211EB">
      <w:pPr>
        <w:spacing w:after="120"/>
        <w:ind w:right="95"/>
        <w:rPr>
          <w:b/>
          <w:bCs/>
          <w:color w:val="002060"/>
          <w:sz w:val="32"/>
          <w:szCs w:val="32"/>
          <w:lang w:val="en-AU"/>
        </w:rPr>
      </w:pPr>
      <w:r w:rsidRPr="00C72FB9">
        <w:rPr>
          <w:b/>
          <w:bCs/>
          <w:color w:val="002060"/>
          <w:sz w:val="32"/>
          <w:szCs w:val="32"/>
          <w:lang w:val="en-AU"/>
        </w:rPr>
        <w:t>Facilitation</w:t>
      </w:r>
    </w:p>
    <w:p w14:paraId="6F78B3C2"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Your training organisation will provide you with a facilitator. Your facilitator will play an active role in supporting your learning. Your facilitator will help you at any time during working hours to assist with:</w:t>
      </w:r>
    </w:p>
    <w:p w14:paraId="04951197" w14:textId="77777777" w:rsidR="003211EB" w:rsidRPr="00AB4D2F" w:rsidRDefault="003211EB" w:rsidP="003211EB">
      <w:pPr>
        <w:pStyle w:val="ListParagraph"/>
        <w:numPr>
          <w:ilvl w:val="0"/>
          <w:numId w:val="6"/>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How and when to make contact,</w:t>
      </w:r>
    </w:p>
    <w:p w14:paraId="65D087EC" w14:textId="77777777" w:rsidR="003211EB" w:rsidRPr="00AB4D2F" w:rsidRDefault="003211EB" w:rsidP="003211EB">
      <w:pPr>
        <w:pStyle w:val="ListParagraph"/>
        <w:numPr>
          <w:ilvl w:val="0"/>
          <w:numId w:val="6"/>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what you need to do to complete this unit of study, and</w:t>
      </w:r>
    </w:p>
    <w:p w14:paraId="0BFB602C" w14:textId="77777777" w:rsidR="003211EB" w:rsidRPr="00AB4D2F" w:rsidRDefault="003211EB" w:rsidP="003211EB">
      <w:pPr>
        <w:pStyle w:val="ListParagraph"/>
        <w:numPr>
          <w:ilvl w:val="0"/>
          <w:numId w:val="6"/>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what support will be provided.</w:t>
      </w:r>
    </w:p>
    <w:p w14:paraId="45A53FFE"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Here are some of the things your facilitator may do to make your study easier:</w:t>
      </w:r>
    </w:p>
    <w:p w14:paraId="6F94BC1A" w14:textId="77777777" w:rsidR="003211EB" w:rsidRPr="00AB4D2F" w:rsidRDefault="003211EB" w:rsidP="003211EB">
      <w:pPr>
        <w:pStyle w:val="ListParagraph"/>
        <w:numPr>
          <w:ilvl w:val="0"/>
          <w:numId w:val="6"/>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Give you a clear visual timetable of events for the semester or term in which you are enrolled, including any deadlines for assessments.</w:t>
      </w:r>
    </w:p>
    <w:p w14:paraId="38012091" w14:textId="77777777" w:rsidR="003211EB" w:rsidRPr="00AB4D2F" w:rsidRDefault="003211EB" w:rsidP="003211EB">
      <w:pPr>
        <w:pStyle w:val="ListParagraph"/>
        <w:numPr>
          <w:ilvl w:val="0"/>
          <w:numId w:val="6"/>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Provide you with online webinar times and availability.</w:t>
      </w:r>
    </w:p>
    <w:p w14:paraId="1E4B1C8A" w14:textId="77777777" w:rsidR="003211EB" w:rsidRPr="00AB4D2F" w:rsidRDefault="003211EB" w:rsidP="003211EB">
      <w:pPr>
        <w:pStyle w:val="ListParagraph"/>
        <w:numPr>
          <w:ilvl w:val="0"/>
          <w:numId w:val="6"/>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Use ‘action sheets’ to remind you about tasks you need to complete, and updates on websites.</w:t>
      </w:r>
    </w:p>
    <w:p w14:paraId="4292A702" w14:textId="77777777" w:rsidR="003211EB" w:rsidRPr="00AB4D2F" w:rsidRDefault="003211EB" w:rsidP="003211EB">
      <w:pPr>
        <w:pStyle w:val="ListParagraph"/>
        <w:numPr>
          <w:ilvl w:val="0"/>
          <w:numId w:val="6"/>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Make themselves available by telephone for support discussion and provide you with industry updates by email where applicable.</w:t>
      </w:r>
    </w:p>
    <w:p w14:paraId="0F1DDF81" w14:textId="77777777" w:rsidR="003211EB" w:rsidRPr="00AB4D2F" w:rsidRDefault="003211EB" w:rsidP="003211EB">
      <w:pPr>
        <w:pStyle w:val="ListParagraph"/>
        <w:numPr>
          <w:ilvl w:val="0"/>
          <w:numId w:val="6"/>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Keep in touch with you during your studies.</w:t>
      </w:r>
    </w:p>
    <w:p w14:paraId="0814214C" w14:textId="77777777" w:rsidR="003211EB" w:rsidRPr="00AB4D2F" w:rsidRDefault="003211EB" w:rsidP="003211EB">
      <w:pPr>
        <w:spacing w:after="120" w:line="276" w:lineRule="auto"/>
        <w:ind w:right="95"/>
        <w:rPr>
          <w:lang w:val="en-AU" w:bidi="en-US"/>
        </w:rPr>
      </w:pPr>
      <w:r w:rsidRPr="00AB4D2F">
        <w:rPr>
          <w:lang w:val="en-AU" w:bidi="en-US"/>
        </w:rPr>
        <w:br w:type="page"/>
      </w:r>
    </w:p>
    <w:p w14:paraId="074E1463" w14:textId="77777777" w:rsidR="003211EB" w:rsidRPr="00C72FB9" w:rsidRDefault="003211EB" w:rsidP="003211EB">
      <w:pPr>
        <w:spacing w:after="120"/>
        <w:ind w:right="95"/>
        <w:rPr>
          <w:b/>
          <w:bCs/>
          <w:color w:val="002060"/>
          <w:sz w:val="32"/>
          <w:szCs w:val="32"/>
          <w:lang w:val="en-AU"/>
        </w:rPr>
      </w:pPr>
      <w:r w:rsidRPr="00C72FB9">
        <w:rPr>
          <w:b/>
          <w:bCs/>
          <w:color w:val="002060"/>
          <w:sz w:val="32"/>
          <w:szCs w:val="32"/>
          <w:lang w:val="en-AU"/>
        </w:rPr>
        <w:lastRenderedPageBreak/>
        <w:t>Flexible Learning</w:t>
      </w:r>
    </w:p>
    <w:p w14:paraId="5970E125"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Studying to become a competent worker is an interesting and exciting thing to do. You will learn about current issues in this area. You will establish relationships with other students, fellow workers, and clients. You will learn about your own ideas, attitudes, and values. You will also have fun. (Most of the time!)</w:t>
      </w:r>
    </w:p>
    <w:p w14:paraId="5A7A37B5"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At other times, studying can seem overwhelming and impossibly demanding, particularly when you have an assignment to do and you aren’t sure how to tackle it, your family and friends want you to spend time with them, or a movie you want to see is on television.</w:t>
      </w:r>
    </w:p>
    <w:p w14:paraId="1DB810D8"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Sometimes being a student can be hard.</w:t>
      </w:r>
    </w:p>
    <w:p w14:paraId="396AEC23"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Here are some ideas to help you through the hard times. To study effectively, you need space, resources, and time.</w:t>
      </w:r>
    </w:p>
    <w:p w14:paraId="55F1C0FF"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p>
    <w:p w14:paraId="3685DF03" w14:textId="77777777" w:rsidR="003211EB" w:rsidRPr="00C72FB9" w:rsidRDefault="003211EB" w:rsidP="003211EB">
      <w:pPr>
        <w:spacing w:after="120" w:line="276" w:lineRule="auto"/>
        <w:ind w:right="95"/>
        <w:jc w:val="both"/>
        <w:rPr>
          <w:rFonts w:ascii="Arial" w:hAnsi="Arial" w:cs="Arial"/>
          <w:b/>
          <w:bCs/>
          <w:color w:val="002060"/>
          <w:sz w:val="24"/>
          <w:lang w:val="en-AU" w:bidi="en-US"/>
        </w:rPr>
      </w:pPr>
      <w:r w:rsidRPr="00C72FB9">
        <w:rPr>
          <w:rFonts w:ascii="Arial" w:hAnsi="Arial" w:cs="Arial"/>
          <w:b/>
          <w:bCs/>
          <w:color w:val="002060"/>
          <w:sz w:val="24"/>
          <w:lang w:val="en-AU" w:bidi="en-US"/>
        </w:rPr>
        <w:t>Space</w:t>
      </w:r>
    </w:p>
    <w:p w14:paraId="48C950E7"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Try to set up a place at home or at work where:</w:t>
      </w:r>
    </w:p>
    <w:p w14:paraId="6E318D73" w14:textId="77777777" w:rsidR="003211EB" w:rsidRPr="00AB4D2F" w:rsidRDefault="003211EB" w:rsidP="003211EB">
      <w:pPr>
        <w:pStyle w:val="ListParagraph"/>
        <w:numPr>
          <w:ilvl w:val="0"/>
          <w:numId w:val="7"/>
        </w:numPr>
        <w:spacing w:before="120" w:after="120" w:line="276" w:lineRule="auto"/>
        <w:ind w:left="714" w:right="95" w:hanging="357"/>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You can keep your study materials,</w:t>
      </w:r>
    </w:p>
    <w:p w14:paraId="7E0C6551" w14:textId="77777777" w:rsidR="003211EB" w:rsidRPr="00AB4D2F" w:rsidRDefault="003211EB" w:rsidP="003211EB">
      <w:pPr>
        <w:pStyle w:val="ListParagraph"/>
        <w:numPr>
          <w:ilvl w:val="0"/>
          <w:numId w:val="7"/>
        </w:numPr>
        <w:spacing w:before="120" w:after="120" w:line="276" w:lineRule="auto"/>
        <w:ind w:left="714" w:right="95" w:hanging="357"/>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you can be reasonably quiet and free from interruptions, and</w:t>
      </w:r>
    </w:p>
    <w:p w14:paraId="3C97CE09" w14:textId="77777777" w:rsidR="003211EB" w:rsidRPr="00AB4D2F" w:rsidRDefault="003211EB" w:rsidP="003211EB">
      <w:pPr>
        <w:pStyle w:val="ListParagraph"/>
        <w:numPr>
          <w:ilvl w:val="0"/>
          <w:numId w:val="7"/>
        </w:numPr>
        <w:spacing w:before="120" w:after="120" w:line="276" w:lineRule="auto"/>
        <w:ind w:left="714" w:right="95" w:hanging="357"/>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you can be reasonably comfortable, with good lighting, seating, and a flat surface for writing.</w:t>
      </w:r>
    </w:p>
    <w:p w14:paraId="26C8019E"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If it is impossible for you to set up a study space, perhaps you could use your local library. You will not be able to store your study materials there, but you will have quiet, a desk and chair, and easy access to the other facilities.</w:t>
      </w:r>
    </w:p>
    <w:p w14:paraId="61F2D5C6" w14:textId="77777777" w:rsidR="003211EB" w:rsidRPr="00AB4D2F" w:rsidRDefault="003211EB" w:rsidP="003211EB">
      <w:pPr>
        <w:spacing w:after="120" w:line="276" w:lineRule="auto"/>
        <w:rPr>
          <w:rFonts w:cstheme="minorHAnsi"/>
          <w:color w:val="262626" w:themeColor="text1" w:themeTint="D9"/>
          <w:sz w:val="24"/>
          <w:lang w:val="en-AU" w:bidi="en-US"/>
        </w:rPr>
      </w:pPr>
      <w:r w:rsidRPr="00AB4D2F">
        <w:rPr>
          <w:rFonts w:cstheme="minorHAnsi"/>
          <w:color w:val="262626" w:themeColor="text1" w:themeTint="D9"/>
          <w:sz w:val="24"/>
          <w:lang w:val="en-AU" w:bidi="en-US"/>
        </w:rPr>
        <w:br w:type="page"/>
      </w:r>
    </w:p>
    <w:p w14:paraId="3C0002CB" w14:textId="77777777" w:rsidR="003211EB" w:rsidRPr="00966194" w:rsidRDefault="003211EB" w:rsidP="003211EB">
      <w:pPr>
        <w:spacing w:after="120" w:line="276" w:lineRule="auto"/>
        <w:ind w:right="95"/>
        <w:jc w:val="both"/>
        <w:rPr>
          <w:rFonts w:ascii="Arial" w:hAnsi="Arial" w:cs="Arial"/>
          <w:b/>
          <w:bCs/>
          <w:color w:val="002060"/>
          <w:sz w:val="24"/>
          <w:lang w:val="en-AU" w:bidi="en-US"/>
        </w:rPr>
      </w:pPr>
      <w:r w:rsidRPr="00966194">
        <w:rPr>
          <w:rFonts w:ascii="Arial" w:hAnsi="Arial" w:cs="Arial"/>
          <w:b/>
          <w:bCs/>
          <w:color w:val="002060"/>
          <w:sz w:val="24"/>
          <w:lang w:val="en-AU" w:bidi="en-US"/>
        </w:rPr>
        <w:lastRenderedPageBreak/>
        <w:t>Study Resources</w:t>
      </w:r>
    </w:p>
    <w:p w14:paraId="6777F4DE"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The most basic resources you will need are:</w:t>
      </w:r>
    </w:p>
    <w:p w14:paraId="7FF9E1A7" w14:textId="77777777" w:rsidR="003211EB" w:rsidRPr="00AB4D2F" w:rsidRDefault="003211EB" w:rsidP="003211EB">
      <w:pPr>
        <w:pStyle w:val="ListParagraph"/>
        <w:numPr>
          <w:ilvl w:val="0"/>
          <w:numId w:val="8"/>
        </w:numPr>
        <w:spacing w:before="120" w:after="120" w:line="276" w:lineRule="auto"/>
        <w:ind w:left="714" w:right="95" w:hanging="357"/>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A chair</w:t>
      </w:r>
    </w:p>
    <w:p w14:paraId="3052D149" w14:textId="77777777" w:rsidR="003211EB" w:rsidRPr="00AB4D2F" w:rsidRDefault="003211EB" w:rsidP="003211EB">
      <w:pPr>
        <w:pStyle w:val="ListParagraph"/>
        <w:numPr>
          <w:ilvl w:val="0"/>
          <w:numId w:val="8"/>
        </w:numPr>
        <w:spacing w:before="120" w:after="120" w:line="276" w:lineRule="auto"/>
        <w:ind w:left="714" w:right="95" w:hanging="357"/>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A desk or table</w:t>
      </w:r>
    </w:p>
    <w:p w14:paraId="74339CAE" w14:textId="77777777" w:rsidR="003211EB" w:rsidRPr="00AB4D2F" w:rsidRDefault="003211EB" w:rsidP="003211EB">
      <w:pPr>
        <w:pStyle w:val="ListParagraph"/>
        <w:numPr>
          <w:ilvl w:val="0"/>
          <w:numId w:val="8"/>
        </w:numPr>
        <w:spacing w:before="120" w:after="120" w:line="276" w:lineRule="auto"/>
        <w:ind w:left="714" w:right="95" w:hanging="357"/>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A computer with Internet access</w:t>
      </w:r>
    </w:p>
    <w:p w14:paraId="7B0EC421" w14:textId="77777777" w:rsidR="003211EB" w:rsidRPr="00AB4D2F" w:rsidRDefault="003211EB" w:rsidP="003211EB">
      <w:pPr>
        <w:pStyle w:val="ListParagraph"/>
        <w:numPr>
          <w:ilvl w:val="0"/>
          <w:numId w:val="8"/>
        </w:numPr>
        <w:spacing w:before="120" w:after="120" w:line="276" w:lineRule="auto"/>
        <w:ind w:left="714" w:right="95" w:hanging="357"/>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A reading lamp or good light</w:t>
      </w:r>
    </w:p>
    <w:p w14:paraId="00872F30" w14:textId="77777777" w:rsidR="003211EB" w:rsidRPr="00AB4D2F" w:rsidRDefault="003211EB" w:rsidP="003211EB">
      <w:pPr>
        <w:pStyle w:val="ListParagraph"/>
        <w:numPr>
          <w:ilvl w:val="0"/>
          <w:numId w:val="8"/>
        </w:numPr>
        <w:spacing w:before="120" w:after="120" w:line="276" w:lineRule="auto"/>
        <w:ind w:left="714" w:right="95" w:hanging="357"/>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A folder or file to keep your notes and study materials together</w:t>
      </w:r>
    </w:p>
    <w:p w14:paraId="5D29E807" w14:textId="77777777" w:rsidR="003211EB" w:rsidRPr="00AB4D2F" w:rsidRDefault="003211EB" w:rsidP="003211EB">
      <w:pPr>
        <w:pStyle w:val="ListParagraph"/>
        <w:numPr>
          <w:ilvl w:val="0"/>
          <w:numId w:val="8"/>
        </w:numPr>
        <w:spacing w:before="120" w:after="120" w:line="276" w:lineRule="auto"/>
        <w:ind w:left="714" w:right="95" w:hanging="357"/>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Materials to record information (pen and paper or notebooks, or a computer and printer)</w:t>
      </w:r>
    </w:p>
    <w:p w14:paraId="2BB73919" w14:textId="77777777" w:rsidR="003211EB" w:rsidRPr="00AB4D2F" w:rsidRDefault="003211EB" w:rsidP="003211EB">
      <w:pPr>
        <w:pStyle w:val="ListParagraph"/>
        <w:numPr>
          <w:ilvl w:val="0"/>
          <w:numId w:val="8"/>
        </w:numPr>
        <w:spacing w:before="120" w:after="120" w:line="276" w:lineRule="auto"/>
        <w:ind w:left="714" w:right="95" w:hanging="357"/>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 xml:space="preserve">Reference materials, including a dictionary </w:t>
      </w:r>
    </w:p>
    <w:p w14:paraId="2F16503F"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Do not forget that other people can be valuable study resources. Your fellow workers, work supervisor, other students, your facilitator, your local librarian, and workers in this area can also help you.</w:t>
      </w:r>
    </w:p>
    <w:p w14:paraId="06114467"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p>
    <w:p w14:paraId="5F79C9C8" w14:textId="77777777" w:rsidR="003211EB" w:rsidRPr="00966194" w:rsidRDefault="003211EB" w:rsidP="003211EB">
      <w:pPr>
        <w:spacing w:after="120" w:line="276" w:lineRule="auto"/>
        <w:ind w:right="95"/>
        <w:jc w:val="both"/>
        <w:rPr>
          <w:rFonts w:ascii="Arial" w:hAnsi="Arial" w:cs="Arial"/>
          <w:b/>
          <w:bCs/>
          <w:color w:val="002060"/>
          <w:sz w:val="24"/>
          <w:lang w:val="en-AU" w:bidi="en-US"/>
        </w:rPr>
      </w:pPr>
      <w:r w:rsidRPr="00966194">
        <w:rPr>
          <w:rFonts w:ascii="Arial" w:hAnsi="Arial" w:cs="Arial"/>
          <w:b/>
          <w:bCs/>
          <w:color w:val="002060"/>
          <w:sz w:val="24"/>
          <w:lang w:val="en-AU" w:bidi="en-US"/>
        </w:rPr>
        <w:t>Time</w:t>
      </w:r>
    </w:p>
    <w:p w14:paraId="5E3ED77E"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It is important to plan your study time. Work out a time that suits you and plan around it. Most people find that studying, in short, concentrated blocks of time (an hour or two) at regular intervals (daily, every second day, once a week) is more effective than trying to cram a lot of learning into a whole day. You need time to ‘digest’ the information in one section before you move on to the next, and everyone needs regular breaks from study to avoid overload. Be realistic in allocating time for study. Look at what is required for the unit and look at your other commitments.</w:t>
      </w:r>
    </w:p>
    <w:p w14:paraId="2BDDF4CF"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Make up a study timetable and stick to it. Build in ‘deadlines’ and set yourself goals for completing study tasks. Allow time for reading and completing activities. Remember that it is the quality of the time you spend studying rather than the quantity that is important.</w:t>
      </w:r>
    </w:p>
    <w:p w14:paraId="7D058296" w14:textId="77777777" w:rsidR="003211EB" w:rsidRPr="00AB4D2F" w:rsidRDefault="003211EB" w:rsidP="003211EB">
      <w:pPr>
        <w:spacing w:after="120" w:line="276" w:lineRule="auto"/>
        <w:rPr>
          <w:rFonts w:cstheme="minorHAnsi"/>
          <w:color w:val="262626" w:themeColor="text1" w:themeTint="D9"/>
          <w:sz w:val="24"/>
          <w:lang w:val="en-AU" w:bidi="en-US"/>
        </w:rPr>
      </w:pPr>
      <w:r w:rsidRPr="00AB4D2F">
        <w:rPr>
          <w:rFonts w:cstheme="minorHAnsi"/>
          <w:color w:val="262626" w:themeColor="text1" w:themeTint="D9"/>
          <w:sz w:val="24"/>
          <w:lang w:val="en-AU" w:bidi="en-US"/>
        </w:rPr>
        <w:br w:type="page"/>
      </w:r>
    </w:p>
    <w:p w14:paraId="576FA914" w14:textId="77777777" w:rsidR="003211EB" w:rsidRPr="00966194" w:rsidRDefault="003211EB" w:rsidP="003211EB">
      <w:pPr>
        <w:spacing w:after="120" w:line="276" w:lineRule="auto"/>
        <w:ind w:right="95"/>
        <w:jc w:val="both"/>
        <w:rPr>
          <w:rFonts w:ascii="Arial" w:hAnsi="Arial" w:cs="Arial"/>
          <w:b/>
          <w:bCs/>
          <w:color w:val="002060"/>
          <w:sz w:val="24"/>
          <w:lang w:val="en-AU" w:bidi="en-US"/>
        </w:rPr>
      </w:pPr>
      <w:r w:rsidRPr="00966194">
        <w:rPr>
          <w:rFonts w:ascii="Arial" w:hAnsi="Arial" w:cs="Arial"/>
          <w:b/>
          <w:bCs/>
          <w:color w:val="002060"/>
          <w:sz w:val="24"/>
          <w:lang w:val="en-AU" w:bidi="en-US"/>
        </w:rPr>
        <w:lastRenderedPageBreak/>
        <w:t>Study Strategies</w:t>
      </w:r>
    </w:p>
    <w:p w14:paraId="71B65661"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Different people have different learning ‘</w:t>
      </w:r>
      <w:proofErr w:type="gramStart"/>
      <w:r w:rsidRPr="00AB4D2F">
        <w:rPr>
          <w:rFonts w:cstheme="minorHAnsi"/>
          <w:color w:val="262626" w:themeColor="text1" w:themeTint="D9"/>
          <w:sz w:val="24"/>
          <w:lang w:val="en-AU" w:bidi="en-US"/>
        </w:rPr>
        <w:t>styles’</w:t>
      </w:r>
      <w:proofErr w:type="gramEnd"/>
      <w:r w:rsidRPr="00AB4D2F">
        <w:rPr>
          <w:rFonts w:cstheme="minorHAnsi"/>
          <w:color w:val="262626" w:themeColor="text1" w:themeTint="D9"/>
          <w:sz w:val="24"/>
          <w:lang w:val="en-AU" w:bidi="en-US"/>
        </w:rPr>
        <w:t>. Some people learn best by listening or repeating things out loud. Some learn best by ‘doing’, some by reading and making notes. Assess your own learning style and try to identify any barriers to learning which might affect you. Are you easily distracted? Are you afraid you will fail? Are you taking study too seriously? Not seriously enough? Do you have supportive friends and family? Here are some ideas for effective study strategies:</w:t>
      </w:r>
    </w:p>
    <w:p w14:paraId="7B1CB993" w14:textId="77777777" w:rsidR="003211EB" w:rsidRPr="00AB4D2F" w:rsidRDefault="003211EB" w:rsidP="003211EB">
      <w:pPr>
        <w:pStyle w:val="ListParagraph"/>
        <w:numPr>
          <w:ilvl w:val="0"/>
          <w:numId w:val="11"/>
        </w:numPr>
        <w:spacing w:before="120" w:after="120" w:line="276" w:lineRule="auto"/>
        <w:ind w:right="95"/>
        <w:jc w:val="both"/>
        <w:rPr>
          <w:rFonts w:cstheme="minorHAnsi"/>
          <w:color w:val="262626" w:themeColor="text1" w:themeTint="D9"/>
          <w:sz w:val="24"/>
          <w:lang w:bidi="en-US"/>
        </w:rPr>
      </w:pPr>
      <w:r w:rsidRPr="00AB4D2F">
        <w:rPr>
          <w:rFonts w:cstheme="minorHAnsi"/>
          <w:b/>
          <w:bCs/>
          <w:color w:val="262626" w:themeColor="text1" w:themeTint="D9"/>
          <w:sz w:val="24"/>
          <w:lang w:bidi="en-US"/>
        </w:rPr>
        <w:t>Make notes.</w:t>
      </w:r>
      <w:r w:rsidRPr="00AB4D2F">
        <w:rPr>
          <w:rFonts w:cstheme="minorHAnsi"/>
          <w:color w:val="262626" w:themeColor="text1" w:themeTint="D9"/>
          <w:sz w:val="24"/>
          <w:lang w:bidi="en-US"/>
        </w:rPr>
        <w:t xml:space="preserve"> This often helps you to remember new or unfamiliar information. Do not worry about spelling or neatness, as long as you can read your own notes. Keep your notes with the rest of your study materials and add to them as you go. Use pictures and diagrams if this helps.</w:t>
      </w:r>
    </w:p>
    <w:p w14:paraId="180843CD" w14:textId="77777777" w:rsidR="003211EB" w:rsidRPr="00AB4D2F" w:rsidRDefault="003211EB" w:rsidP="003211EB">
      <w:pPr>
        <w:pStyle w:val="ListParagraph"/>
        <w:numPr>
          <w:ilvl w:val="0"/>
          <w:numId w:val="11"/>
        </w:numPr>
        <w:spacing w:before="120" w:after="120" w:line="276" w:lineRule="auto"/>
        <w:ind w:right="95"/>
        <w:jc w:val="both"/>
        <w:rPr>
          <w:rFonts w:cstheme="minorHAnsi"/>
          <w:color w:val="262626" w:themeColor="text1" w:themeTint="D9"/>
          <w:sz w:val="24"/>
          <w:lang w:bidi="en-US"/>
        </w:rPr>
      </w:pPr>
      <w:r w:rsidRPr="00AB4D2F">
        <w:rPr>
          <w:rFonts w:cstheme="minorHAnsi"/>
          <w:b/>
          <w:bCs/>
          <w:color w:val="262626" w:themeColor="text1" w:themeTint="D9"/>
          <w:sz w:val="24"/>
          <w:lang w:bidi="en-US"/>
        </w:rPr>
        <w:t>Underline keywords</w:t>
      </w:r>
      <w:r w:rsidRPr="00AB4D2F">
        <w:rPr>
          <w:rFonts w:cstheme="minorHAnsi"/>
          <w:color w:val="262626" w:themeColor="text1" w:themeTint="D9"/>
          <w:sz w:val="24"/>
          <w:lang w:bidi="en-US"/>
        </w:rPr>
        <w:t xml:space="preserve"> when you are reading the materials in this Learner Guide. (Do not underline things in other people’s books.) This also helps you to remember important points.</w:t>
      </w:r>
    </w:p>
    <w:p w14:paraId="101DCBA5" w14:textId="77777777" w:rsidR="003211EB" w:rsidRPr="00AB4D2F" w:rsidRDefault="003211EB" w:rsidP="003211EB">
      <w:pPr>
        <w:pStyle w:val="ListParagraph"/>
        <w:numPr>
          <w:ilvl w:val="0"/>
          <w:numId w:val="11"/>
        </w:numPr>
        <w:spacing w:before="120" w:after="120" w:line="276" w:lineRule="auto"/>
        <w:ind w:right="95"/>
        <w:jc w:val="both"/>
        <w:rPr>
          <w:rFonts w:cstheme="minorHAnsi"/>
          <w:color w:val="262626" w:themeColor="text1" w:themeTint="D9"/>
          <w:sz w:val="24"/>
          <w:lang w:bidi="en-US"/>
        </w:rPr>
      </w:pPr>
      <w:r w:rsidRPr="00AB4D2F">
        <w:rPr>
          <w:rFonts w:cstheme="minorHAnsi"/>
          <w:b/>
          <w:bCs/>
          <w:color w:val="262626" w:themeColor="text1" w:themeTint="D9"/>
          <w:sz w:val="24"/>
          <w:lang w:bidi="en-US"/>
        </w:rPr>
        <w:t>Talk to other people</w:t>
      </w:r>
      <w:r w:rsidRPr="00AB4D2F">
        <w:rPr>
          <w:rFonts w:cstheme="minorHAnsi"/>
          <w:color w:val="262626" w:themeColor="text1" w:themeTint="D9"/>
          <w:sz w:val="24"/>
          <w:lang w:bidi="en-US"/>
        </w:rPr>
        <w:t xml:space="preserve"> (fellow workers, fellow students, friends, family, or your facilitator) about what you are learning. As well as help you to clarify and understand new ideas, talking also gives you a chance to find out extra information and to get fresh ideas and different points of view.</w:t>
      </w:r>
    </w:p>
    <w:p w14:paraId="621A26F2" w14:textId="77777777" w:rsidR="003211EB" w:rsidRPr="00AB4D2F" w:rsidRDefault="003211EB" w:rsidP="003211EB">
      <w:pPr>
        <w:spacing w:after="120" w:line="276" w:lineRule="auto"/>
        <w:rPr>
          <w:rFonts w:cstheme="minorHAnsi"/>
          <w:color w:val="262626" w:themeColor="text1" w:themeTint="D9"/>
          <w:sz w:val="24"/>
          <w:lang w:val="en-AU" w:bidi="en-US"/>
        </w:rPr>
      </w:pPr>
      <w:r>
        <w:rPr>
          <w:noProof/>
        </w:rPr>
        <w:drawing>
          <wp:inline distT="0" distB="0" distL="0" distR="0" wp14:anchorId="652C3976" wp14:editId="6CA558FA">
            <wp:extent cx="5706002" cy="4288220"/>
            <wp:effectExtent l="0" t="0" r="9525" b="0"/>
            <wp:docPr id="87671995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706002" cy="4288220"/>
                    </a:xfrm>
                    <a:prstGeom prst="rect">
                      <a:avLst/>
                    </a:prstGeom>
                  </pic:spPr>
                </pic:pic>
              </a:graphicData>
            </a:graphic>
          </wp:inline>
        </w:drawing>
      </w:r>
    </w:p>
    <w:p w14:paraId="77ED39DD" w14:textId="77777777" w:rsidR="003211EB" w:rsidRPr="00966194" w:rsidRDefault="003211EB" w:rsidP="003211EB">
      <w:pPr>
        <w:spacing w:after="120"/>
        <w:ind w:right="95"/>
        <w:rPr>
          <w:b/>
          <w:bCs/>
          <w:color w:val="002060"/>
          <w:sz w:val="32"/>
          <w:szCs w:val="32"/>
          <w:lang w:val="en-AU"/>
        </w:rPr>
      </w:pPr>
      <w:r w:rsidRPr="00966194">
        <w:rPr>
          <w:b/>
          <w:bCs/>
          <w:color w:val="002060"/>
          <w:sz w:val="32"/>
          <w:szCs w:val="32"/>
          <w:lang w:val="en-AU"/>
        </w:rPr>
        <w:lastRenderedPageBreak/>
        <w:t>Using this Learner Guide</w:t>
      </w:r>
    </w:p>
    <w:p w14:paraId="62D1D2E3"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A Learner Guide is just that, a guide to help you learn. A Learner Guide is not a textbook. Your Learner Guide will:</w:t>
      </w:r>
    </w:p>
    <w:p w14:paraId="26943532" w14:textId="77777777" w:rsidR="003211EB" w:rsidRPr="00AB4D2F" w:rsidRDefault="003211EB" w:rsidP="003211EB">
      <w:pPr>
        <w:pStyle w:val="ListParagraph"/>
        <w:numPr>
          <w:ilvl w:val="0"/>
          <w:numId w:val="9"/>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Describe the skills you need to demonstrate to achieve competency for this unit.</w:t>
      </w:r>
    </w:p>
    <w:p w14:paraId="1EC973C4" w14:textId="77777777" w:rsidR="003211EB" w:rsidRPr="00AB4D2F" w:rsidRDefault="003211EB" w:rsidP="003211EB">
      <w:pPr>
        <w:pStyle w:val="ListParagraph"/>
        <w:numPr>
          <w:ilvl w:val="0"/>
          <w:numId w:val="9"/>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Provide information and knowledge to help you develop your skills.</w:t>
      </w:r>
    </w:p>
    <w:p w14:paraId="316AED50" w14:textId="77777777" w:rsidR="003211EB" w:rsidRPr="00AB4D2F" w:rsidRDefault="003211EB" w:rsidP="003211EB">
      <w:pPr>
        <w:pStyle w:val="ListParagraph"/>
        <w:numPr>
          <w:ilvl w:val="0"/>
          <w:numId w:val="9"/>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Provide you with structured learning activities to help you absorb knowledge and information and practice your skills.</w:t>
      </w:r>
    </w:p>
    <w:p w14:paraId="6E1ED7FF" w14:textId="77777777" w:rsidR="003211EB" w:rsidRPr="00AB4D2F" w:rsidRDefault="003211EB" w:rsidP="003211EB">
      <w:pPr>
        <w:pStyle w:val="ListParagraph"/>
        <w:numPr>
          <w:ilvl w:val="0"/>
          <w:numId w:val="9"/>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Direct you to other sources of additional knowledge and information about topics for this unit.</w:t>
      </w:r>
    </w:p>
    <w:p w14:paraId="30514BD9" w14:textId="77777777" w:rsidR="003211EB" w:rsidRPr="00AB4D2F" w:rsidRDefault="003211EB" w:rsidP="003211EB">
      <w:pPr>
        <w:spacing w:after="120" w:line="276" w:lineRule="auto"/>
        <w:jc w:val="both"/>
        <w:rPr>
          <w:rFonts w:cstheme="minorHAnsi"/>
          <w:color w:val="262626" w:themeColor="text1" w:themeTint="D9"/>
          <w:sz w:val="24"/>
          <w:lang w:val="en-AU" w:bidi="en-US"/>
        </w:rPr>
      </w:pPr>
    </w:p>
    <w:p w14:paraId="39D78133" w14:textId="77777777" w:rsidR="003211EB" w:rsidRPr="00966194" w:rsidRDefault="003211EB" w:rsidP="003211EB">
      <w:pPr>
        <w:spacing w:after="120" w:line="276" w:lineRule="auto"/>
        <w:ind w:right="95"/>
        <w:jc w:val="both"/>
        <w:rPr>
          <w:rFonts w:ascii="Arial" w:hAnsi="Arial" w:cs="Arial"/>
          <w:b/>
          <w:bCs/>
          <w:color w:val="002060"/>
          <w:sz w:val="24"/>
          <w:lang w:val="en-AU" w:bidi="en-US"/>
        </w:rPr>
      </w:pPr>
      <w:r w:rsidRPr="00966194">
        <w:rPr>
          <w:rFonts w:ascii="Arial" w:hAnsi="Arial" w:cs="Arial"/>
          <w:b/>
          <w:bCs/>
          <w:color w:val="002060"/>
          <w:sz w:val="24"/>
          <w:lang w:val="en-AU" w:bidi="en-US"/>
        </w:rPr>
        <w:t>How to Get the Most Out of Your Learner Guide</w:t>
      </w:r>
    </w:p>
    <w:p w14:paraId="1B84524D"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Some sections are quite long and cover complex ideas and information. If you come across anything you do not understand:</w:t>
      </w:r>
    </w:p>
    <w:p w14:paraId="3E562678" w14:textId="77777777" w:rsidR="003211EB" w:rsidRPr="00AB4D2F" w:rsidRDefault="003211EB" w:rsidP="003211EB">
      <w:pPr>
        <w:pStyle w:val="ListParagraph"/>
        <w:numPr>
          <w:ilvl w:val="0"/>
          <w:numId w:val="10"/>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Talk to your facilitator.</w:t>
      </w:r>
    </w:p>
    <w:p w14:paraId="0A0EA2E9" w14:textId="77777777" w:rsidR="003211EB" w:rsidRPr="00AB4D2F" w:rsidRDefault="003211EB" w:rsidP="003211EB">
      <w:pPr>
        <w:pStyle w:val="ListParagraph"/>
        <w:numPr>
          <w:ilvl w:val="0"/>
          <w:numId w:val="10"/>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Research the area using the books and materials listed under Resources.</w:t>
      </w:r>
    </w:p>
    <w:p w14:paraId="6E8C8BE6" w14:textId="77777777" w:rsidR="003211EB" w:rsidRPr="00AB4D2F" w:rsidRDefault="003211EB" w:rsidP="003211EB">
      <w:pPr>
        <w:pStyle w:val="ListParagraph"/>
        <w:numPr>
          <w:ilvl w:val="0"/>
          <w:numId w:val="10"/>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Discuss the issue with other people (your workplace supervisor, fellow workers, fellow students).</w:t>
      </w:r>
    </w:p>
    <w:p w14:paraId="20DFECCB" w14:textId="77777777" w:rsidR="003211EB" w:rsidRPr="00AB4D2F" w:rsidRDefault="003211EB" w:rsidP="003211EB">
      <w:pPr>
        <w:pStyle w:val="ListParagraph"/>
        <w:numPr>
          <w:ilvl w:val="0"/>
          <w:numId w:val="10"/>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Try to relate the information presented in this Learner Guide to your own experience and to what you already know.</w:t>
      </w:r>
    </w:p>
    <w:p w14:paraId="498BF380" w14:textId="77777777" w:rsidR="003211EB" w:rsidRPr="00AB4D2F" w:rsidRDefault="003211EB" w:rsidP="003211EB">
      <w:pPr>
        <w:pStyle w:val="ListParagraph"/>
        <w:numPr>
          <w:ilvl w:val="0"/>
          <w:numId w:val="10"/>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Ask yourself questions as you go. For example, ‘Have I seen this happening anywhere?’ ‘Could this apply to me?’ ‘What if...’ This will help you to ‘make sense’ of new material, and to build on your existing knowledge.</w:t>
      </w:r>
    </w:p>
    <w:p w14:paraId="1909417B" w14:textId="77777777" w:rsidR="003211EB" w:rsidRPr="00AB4D2F" w:rsidRDefault="003211EB" w:rsidP="003211EB">
      <w:pPr>
        <w:pStyle w:val="ListParagraph"/>
        <w:numPr>
          <w:ilvl w:val="0"/>
          <w:numId w:val="10"/>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 xml:space="preserve">Talk to people about your study. Talking is a great way to reinforce what you are learning. </w:t>
      </w:r>
    </w:p>
    <w:p w14:paraId="1321C635" w14:textId="77777777" w:rsidR="003211EB" w:rsidRPr="00AB4D2F" w:rsidRDefault="003211EB" w:rsidP="003211EB">
      <w:pPr>
        <w:pStyle w:val="ListParagraph"/>
        <w:numPr>
          <w:ilvl w:val="0"/>
          <w:numId w:val="10"/>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Make notes.</w:t>
      </w:r>
    </w:p>
    <w:p w14:paraId="11BD8D6A" w14:textId="77777777" w:rsidR="003211EB" w:rsidRPr="00AB4D2F" w:rsidRDefault="003211EB" w:rsidP="003211EB">
      <w:pPr>
        <w:pStyle w:val="ListParagraph"/>
        <w:numPr>
          <w:ilvl w:val="0"/>
          <w:numId w:val="10"/>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t>Work through the activities. Even if you are tempted to skip some activities, do them anyway. They are there for a reason, and even if you already have the knowledge or skills relating to a particular activity, doing them will help to reinforce what you already know. If you do not understand an activity, think carefully about the way the questions or instructions are phrased. Read the section again to see if you can make sense of it. If you are still confused, contact your facilitator or discuss the activity with other students, fellow workers or with your workplace supervisor.</w:t>
      </w:r>
    </w:p>
    <w:p w14:paraId="2FE6CACA" w14:textId="77777777" w:rsidR="003211EB" w:rsidRPr="00AB4D2F" w:rsidRDefault="003211EB" w:rsidP="003211EB">
      <w:pPr>
        <w:pStyle w:val="ListParagraph"/>
        <w:numPr>
          <w:ilvl w:val="0"/>
          <w:numId w:val="10"/>
        </w:numPr>
        <w:spacing w:before="120" w:after="120" w:line="276" w:lineRule="auto"/>
        <w:ind w:right="95"/>
        <w:contextualSpacing w:val="0"/>
        <w:jc w:val="both"/>
        <w:rPr>
          <w:rFonts w:cstheme="minorHAnsi"/>
          <w:color w:val="262626" w:themeColor="text1" w:themeTint="D9"/>
          <w:sz w:val="24"/>
          <w:lang w:bidi="en-US"/>
        </w:rPr>
      </w:pPr>
      <w:r w:rsidRPr="00AB4D2F">
        <w:rPr>
          <w:rFonts w:cstheme="minorHAnsi"/>
          <w:color w:val="262626" w:themeColor="text1" w:themeTint="D9"/>
          <w:sz w:val="24"/>
          <w:lang w:bidi="en-US"/>
        </w:rPr>
        <w:br w:type="page"/>
      </w:r>
    </w:p>
    <w:p w14:paraId="43FE7276" w14:textId="77777777" w:rsidR="003211EB" w:rsidRPr="00966194" w:rsidRDefault="003211EB" w:rsidP="003211EB">
      <w:pPr>
        <w:spacing w:after="120" w:line="276" w:lineRule="auto"/>
        <w:ind w:right="95"/>
        <w:jc w:val="both"/>
        <w:rPr>
          <w:rFonts w:ascii="Arial" w:hAnsi="Arial" w:cs="Arial"/>
          <w:b/>
          <w:bCs/>
          <w:color w:val="002060"/>
          <w:sz w:val="24"/>
          <w:lang w:val="en-AU" w:bidi="en-US"/>
        </w:rPr>
      </w:pPr>
      <w:r w:rsidRPr="00966194">
        <w:rPr>
          <w:rFonts w:ascii="Arial" w:hAnsi="Arial" w:cs="Arial"/>
          <w:b/>
          <w:bCs/>
          <w:color w:val="002060"/>
          <w:sz w:val="24"/>
          <w:lang w:val="en-AU" w:bidi="en-US"/>
        </w:rPr>
        <w:lastRenderedPageBreak/>
        <w:t>Additional Research, Reading, and Note-Taking</w:t>
      </w:r>
    </w:p>
    <w:p w14:paraId="1379F2DC"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If you are using the additional references and resources suggested in the Learner Guide to take your knowledge a step further, there are a few simple things to keep in mind to make this kind of research easier.</w:t>
      </w:r>
    </w:p>
    <w:p w14:paraId="48669B2B"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Always make a note of the author’s name, the title of the book or article, the edition, when it was published, where it was published, and the name of the publisher. This includes online articles. If you are taking notes about specific ideas or information, you will need to put the page number as well. This is called the reference information. You will need this for some assessment tasks, and it will help you to find the book again if you need to.</w:t>
      </w:r>
    </w:p>
    <w:p w14:paraId="235B91C5"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Keep your notes short and to the point.  Relate your notes to the material in your Learner Guide. Put things into your own words. This will give you a better understanding of the material.</w:t>
      </w:r>
    </w:p>
    <w:p w14:paraId="0AF4018B" w14:textId="77777777" w:rsidR="003211EB" w:rsidRPr="00AB4D2F" w:rsidRDefault="003211EB" w:rsidP="003211EB">
      <w:pPr>
        <w:spacing w:after="120" w:line="276" w:lineRule="auto"/>
        <w:ind w:right="95"/>
        <w:jc w:val="both"/>
        <w:rPr>
          <w:rFonts w:cstheme="minorHAnsi"/>
          <w:color w:val="262626" w:themeColor="text1" w:themeTint="D9"/>
          <w:sz w:val="24"/>
          <w:lang w:val="en-AU" w:bidi="en-US"/>
        </w:rPr>
      </w:pPr>
      <w:r w:rsidRPr="00AB4D2F">
        <w:rPr>
          <w:rFonts w:cstheme="minorHAnsi"/>
          <w:color w:val="262626" w:themeColor="text1" w:themeTint="D9"/>
          <w:sz w:val="24"/>
          <w:lang w:val="en-AU" w:bidi="en-US"/>
        </w:rPr>
        <w:t>Start off with a question you want answered when you are exploring additional resource materials. This will structure your reading and save you time.</w:t>
      </w:r>
    </w:p>
    <w:p w14:paraId="4DEBF634" w14:textId="77777777" w:rsidR="003211EB" w:rsidRPr="00AB4D2F" w:rsidRDefault="003211EB" w:rsidP="003211EB">
      <w:pPr>
        <w:spacing w:after="120" w:line="276" w:lineRule="auto"/>
        <w:rPr>
          <w:rFonts w:cstheme="minorHAnsi"/>
          <w:color w:val="262626" w:themeColor="text1" w:themeTint="D9"/>
          <w:sz w:val="24"/>
          <w:lang w:val="en-AU" w:bidi="en-US"/>
        </w:rPr>
      </w:pPr>
      <w:r w:rsidRPr="00AB4D2F">
        <w:rPr>
          <w:rFonts w:cstheme="minorHAnsi"/>
          <w:color w:val="262626" w:themeColor="text1" w:themeTint="D9"/>
          <w:sz w:val="24"/>
          <w:lang w:val="en-AU" w:bidi="en-US"/>
        </w:rPr>
        <w:br w:type="page"/>
      </w:r>
    </w:p>
    <w:p w14:paraId="70511862" w14:textId="77777777" w:rsidR="003211EB" w:rsidRPr="00101A23" w:rsidRDefault="003211EB" w:rsidP="00810DD8">
      <w:pPr>
        <w:pStyle w:val="AAHeading1ManualProper"/>
      </w:pPr>
      <w:bookmarkStart w:id="23" w:name="_Toc77742120"/>
      <w:r w:rsidRPr="00101A23">
        <w:lastRenderedPageBreak/>
        <w:t>Introduction</w:t>
      </w:r>
      <w:bookmarkEnd w:id="23"/>
    </w:p>
    <w:p w14:paraId="72214C3A" w14:textId="77777777" w:rsidR="003211EB" w:rsidRPr="00157A71"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157A71">
        <w:rPr>
          <w:rFonts w:cstheme="minorHAnsi"/>
          <w:color w:val="262626" w:themeColor="text1" w:themeTint="D9"/>
          <w:sz w:val="24"/>
          <w:lang w:val="en-AU" w:bidi="en-US"/>
        </w:rPr>
        <w:t xml:space="preserve">The development of a child’s creativity relies upon the interaction and environment they are exposed to during their early years. As an educator, your role plays a big part in nurturing children’s creativity through the activities and experiences you prepare for them. This learner guide will help you understand how every interaction contributes to children’s creative development. </w:t>
      </w:r>
    </w:p>
    <w:p w14:paraId="02764B2E" w14:textId="77777777" w:rsidR="003211EB" w:rsidRPr="00157A71"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157A71">
        <w:rPr>
          <w:rFonts w:cstheme="minorHAnsi"/>
          <w:color w:val="262626" w:themeColor="text1" w:themeTint="D9"/>
          <w:sz w:val="24"/>
          <w:lang w:val="en-AU" w:bidi="en-US"/>
        </w:rPr>
        <w:t>The freedom to express oneself without judgement and prejudice will be advantageous to children in early education. This stage in a child’s life can be ideal for developing a sense of creativity, confidence, imagination, language, and emotional capacity among children. You must understand the contributing factors and areas of learning to maximise opportunities and nurture children’s creativity.</w:t>
      </w:r>
    </w:p>
    <w:p w14:paraId="0F2ECBCD" w14:textId="77777777" w:rsidR="003211EB" w:rsidRPr="00AB4D2F" w:rsidRDefault="003211EB" w:rsidP="003211EB">
      <w:pPr>
        <w:tabs>
          <w:tab w:val="left" w:pos="180"/>
        </w:tabs>
        <w:spacing w:after="120" w:line="276" w:lineRule="auto"/>
        <w:jc w:val="both"/>
        <w:rPr>
          <w:rFonts w:cstheme="minorHAnsi"/>
          <w:color w:val="262626" w:themeColor="text1" w:themeTint="D9"/>
          <w:sz w:val="24"/>
          <w:lang w:val="en-AU" w:bidi="en-US"/>
        </w:rPr>
      </w:pPr>
      <w:r>
        <w:rPr>
          <w:noProof/>
        </w:rPr>
        <w:drawing>
          <wp:inline distT="0" distB="0" distL="0" distR="0" wp14:anchorId="1E536B5B" wp14:editId="014A3158">
            <wp:extent cx="5724000" cy="4870996"/>
            <wp:effectExtent l="0" t="0" r="0" b="6350"/>
            <wp:docPr id="25" name="Picture 25" descr="A picture containing ground, road,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11">
                      <a:extLst>
                        <a:ext uri="{28A0092B-C50C-407E-A947-70E740481C1C}">
                          <a14:useLocalDpi xmlns:a14="http://schemas.microsoft.com/office/drawing/2010/main" val="0"/>
                        </a:ext>
                      </a:extLst>
                    </a:blip>
                    <a:srcRect b="7303"/>
                    <a:stretch/>
                  </pic:blipFill>
                  <pic:spPr bwMode="auto">
                    <a:xfrm>
                      <a:off x="0" y="0"/>
                      <a:ext cx="5724000" cy="4870996"/>
                    </a:xfrm>
                    <a:prstGeom prst="rect">
                      <a:avLst/>
                    </a:prstGeom>
                    <a:ln>
                      <a:noFill/>
                    </a:ln>
                    <a:extLst>
                      <a:ext uri="{53640926-AAD7-44D8-BBD7-CCE9431645EC}">
                        <a14:shadowObscured xmlns:a14="http://schemas.microsoft.com/office/drawing/2010/main"/>
                      </a:ext>
                    </a:extLst>
                  </pic:spPr>
                </pic:pic>
              </a:graphicData>
            </a:graphic>
          </wp:inline>
        </w:drawing>
      </w:r>
    </w:p>
    <w:p w14:paraId="114D31C6" w14:textId="77777777" w:rsidR="003211EB"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p w14:paraId="597B292F" w14:textId="77777777" w:rsidR="003211EB" w:rsidRPr="00EA55DD" w:rsidRDefault="003211EB" w:rsidP="003211EB">
      <w:pPr>
        <w:tabs>
          <w:tab w:val="left" w:pos="180"/>
        </w:tabs>
        <w:spacing w:after="120" w:line="276" w:lineRule="auto"/>
        <w:ind w:right="102"/>
        <w:jc w:val="both"/>
        <w:rPr>
          <w:color w:val="262626" w:themeColor="text1" w:themeTint="D9"/>
          <w:sz w:val="24"/>
        </w:rPr>
      </w:pPr>
      <w:r w:rsidRPr="00EA55DD">
        <w:rPr>
          <w:color w:val="262626" w:themeColor="text1" w:themeTint="D9"/>
          <w:sz w:val="24"/>
        </w:rPr>
        <w:lastRenderedPageBreak/>
        <w:t>This learner guide will discuss the following topics to equip educators like you in nurturing creativity in children:</w:t>
      </w:r>
    </w:p>
    <w:p w14:paraId="64E7C903" w14:textId="77777777" w:rsidR="003211EB" w:rsidRDefault="003211EB" w:rsidP="003211EB">
      <w:pPr>
        <w:tabs>
          <w:tab w:val="left" w:pos="180"/>
        </w:tabs>
        <w:spacing w:after="120" w:line="276" w:lineRule="auto"/>
        <w:jc w:val="both"/>
        <w:rPr>
          <w:color w:val="262626" w:themeColor="text1" w:themeTint="D9"/>
          <w:sz w:val="24"/>
        </w:rPr>
      </w:pPr>
      <w:r>
        <w:rPr>
          <w:noProof/>
          <w:color w:val="262626" w:themeColor="text1" w:themeTint="D9"/>
          <w:sz w:val="24"/>
        </w:rPr>
        <w:drawing>
          <wp:inline distT="0" distB="0" distL="0" distR="0" wp14:anchorId="1653A1B0" wp14:editId="69501B2C">
            <wp:extent cx="5486400" cy="1828800"/>
            <wp:effectExtent l="19050" t="0" r="1905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B17693C" w14:textId="77777777" w:rsidR="003211EB" w:rsidRPr="00196228" w:rsidRDefault="003211EB" w:rsidP="003211EB">
      <w:pPr>
        <w:tabs>
          <w:tab w:val="left" w:pos="180"/>
        </w:tabs>
        <w:spacing w:after="120" w:line="276" w:lineRule="auto"/>
        <w:jc w:val="both"/>
        <w:rPr>
          <w:color w:val="262626" w:themeColor="text1" w:themeTint="D9"/>
          <w:sz w:val="24"/>
        </w:rPr>
      </w:pPr>
    </w:p>
    <w:p w14:paraId="3C2CE0EA" w14:textId="77777777" w:rsidR="003211EB" w:rsidRPr="00EA55DD" w:rsidRDefault="003211EB" w:rsidP="003211EB">
      <w:pPr>
        <w:tabs>
          <w:tab w:val="left" w:pos="180"/>
        </w:tabs>
        <w:spacing w:after="120" w:line="276" w:lineRule="auto"/>
        <w:ind w:right="102"/>
        <w:jc w:val="both"/>
        <w:rPr>
          <w:b/>
          <w:bCs/>
          <w:color w:val="262626" w:themeColor="text1" w:themeTint="D9"/>
          <w:sz w:val="24"/>
        </w:rPr>
      </w:pPr>
      <w:r w:rsidRPr="00EA55DD">
        <w:rPr>
          <w:b/>
          <w:bCs/>
          <w:color w:val="262626" w:themeColor="text1" w:themeTint="D9"/>
          <w:sz w:val="24"/>
        </w:rPr>
        <w:t>Early Years Learning Framework</w:t>
      </w:r>
    </w:p>
    <w:p w14:paraId="20BD3ABD" w14:textId="77777777" w:rsidR="003211EB" w:rsidRPr="00EA55DD" w:rsidRDefault="003211EB" w:rsidP="003211EB">
      <w:pPr>
        <w:spacing w:after="120" w:line="276" w:lineRule="auto"/>
        <w:ind w:right="102"/>
        <w:jc w:val="both"/>
        <w:rPr>
          <w:color w:val="262626" w:themeColor="text1" w:themeTint="D9"/>
          <w:sz w:val="24"/>
        </w:rPr>
      </w:pPr>
      <w:r w:rsidRPr="00EA55DD">
        <w:rPr>
          <w:color w:val="262626" w:themeColor="text1" w:themeTint="D9"/>
          <w:sz w:val="24"/>
        </w:rPr>
        <w:t xml:space="preserve">The Australian and State/Territory Governments, in collaboration with </w:t>
      </w:r>
      <w:r w:rsidRPr="00EA55DD">
        <w:rPr>
          <w:color w:val="262626" w:themeColor="text1" w:themeTint="D9"/>
          <w:sz w:val="24"/>
          <w:lang w:val="en-AU"/>
        </w:rPr>
        <w:t xml:space="preserve">the early childhood sector and academics, developed </w:t>
      </w:r>
      <w:r w:rsidRPr="00EA55DD">
        <w:rPr>
          <w:i/>
          <w:iCs/>
          <w:color w:val="262626" w:themeColor="text1" w:themeTint="D9"/>
          <w:sz w:val="24"/>
          <w:lang w:val="en-AU"/>
        </w:rPr>
        <w:t>Belonging, Being &amp; Becoming</w:t>
      </w:r>
      <w:r w:rsidRPr="00EA55DD">
        <w:rPr>
          <w:color w:val="262626" w:themeColor="text1" w:themeTint="D9"/>
          <w:sz w:val="24"/>
          <w:lang w:val="en-AU"/>
        </w:rPr>
        <w:t xml:space="preserve"> - </w:t>
      </w:r>
      <w:r w:rsidRPr="00EA55DD">
        <w:rPr>
          <w:i/>
          <w:iCs/>
          <w:color w:val="262626" w:themeColor="text1" w:themeTint="D9"/>
          <w:sz w:val="24"/>
          <w:lang w:val="en-AU"/>
        </w:rPr>
        <w:t>The Early Years Learning Framework (EYLF) for Australia</w:t>
      </w:r>
      <w:r w:rsidRPr="00EA55DD">
        <w:rPr>
          <w:color w:val="262626" w:themeColor="text1" w:themeTint="D9"/>
          <w:sz w:val="24"/>
          <w:lang w:val="en-AU"/>
        </w:rPr>
        <w:t xml:space="preserve"> </w:t>
      </w:r>
      <w:r w:rsidRPr="00EA55DD" w:rsidDel="003A444F">
        <w:rPr>
          <w:color w:val="262626" w:themeColor="text1" w:themeTint="D9"/>
          <w:sz w:val="24"/>
          <w:lang w:val="en-AU"/>
        </w:rPr>
        <w:t xml:space="preserve">as </w:t>
      </w:r>
      <w:r w:rsidRPr="00EA55DD" w:rsidDel="003A444F">
        <w:rPr>
          <w:color w:val="262626" w:themeColor="text1" w:themeTint="D9"/>
          <w:sz w:val="24"/>
        </w:rPr>
        <w:t xml:space="preserve">means of </w:t>
      </w:r>
      <w:r w:rsidRPr="00B9082C" w:rsidDel="003A444F">
        <w:rPr>
          <w:color w:val="262626" w:themeColor="text1" w:themeTint="D9"/>
          <w:sz w:val="24"/>
          <w:lang w:val="en-AU"/>
        </w:rPr>
        <w:t>standardising</w:t>
      </w:r>
      <w:r w:rsidRPr="00EA55DD" w:rsidDel="003A444F">
        <w:rPr>
          <w:color w:val="262626" w:themeColor="text1" w:themeTint="D9"/>
          <w:sz w:val="24"/>
        </w:rPr>
        <w:t xml:space="preserve"> the principles</w:t>
      </w:r>
      <w:r w:rsidRPr="00EA55DD">
        <w:rPr>
          <w:color w:val="262626" w:themeColor="text1" w:themeTint="D9"/>
          <w:sz w:val="24"/>
        </w:rPr>
        <w:t>,</w:t>
      </w:r>
      <w:r w:rsidRPr="00EA55DD" w:rsidDel="003A444F">
        <w:rPr>
          <w:color w:val="262626" w:themeColor="text1" w:themeTint="D9"/>
          <w:sz w:val="24"/>
        </w:rPr>
        <w:t xml:space="preserve"> </w:t>
      </w:r>
      <w:r w:rsidRPr="00EA55DD">
        <w:rPr>
          <w:color w:val="262626" w:themeColor="text1" w:themeTint="D9"/>
          <w:sz w:val="24"/>
        </w:rPr>
        <w:t>practice</w:t>
      </w:r>
      <w:r w:rsidRPr="00EA55DD" w:rsidDel="003A444F">
        <w:rPr>
          <w:color w:val="262626" w:themeColor="text1" w:themeTint="D9"/>
          <w:sz w:val="24"/>
        </w:rPr>
        <w:t>s</w:t>
      </w:r>
      <w:r w:rsidRPr="00EA55DD" w:rsidDel="00A4543E">
        <w:rPr>
          <w:color w:val="262626" w:themeColor="text1" w:themeTint="D9"/>
          <w:sz w:val="24"/>
        </w:rPr>
        <w:t>,</w:t>
      </w:r>
      <w:r w:rsidRPr="00EA55DD" w:rsidDel="003A444F">
        <w:rPr>
          <w:color w:val="262626" w:themeColor="text1" w:themeTint="D9"/>
          <w:sz w:val="24"/>
        </w:rPr>
        <w:t xml:space="preserve"> and outcomes used in early childhood education and care.</w:t>
      </w:r>
      <w:r w:rsidRPr="00EA55DD">
        <w:rPr>
          <w:color w:val="262626" w:themeColor="text1" w:themeTint="D9"/>
          <w:sz w:val="24"/>
        </w:rPr>
        <w:t xml:space="preserve"> It </w:t>
      </w:r>
      <w:r w:rsidRPr="00EA55DD">
        <w:rPr>
          <w:color w:val="262626" w:themeColor="text1" w:themeTint="D9"/>
          <w:sz w:val="24"/>
          <w:lang w:val="en-AU"/>
        </w:rPr>
        <w:t>is a learning framework that</w:t>
      </w:r>
      <w:r w:rsidRPr="00EA55DD">
        <w:rPr>
          <w:color w:val="262626" w:themeColor="text1" w:themeTint="D9"/>
          <w:sz w:val="24"/>
        </w:rPr>
        <w:t xml:space="preserve"> </w:t>
      </w:r>
      <w:r w:rsidRPr="00EA55DD" w:rsidDel="003A444F">
        <w:rPr>
          <w:color w:val="262626" w:themeColor="text1" w:themeTint="D9"/>
          <w:sz w:val="24"/>
        </w:rPr>
        <w:t>encourages a holistic approach in teaching</w:t>
      </w:r>
      <w:r w:rsidRPr="00EA55DD">
        <w:rPr>
          <w:color w:val="262626" w:themeColor="text1" w:themeTint="D9"/>
          <w:sz w:val="24"/>
        </w:rPr>
        <w:t xml:space="preserve"> through play-based learning</w:t>
      </w:r>
      <w:r w:rsidRPr="00EA55DD" w:rsidDel="003A444F">
        <w:rPr>
          <w:color w:val="262626" w:themeColor="text1" w:themeTint="D9"/>
          <w:sz w:val="24"/>
        </w:rPr>
        <w:t xml:space="preserve"> instead of traditional academic milestones. A holistic approach in early childhood education and care connects children’s development with their environment and </w:t>
      </w:r>
      <w:r w:rsidRPr="00EA55DD">
        <w:rPr>
          <w:color w:val="262626" w:themeColor="text1" w:themeTint="D9"/>
          <w:sz w:val="24"/>
        </w:rPr>
        <w:t>builds</w:t>
      </w:r>
      <w:r w:rsidRPr="00EA55DD" w:rsidDel="003A444F">
        <w:rPr>
          <w:color w:val="262626" w:themeColor="text1" w:themeTint="D9"/>
          <w:sz w:val="24"/>
        </w:rPr>
        <w:t xml:space="preserve"> strong relationships through active learning and social activities.</w:t>
      </w:r>
    </w:p>
    <w:p w14:paraId="16833450" w14:textId="77777777" w:rsidR="003211EB" w:rsidRPr="00EA55DD" w:rsidRDefault="003211EB" w:rsidP="003211EB">
      <w:pPr>
        <w:spacing w:after="120" w:line="276" w:lineRule="auto"/>
        <w:ind w:right="102"/>
        <w:jc w:val="both"/>
        <w:rPr>
          <w:color w:val="262626" w:themeColor="text1" w:themeTint="D9"/>
          <w:sz w:val="24"/>
        </w:rPr>
      </w:pPr>
      <w:r w:rsidRPr="00EA55DD">
        <w:rPr>
          <w:color w:val="262626" w:themeColor="text1" w:themeTint="D9"/>
          <w:sz w:val="24"/>
        </w:rPr>
        <w:t>The EYLF does not require educators to follow a certain way of teaching or what to teach; instead, it provides direction about intent, pedagogy</w:t>
      </w:r>
      <w:r>
        <w:rPr>
          <w:color w:val="262626" w:themeColor="text1" w:themeTint="D9"/>
          <w:sz w:val="24"/>
        </w:rPr>
        <w:t>,</w:t>
      </w:r>
      <w:r w:rsidRPr="00EA55DD">
        <w:rPr>
          <w:color w:val="262626" w:themeColor="text1" w:themeTint="D9"/>
          <w:sz w:val="24"/>
        </w:rPr>
        <w:t xml:space="preserve"> and outcomes for children’s learning</w:t>
      </w:r>
      <w:r w:rsidRPr="003A5488">
        <w:rPr>
          <w:color w:val="262626" w:themeColor="text1" w:themeTint="D9"/>
          <w:sz w:val="24"/>
        </w:rPr>
        <w:t>—</w:t>
      </w:r>
      <w:r w:rsidRPr="00EA55DD">
        <w:rPr>
          <w:color w:val="262626" w:themeColor="text1" w:themeTint="D9"/>
          <w:sz w:val="24"/>
        </w:rPr>
        <w:t>it gives the foundation for a specific, local curriculum. These pedagogical practices include:</w:t>
      </w:r>
    </w:p>
    <w:p w14:paraId="427A97C3" w14:textId="77777777" w:rsidR="003211EB" w:rsidRPr="00EA55DD" w:rsidRDefault="003211EB" w:rsidP="003D5AAC">
      <w:pPr>
        <w:numPr>
          <w:ilvl w:val="0"/>
          <w:numId w:val="12"/>
        </w:numPr>
        <w:spacing w:before="120" w:after="120" w:line="276" w:lineRule="auto"/>
        <w:ind w:left="714" w:right="102" w:hanging="357"/>
        <w:jc w:val="both"/>
        <w:rPr>
          <w:color w:val="262626" w:themeColor="text1" w:themeTint="D9"/>
          <w:sz w:val="24"/>
          <w:lang w:val="en-AU"/>
        </w:rPr>
      </w:pPr>
      <w:r w:rsidRPr="00EA55DD">
        <w:rPr>
          <w:color w:val="262626" w:themeColor="text1" w:themeTint="D9"/>
          <w:sz w:val="24"/>
          <w:lang w:val="en-AU"/>
        </w:rPr>
        <w:t>adopting holistic approached</w:t>
      </w:r>
    </w:p>
    <w:p w14:paraId="741CDE3E" w14:textId="77777777" w:rsidR="003211EB" w:rsidRPr="00EA55DD" w:rsidRDefault="003211EB" w:rsidP="003D5AAC">
      <w:pPr>
        <w:numPr>
          <w:ilvl w:val="0"/>
          <w:numId w:val="12"/>
        </w:numPr>
        <w:spacing w:before="120" w:after="120" w:line="276" w:lineRule="auto"/>
        <w:ind w:left="714" w:right="102" w:hanging="357"/>
        <w:jc w:val="both"/>
        <w:rPr>
          <w:color w:val="262626" w:themeColor="text1" w:themeTint="D9"/>
          <w:sz w:val="24"/>
          <w:lang w:val="en-AU"/>
        </w:rPr>
      </w:pPr>
      <w:r w:rsidRPr="00EA55DD">
        <w:rPr>
          <w:color w:val="262626" w:themeColor="text1" w:themeTint="D9"/>
          <w:sz w:val="24"/>
          <w:lang w:val="en-AU"/>
        </w:rPr>
        <w:t>being responsive to children</w:t>
      </w:r>
    </w:p>
    <w:p w14:paraId="1286D887" w14:textId="77777777" w:rsidR="003211EB" w:rsidRPr="00EA55DD" w:rsidRDefault="003211EB" w:rsidP="003D5AAC">
      <w:pPr>
        <w:numPr>
          <w:ilvl w:val="0"/>
          <w:numId w:val="12"/>
        </w:numPr>
        <w:spacing w:before="120" w:after="120" w:line="276" w:lineRule="auto"/>
        <w:ind w:left="714" w:right="102" w:hanging="357"/>
        <w:jc w:val="both"/>
        <w:rPr>
          <w:color w:val="262626" w:themeColor="text1" w:themeTint="D9"/>
          <w:sz w:val="24"/>
          <w:lang w:val="en-AU"/>
        </w:rPr>
      </w:pPr>
      <w:r w:rsidRPr="00EA55DD">
        <w:rPr>
          <w:color w:val="262626" w:themeColor="text1" w:themeTint="D9"/>
          <w:sz w:val="24"/>
          <w:lang w:val="en-AU"/>
        </w:rPr>
        <w:t>planning and implementing learning through play</w:t>
      </w:r>
    </w:p>
    <w:p w14:paraId="5A2D6B03" w14:textId="77777777" w:rsidR="003211EB" w:rsidRPr="00EA55DD" w:rsidRDefault="003211EB" w:rsidP="003D5AAC">
      <w:pPr>
        <w:numPr>
          <w:ilvl w:val="0"/>
          <w:numId w:val="12"/>
        </w:numPr>
        <w:spacing w:before="120" w:after="120" w:line="276" w:lineRule="auto"/>
        <w:ind w:left="714" w:right="102" w:hanging="357"/>
        <w:jc w:val="both"/>
        <w:rPr>
          <w:color w:val="262626" w:themeColor="text1" w:themeTint="D9"/>
          <w:sz w:val="24"/>
          <w:lang w:val="en-AU"/>
        </w:rPr>
      </w:pPr>
      <w:r w:rsidRPr="00EA55DD">
        <w:rPr>
          <w:color w:val="262626" w:themeColor="text1" w:themeTint="D9"/>
          <w:sz w:val="24"/>
          <w:lang w:val="en-AU"/>
        </w:rPr>
        <w:t>intentional teaching</w:t>
      </w:r>
    </w:p>
    <w:p w14:paraId="1B6F463B" w14:textId="77777777" w:rsidR="003211EB" w:rsidRPr="00EA55DD" w:rsidRDefault="003211EB" w:rsidP="003D5AAC">
      <w:pPr>
        <w:numPr>
          <w:ilvl w:val="0"/>
          <w:numId w:val="12"/>
        </w:numPr>
        <w:spacing w:before="120" w:after="120" w:line="276" w:lineRule="auto"/>
        <w:ind w:left="714" w:right="102" w:hanging="357"/>
        <w:jc w:val="both"/>
        <w:rPr>
          <w:color w:val="262626" w:themeColor="text1" w:themeTint="D9"/>
          <w:sz w:val="24"/>
          <w:lang w:val="en-AU"/>
        </w:rPr>
      </w:pPr>
      <w:r w:rsidRPr="00EA55DD">
        <w:rPr>
          <w:color w:val="262626" w:themeColor="text1" w:themeTint="D9"/>
          <w:sz w:val="24"/>
          <w:lang w:val="en-AU"/>
        </w:rPr>
        <w:t>creating physical and social learning environments that have a positive impact on children’s learning</w:t>
      </w:r>
    </w:p>
    <w:p w14:paraId="16E60DBE" w14:textId="77777777" w:rsidR="003211EB" w:rsidRPr="00EA55DD" w:rsidRDefault="003211EB" w:rsidP="003D5AAC">
      <w:pPr>
        <w:numPr>
          <w:ilvl w:val="0"/>
          <w:numId w:val="12"/>
        </w:numPr>
        <w:spacing w:before="120" w:after="120" w:line="276" w:lineRule="auto"/>
        <w:ind w:left="714" w:right="102" w:hanging="357"/>
        <w:jc w:val="both"/>
        <w:rPr>
          <w:color w:val="262626" w:themeColor="text1" w:themeTint="D9"/>
          <w:sz w:val="24"/>
          <w:lang w:val="en-AU"/>
        </w:rPr>
      </w:pPr>
      <w:r w:rsidRPr="00EA55DD">
        <w:rPr>
          <w:color w:val="262626" w:themeColor="text1" w:themeTint="D9"/>
          <w:sz w:val="24"/>
          <w:lang w:val="en-AU"/>
        </w:rPr>
        <w:t>valuing the cultural and social contexts of children and their families</w:t>
      </w:r>
    </w:p>
    <w:p w14:paraId="12A9F05E" w14:textId="77777777" w:rsidR="003211EB" w:rsidRDefault="003211EB" w:rsidP="003211EB">
      <w:pPr>
        <w:spacing w:after="120" w:line="276" w:lineRule="auto"/>
        <w:rPr>
          <w:color w:val="262626" w:themeColor="text1" w:themeTint="D9"/>
          <w:sz w:val="24"/>
          <w:lang w:val="en-AU"/>
        </w:rPr>
      </w:pPr>
      <w:r>
        <w:rPr>
          <w:color w:val="262626" w:themeColor="text1" w:themeTint="D9"/>
          <w:sz w:val="24"/>
          <w:lang w:val="en-AU"/>
        </w:rPr>
        <w:br w:type="page"/>
      </w:r>
    </w:p>
    <w:p w14:paraId="1C76FE6C" w14:textId="77777777" w:rsidR="003211EB" w:rsidRPr="00B61F2F" w:rsidRDefault="003211EB" w:rsidP="003D5AAC">
      <w:pPr>
        <w:numPr>
          <w:ilvl w:val="0"/>
          <w:numId w:val="12"/>
        </w:numPr>
        <w:spacing w:before="120" w:after="120" w:line="276" w:lineRule="auto"/>
        <w:ind w:left="714" w:right="102" w:hanging="357"/>
        <w:jc w:val="both"/>
        <w:rPr>
          <w:color w:val="262626" w:themeColor="text1" w:themeTint="D9"/>
          <w:sz w:val="24"/>
          <w:lang w:val="en-AU"/>
        </w:rPr>
      </w:pPr>
      <w:r w:rsidRPr="00B61F2F">
        <w:rPr>
          <w:color w:val="262626" w:themeColor="text1" w:themeTint="D9"/>
          <w:sz w:val="24"/>
          <w:lang w:val="en-AU"/>
        </w:rPr>
        <w:lastRenderedPageBreak/>
        <w:t>providing for continuity in experiences and enabling children to have a successful transition</w:t>
      </w:r>
    </w:p>
    <w:p w14:paraId="1C0B3886" w14:textId="77777777" w:rsidR="003211EB" w:rsidRPr="00B61F2F" w:rsidRDefault="003211EB" w:rsidP="003D5AAC">
      <w:pPr>
        <w:numPr>
          <w:ilvl w:val="0"/>
          <w:numId w:val="12"/>
        </w:numPr>
        <w:spacing w:before="120" w:after="120" w:line="276" w:lineRule="auto"/>
        <w:ind w:left="714" w:right="102" w:hanging="357"/>
        <w:jc w:val="both"/>
        <w:rPr>
          <w:color w:val="262626" w:themeColor="text1" w:themeTint="D9"/>
          <w:sz w:val="24"/>
          <w:szCs w:val="24"/>
          <w:lang w:val="en-AU"/>
        </w:rPr>
      </w:pPr>
      <w:r w:rsidRPr="00B61F2F">
        <w:rPr>
          <w:color w:val="262626" w:themeColor="text1" w:themeTint="D9"/>
          <w:sz w:val="24"/>
          <w:szCs w:val="24"/>
          <w:lang w:val="en-AU"/>
        </w:rPr>
        <w:t>assessing and monitoring children’s learning to inform provision and to support children in achieving learning outcomes.</w:t>
      </w:r>
    </w:p>
    <w:p w14:paraId="75842480" w14:textId="77777777" w:rsidR="003211EB" w:rsidRPr="00CF480E" w:rsidRDefault="003211EB" w:rsidP="003211EB">
      <w:pPr>
        <w:pStyle w:val="ListParagraph"/>
        <w:tabs>
          <w:tab w:val="left" w:pos="180"/>
        </w:tabs>
        <w:spacing w:after="120" w:line="276" w:lineRule="auto"/>
        <w:ind w:right="102" w:firstLine="1123"/>
        <w:jc w:val="right"/>
        <w:rPr>
          <w:rStyle w:val="normaltextrun"/>
          <w:rFonts w:ascii="Calibri" w:hAnsi="Calibri" w:cs="Calibri"/>
          <w:i/>
          <w:color w:val="2F5496" w:themeColor="accent5" w:themeShade="BF"/>
          <w:sz w:val="20"/>
          <w:szCs w:val="20"/>
          <w:shd w:val="clear" w:color="auto" w:fill="FFFFFF"/>
        </w:rPr>
      </w:pPr>
      <w:r w:rsidRPr="00CA3800">
        <w:rPr>
          <w:rStyle w:val="normaltextrun"/>
          <w:rFonts w:ascii="Calibri" w:hAnsi="Calibri" w:cs="Calibri"/>
          <w:i/>
          <w:color w:val="262626"/>
          <w:sz w:val="20"/>
          <w:szCs w:val="20"/>
          <w:shd w:val="clear" w:color="auto" w:fill="FFFFFF"/>
        </w:rPr>
        <w:t>Sourced from</w:t>
      </w:r>
      <w:r>
        <w:rPr>
          <w:rStyle w:val="normaltextrun"/>
          <w:rFonts w:ascii="Calibri" w:hAnsi="Calibri" w:cs="Calibri"/>
          <w:i/>
          <w:color w:val="262626"/>
          <w:sz w:val="20"/>
          <w:szCs w:val="20"/>
          <w:shd w:val="clear" w:color="auto" w:fill="FFFFFF"/>
        </w:rPr>
        <w:t xml:space="preserve"> </w:t>
      </w:r>
      <w:hyperlink r:id="rId17" w:tgtFrame="_blank" w:history="1">
        <w:r w:rsidRPr="00196228">
          <w:rPr>
            <w:rStyle w:val="Hyperlink"/>
            <w:rFonts w:ascii="Calibri" w:hAnsi="Calibri" w:cs="Calibri"/>
            <w:i/>
            <w:color w:val="2F5496" w:themeColor="accent5" w:themeShade="BF"/>
          </w:rPr>
          <w:t>The Early Years Learning Framework for Australia</w:t>
        </w:r>
      </w:hyperlink>
      <w:r w:rsidRPr="00CA3800">
        <w:rPr>
          <w:rStyle w:val="normaltextrun"/>
          <w:rFonts w:ascii="Calibri" w:hAnsi="Calibri" w:cs="Calibri"/>
          <w:i/>
          <w:color w:val="262626"/>
          <w:sz w:val="20"/>
          <w:szCs w:val="20"/>
          <w:shd w:val="clear" w:color="auto" w:fill="FFFFFF"/>
        </w:rPr>
        <w:t>, used unde</w:t>
      </w:r>
      <w:r>
        <w:rPr>
          <w:rStyle w:val="normaltextrun"/>
          <w:rFonts w:ascii="Calibri" w:hAnsi="Calibri" w:cs="Calibri"/>
          <w:i/>
          <w:iCs/>
          <w:color w:val="262626"/>
          <w:sz w:val="20"/>
          <w:szCs w:val="20"/>
          <w:shd w:val="clear" w:color="auto" w:fill="FFFFFF"/>
        </w:rPr>
        <w:t xml:space="preserve">r </w:t>
      </w:r>
      <w:hyperlink r:id="rId18" w:tgtFrame="_blank" w:history="1">
        <w:r w:rsidRPr="00196228">
          <w:rPr>
            <w:rStyle w:val="Hyperlink"/>
            <w:rFonts w:ascii="Calibri" w:hAnsi="Calibri" w:cs="Calibri"/>
            <w:i/>
            <w:color w:val="2F5496" w:themeColor="accent5" w:themeShade="BF"/>
          </w:rPr>
          <w:t>CC BY 4.0.</w:t>
        </w:r>
      </w:hyperlink>
      <w:r>
        <w:rPr>
          <w:color w:val="262626" w:themeColor="text1" w:themeTint="D9"/>
        </w:rPr>
        <w:t xml:space="preserve"> </w:t>
      </w:r>
      <w:hyperlink r:id="rId19" w:history="1">
        <w:r w:rsidRPr="00CF480E">
          <w:rPr>
            <w:rStyle w:val="Hyperlink"/>
            <w:rFonts w:ascii="Calibri" w:hAnsi="Calibri" w:cs="Calibri"/>
            <w:i/>
            <w:color w:val="2F5496" w:themeColor="accent5" w:themeShade="BF"/>
          </w:rPr>
          <w:t>© Commonwealth of Australia</w:t>
        </w:r>
      </w:hyperlink>
    </w:p>
    <w:p w14:paraId="697928B3" w14:textId="77777777" w:rsidR="003211EB" w:rsidRDefault="003211EB" w:rsidP="003211EB">
      <w:pPr>
        <w:spacing w:after="120" w:line="276" w:lineRule="auto"/>
        <w:ind w:right="102"/>
        <w:jc w:val="both"/>
        <w:rPr>
          <w:color w:val="262626" w:themeColor="text1" w:themeTint="D9"/>
          <w:sz w:val="24"/>
        </w:rPr>
      </w:pPr>
    </w:p>
    <w:p w14:paraId="681B51F0" w14:textId="77777777" w:rsidR="003211EB" w:rsidRPr="00B61F2F" w:rsidRDefault="003211EB" w:rsidP="003211EB">
      <w:pPr>
        <w:spacing w:after="120" w:line="276" w:lineRule="auto"/>
        <w:ind w:right="102"/>
        <w:jc w:val="both"/>
        <w:rPr>
          <w:color w:val="262626" w:themeColor="text1" w:themeTint="D9"/>
          <w:sz w:val="24"/>
        </w:rPr>
      </w:pPr>
      <w:r w:rsidRPr="00B61F2F">
        <w:rPr>
          <w:color w:val="262626" w:themeColor="text1" w:themeTint="D9"/>
          <w:sz w:val="24"/>
        </w:rPr>
        <w:t xml:space="preserve">These practices will help educators like you to plan content relevant to their local context and be responsive to children’s interests and ideas as they work towards achieving the broad outcomes of the EYLF. The planned programs and activities are learning opportunities that should encourage curiosity and exploration, which will lead to the development of learning dispositions. Children’s exploration is a doorway to creativity. They will learn new ways to speak out their minds, express ideas in different ways, and use their imagination to discover solutions to their problems. All these are fueled by creativity. </w:t>
      </w:r>
    </w:p>
    <w:p w14:paraId="7B234823" w14:textId="77777777" w:rsidR="003211EB" w:rsidRPr="00B61F2F" w:rsidRDefault="003211EB" w:rsidP="003211EB">
      <w:pPr>
        <w:spacing w:after="120" w:line="276" w:lineRule="auto"/>
        <w:ind w:right="102"/>
        <w:jc w:val="both"/>
        <w:rPr>
          <w:rFonts w:cstheme="minorHAnsi"/>
          <w:color w:val="262626" w:themeColor="text1" w:themeTint="D9"/>
          <w:sz w:val="24"/>
          <w:lang w:val="en-AU" w:bidi="en-US"/>
        </w:rPr>
      </w:pPr>
      <w:r w:rsidRPr="00B61F2F">
        <w:rPr>
          <w:color w:val="262626" w:themeColor="text1" w:themeTint="D9"/>
          <w:sz w:val="24"/>
        </w:rPr>
        <w:t xml:space="preserve">Outcome 4 of the EYLF states that ‘Children are confident and involved learners.’ </w:t>
      </w:r>
      <w:r w:rsidRPr="00B61F2F">
        <w:rPr>
          <w:rFonts w:cstheme="minorHAnsi"/>
          <w:color w:val="262626" w:themeColor="text1" w:themeTint="D9"/>
          <w:sz w:val="24"/>
          <w:lang w:val="en-AU" w:bidi="en-US"/>
        </w:rPr>
        <w:t>It highlights children’s ability to be responsible for their own learning and develop self-esteem as they approach new experiences. Under this, it says that:</w:t>
      </w:r>
    </w:p>
    <w:p w14:paraId="139372C2" w14:textId="77777777" w:rsidR="003211EB" w:rsidRPr="00F72108" w:rsidRDefault="003211EB" w:rsidP="003211EB">
      <w:pPr>
        <w:spacing w:after="120" w:line="276" w:lineRule="auto"/>
        <w:ind w:right="102"/>
        <w:jc w:val="both"/>
        <w:rPr>
          <w:color w:val="262626" w:themeColor="text1" w:themeTint="D9"/>
          <w:sz w:val="24"/>
        </w:rPr>
      </w:pPr>
      <w:r>
        <w:rPr>
          <w:noProof/>
          <w:color w:val="262626" w:themeColor="text1" w:themeTint="D9"/>
          <w:sz w:val="24"/>
        </w:rPr>
        <w:drawing>
          <wp:inline distT="0" distB="0" distL="0" distR="0" wp14:anchorId="29ACCF6D" wp14:editId="0239C0E4">
            <wp:extent cx="5695950" cy="3371850"/>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AA642B0" w14:textId="77777777" w:rsidR="003211EB" w:rsidRPr="00D56B35" w:rsidRDefault="003211EB" w:rsidP="003211EB">
      <w:pPr>
        <w:pStyle w:val="ListParagraph"/>
        <w:tabs>
          <w:tab w:val="left" w:pos="180"/>
        </w:tabs>
        <w:spacing w:after="120" w:line="276" w:lineRule="auto"/>
        <w:ind w:right="102" w:firstLine="1123"/>
        <w:jc w:val="right"/>
        <w:rPr>
          <w:rStyle w:val="normaltextrun"/>
          <w:rFonts w:ascii="Calibri" w:hAnsi="Calibri" w:cs="Calibri"/>
          <w:i/>
          <w:color w:val="2F5496" w:themeColor="accent5" w:themeShade="BF"/>
          <w:sz w:val="20"/>
          <w:szCs w:val="20"/>
          <w:shd w:val="clear" w:color="auto" w:fill="FFFFFF"/>
        </w:rPr>
      </w:pPr>
      <w:r w:rsidRPr="00CA3800">
        <w:rPr>
          <w:rStyle w:val="normaltextrun"/>
          <w:rFonts w:ascii="Calibri" w:hAnsi="Calibri" w:cs="Calibri"/>
          <w:i/>
          <w:color w:val="262626"/>
          <w:sz w:val="20"/>
          <w:szCs w:val="20"/>
          <w:shd w:val="clear" w:color="auto" w:fill="FFFFFF"/>
        </w:rPr>
        <w:t>Sourced from</w:t>
      </w:r>
      <w:r>
        <w:rPr>
          <w:rStyle w:val="normaltextrun"/>
          <w:rFonts w:ascii="Calibri" w:hAnsi="Calibri" w:cs="Calibri"/>
          <w:i/>
          <w:color w:val="262626"/>
          <w:sz w:val="20"/>
          <w:szCs w:val="20"/>
          <w:shd w:val="clear" w:color="auto" w:fill="FFFFFF"/>
        </w:rPr>
        <w:t xml:space="preserve"> </w:t>
      </w:r>
      <w:hyperlink r:id="rId25" w:tgtFrame="_blank" w:history="1">
        <w:r w:rsidRPr="00196228">
          <w:rPr>
            <w:rStyle w:val="Hyperlink"/>
            <w:rFonts w:ascii="Calibri" w:hAnsi="Calibri" w:cs="Calibri"/>
            <w:i/>
            <w:color w:val="2F5496" w:themeColor="accent5" w:themeShade="BF"/>
          </w:rPr>
          <w:t>The Early Years Learning Framework for Australia</w:t>
        </w:r>
      </w:hyperlink>
      <w:r w:rsidRPr="00CA3800">
        <w:rPr>
          <w:rStyle w:val="normaltextrun"/>
          <w:rFonts w:ascii="Calibri" w:hAnsi="Calibri" w:cs="Calibri"/>
          <w:i/>
          <w:color w:val="262626"/>
          <w:sz w:val="20"/>
          <w:szCs w:val="20"/>
          <w:shd w:val="clear" w:color="auto" w:fill="FFFFFF"/>
        </w:rPr>
        <w:t>, used unde</w:t>
      </w:r>
      <w:r>
        <w:rPr>
          <w:rStyle w:val="normaltextrun"/>
          <w:rFonts w:ascii="Calibri" w:hAnsi="Calibri" w:cs="Calibri"/>
          <w:i/>
          <w:iCs/>
          <w:color w:val="262626"/>
          <w:sz w:val="20"/>
          <w:szCs w:val="20"/>
          <w:shd w:val="clear" w:color="auto" w:fill="FFFFFF"/>
        </w:rPr>
        <w:t xml:space="preserve">r </w:t>
      </w:r>
      <w:hyperlink r:id="rId26" w:tgtFrame="_blank" w:history="1">
        <w:r w:rsidRPr="00196228">
          <w:rPr>
            <w:rStyle w:val="Hyperlink"/>
            <w:rFonts w:ascii="Calibri" w:hAnsi="Calibri" w:cs="Calibri"/>
            <w:i/>
            <w:color w:val="2F5496" w:themeColor="accent5" w:themeShade="BF"/>
          </w:rPr>
          <w:t>CC BY 4.0.</w:t>
        </w:r>
      </w:hyperlink>
      <w:r>
        <w:rPr>
          <w:color w:val="262626" w:themeColor="text1" w:themeTint="D9"/>
        </w:rPr>
        <w:t xml:space="preserve"> </w:t>
      </w:r>
      <w:hyperlink r:id="rId27" w:history="1">
        <w:r w:rsidRPr="00D56B35">
          <w:rPr>
            <w:rStyle w:val="Hyperlink"/>
            <w:rFonts w:ascii="Calibri" w:hAnsi="Calibri" w:cs="Calibri"/>
            <w:i/>
            <w:color w:val="2F5496" w:themeColor="accent5" w:themeShade="BF"/>
          </w:rPr>
          <w:t>© Commonwealth of Australia</w:t>
        </w:r>
      </w:hyperlink>
    </w:p>
    <w:p w14:paraId="775914FA" w14:textId="77777777" w:rsidR="003211EB" w:rsidRPr="00BE0196" w:rsidRDefault="003211EB" w:rsidP="003211EB">
      <w:pPr>
        <w:tabs>
          <w:tab w:val="left" w:pos="180"/>
        </w:tabs>
        <w:spacing w:after="120" w:line="276" w:lineRule="auto"/>
        <w:ind w:right="102"/>
        <w:jc w:val="right"/>
        <w:rPr>
          <w:color w:val="262626" w:themeColor="text1" w:themeTint="D9"/>
          <w:sz w:val="24"/>
          <w:szCs w:val="24"/>
          <w:lang w:val="en-AU" w:bidi="en-US"/>
        </w:rPr>
      </w:pPr>
    </w:p>
    <w:p w14:paraId="2F86C01E" w14:textId="77777777" w:rsidR="003211EB" w:rsidRDefault="003211EB" w:rsidP="003211EB">
      <w:pPr>
        <w:spacing w:after="120" w:line="276" w:lineRule="auto"/>
        <w:rPr>
          <w:rFonts w:cstheme="minorHAnsi"/>
          <w:color w:val="262626" w:themeColor="text1" w:themeTint="D9"/>
          <w:sz w:val="24"/>
          <w:szCs w:val="24"/>
          <w:lang w:val="en-AU" w:bidi="en-US"/>
        </w:rPr>
      </w:pPr>
      <w:r>
        <w:rPr>
          <w:rFonts w:cstheme="minorHAnsi"/>
          <w:color w:val="262626" w:themeColor="text1" w:themeTint="D9"/>
          <w:sz w:val="24"/>
          <w:szCs w:val="24"/>
          <w:lang w:val="en-AU" w:bidi="en-US"/>
        </w:rPr>
        <w:br w:type="page"/>
      </w:r>
    </w:p>
    <w:p w14:paraId="5F851E21" w14:textId="77777777" w:rsidR="003211EB" w:rsidRDefault="003211EB" w:rsidP="003211EB">
      <w:pPr>
        <w:tabs>
          <w:tab w:val="left" w:pos="180"/>
        </w:tabs>
        <w:spacing w:after="120" w:line="276" w:lineRule="auto"/>
        <w:ind w:right="102"/>
        <w:jc w:val="both"/>
        <w:rPr>
          <w:sz w:val="24"/>
          <w:szCs w:val="24"/>
        </w:rPr>
      </w:pPr>
      <w:r w:rsidRPr="008670BF">
        <w:rPr>
          <w:rFonts w:cstheme="minorHAnsi"/>
          <w:color w:val="262626" w:themeColor="text1" w:themeTint="D9"/>
          <w:sz w:val="24"/>
          <w:szCs w:val="24"/>
          <w:lang w:val="en-AU" w:bidi="en-US"/>
        </w:rPr>
        <w:lastRenderedPageBreak/>
        <w:t>Although all statements are relevant in a child’s development, the first statement is especially evident in how children express wonder and interest in their environments and use play to investigate, imagine, and explore ideas. The development of these qualities in children demonstrates the importance of allowing them to explore and develop creativity. As an educator, you play a role in making this happen.</w:t>
      </w:r>
    </w:p>
    <w:p w14:paraId="10E1D306" w14:textId="77777777" w:rsidR="003211EB" w:rsidRDefault="003211EB" w:rsidP="003211EB">
      <w:pPr>
        <w:tabs>
          <w:tab w:val="left" w:pos="180"/>
        </w:tabs>
        <w:spacing w:after="120" w:line="276" w:lineRule="auto"/>
        <w:ind w:right="102"/>
        <w:jc w:val="both"/>
        <w:rPr>
          <w:sz w:val="24"/>
          <w:szCs w:val="24"/>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37F30DD3" w14:textId="77777777" w:rsidTr="00966194">
        <w:tc>
          <w:tcPr>
            <w:tcW w:w="1985" w:type="dxa"/>
            <w:shd w:val="clear" w:color="auto" w:fill="DEEAF6" w:themeFill="accent1" w:themeFillTint="33"/>
          </w:tcPr>
          <w:p w14:paraId="42694A65" w14:textId="77777777" w:rsidR="003211EB" w:rsidRPr="00EB6074" w:rsidRDefault="003211EB" w:rsidP="00105B35">
            <w:pPr>
              <w:ind w:left="0" w:right="259" w:firstLine="0"/>
              <w:jc w:val="center"/>
              <w:rPr>
                <w:rFonts w:cstheme="minorHAnsi"/>
                <w:color w:val="262626" w:themeColor="text1" w:themeTint="D9"/>
                <w:highlight w:val="yellow"/>
                <w:lang w:val="en-AU" w:bidi="en-US"/>
              </w:rPr>
            </w:pPr>
            <w:r w:rsidRPr="00EB6074">
              <w:rPr>
                <w:rFonts w:cstheme="minorHAnsi"/>
                <w:noProof/>
                <w:color w:val="262626" w:themeColor="text1" w:themeTint="D9"/>
                <w:lang w:val="en-AU" w:bidi="en-US"/>
              </w:rPr>
              <w:drawing>
                <wp:inline distT="0" distB="0" distL="0" distR="0" wp14:anchorId="0357FC4C" wp14:editId="6176A10F">
                  <wp:extent cx="852853" cy="900000"/>
                  <wp:effectExtent l="0" t="0" r="4445" b="0"/>
                  <wp:docPr id="19" name="Picture 1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5C57EDE4" w14:textId="77777777" w:rsidR="003211EB" w:rsidRPr="00966194" w:rsidRDefault="003211EB" w:rsidP="00105B35">
            <w:pPr>
              <w:ind w:left="31" w:right="259" w:firstLine="0"/>
              <w:jc w:val="both"/>
              <w:rPr>
                <w:rFonts w:cstheme="minorHAnsi"/>
                <w:b/>
                <w:bCs/>
                <w:color w:val="002060"/>
                <w:sz w:val="28"/>
                <w:lang w:val="en-AU" w:bidi="en-US"/>
              </w:rPr>
            </w:pPr>
            <w:r w:rsidRPr="00966194">
              <w:rPr>
                <w:rFonts w:cstheme="minorHAnsi"/>
                <w:b/>
                <w:bCs/>
                <w:color w:val="002060"/>
                <w:sz w:val="28"/>
                <w:lang w:val="en-AU" w:bidi="en-US"/>
              </w:rPr>
              <w:t>Further Reading</w:t>
            </w:r>
          </w:p>
          <w:p w14:paraId="344E1E91" w14:textId="77777777" w:rsidR="003211EB" w:rsidRPr="00A0746A" w:rsidRDefault="003211EB" w:rsidP="00105B35">
            <w:pPr>
              <w:ind w:left="0" w:right="259" w:firstLine="0"/>
              <w:jc w:val="both"/>
              <w:rPr>
                <w:color w:val="262626" w:themeColor="text1" w:themeTint="D9"/>
                <w:sz w:val="20"/>
                <w:szCs w:val="20"/>
                <w:lang w:val="en-AU"/>
              </w:rPr>
            </w:pPr>
            <w:r w:rsidRPr="00A0746A">
              <w:rPr>
                <w:color w:val="262626" w:themeColor="text1" w:themeTint="D9"/>
                <w:sz w:val="22"/>
                <w:szCs w:val="20"/>
                <w:lang w:val="en-AU"/>
              </w:rPr>
              <w:t>You may refer to the Early Years Learning Framework (EYLF) to know more about Outcome 4: Children are Confident and Involved Learners (page</w:t>
            </w:r>
            <w:r>
              <w:rPr>
                <w:color w:val="262626" w:themeColor="text1" w:themeTint="D9"/>
                <w:sz w:val="22"/>
                <w:szCs w:val="20"/>
                <w:lang w:val="en-AU"/>
              </w:rPr>
              <w:t>s</w:t>
            </w:r>
            <w:r w:rsidRPr="00A0746A">
              <w:rPr>
                <w:color w:val="262626" w:themeColor="text1" w:themeTint="D9"/>
                <w:sz w:val="22"/>
                <w:szCs w:val="20"/>
                <w:lang w:val="en-AU"/>
              </w:rPr>
              <w:t xml:space="preserve"> 36</w:t>
            </w:r>
            <w:r>
              <w:rPr>
                <w:color w:val="262626" w:themeColor="text1" w:themeTint="D9"/>
                <w:sz w:val="22"/>
                <w:szCs w:val="20"/>
                <w:lang w:val="en-AU"/>
              </w:rPr>
              <w:t xml:space="preserve"> to </w:t>
            </w:r>
            <w:r w:rsidRPr="00A0746A">
              <w:rPr>
                <w:color w:val="262626" w:themeColor="text1" w:themeTint="D9"/>
                <w:sz w:val="22"/>
                <w:szCs w:val="20"/>
                <w:lang w:val="en-AU"/>
              </w:rPr>
              <w:t>40).</w:t>
            </w:r>
          </w:p>
          <w:p w14:paraId="33F7793E" w14:textId="77777777" w:rsidR="003211EB" w:rsidRPr="00CF480E" w:rsidRDefault="00C45603" w:rsidP="00105B35">
            <w:pPr>
              <w:ind w:left="0" w:right="259" w:firstLine="0"/>
              <w:jc w:val="center"/>
              <w:rPr>
                <w:color w:val="262626" w:themeColor="text1" w:themeTint="D9"/>
                <w:sz w:val="22"/>
                <w:lang w:val="en-AU"/>
              </w:rPr>
            </w:pPr>
            <w:hyperlink r:id="rId29" w:history="1">
              <w:r w:rsidR="003211EB" w:rsidRPr="00CF480E">
                <w:rPr>
                  <w:rStyle w:val="Hyperlink"/>
                  <w:color w:val="2F5496" w:themeColor="accent5" w:themeShade="BF"/>
                </w:rPr>
                <w:t xml:space="preserve">Early </w:t>
              </w:r>
              <w:r w:rsidR="003211EB" w:rsidRPr="001E69AD">
                <w:rPr>
                  <w:rStyle w:val="Hyperlink"/>
                  <w:color w:val="2F5496" w:themeColor="accent5" w:themeShade="BF"/>
                  <w:sz w:val="22"/>
                </w:rPr>
                <w:t>Years Learning Framework for Australia</w:t>
              </w:r>
            </w:hyperlink>
          </w:p>
        </w:tc>
      </w:tr>
    </w:tbl>
    <w:p w14:paraId="02662A61" w14:textId="77777777" w:rsidR="003211EB" w:rsidRPr="00EB6074" w:rsidRDefault="003211EB" w:rsidP="003211EB">
      <w:pPr>
        <w:spacing w:after="120" w:line="276" w:lineRule="auto"/>
        <w:rPr>
          <w:b/>
          <w:bCs/>
          <w:color w:val="262626" w:themeColor="text1" w:themeTint="D9"/>
          <w:sz w:val="24"/>
          <w:lang w:val="en-AU"/>
        </w:rPr>
      </w:pPr>
    </w:p>
    <w:p w14:paraId="24746CBC" w14:textId="77777777" w:rsidR="003211EB" w:rsidRPr="008670BF" w:rsidRDefault="003211EB" w:rsidP="003211EB">
      <w:pPr>
        <w:spacing w:after="120" w:line="276" w:lineRule="auto"/>
        <w:ind w:right="102"/>
        <w:jc w:val="both"/>
        <w:rPr>
          <w:b/>
          <w:bCs/>
          <w:color w:val="262626" w:themeColor="text1" w:themeTint="D9"/>
          <w:sz w:val="24"/>
          <w:lang w:val="en-AU"/>
        </w:rPr>
      </w:pPr>
      <w:r w:rsidRPr="008670BF">
        <w:rPr>
          <w:b/>
          <w:bCs/>
          <w:color w:val="262626" w:themeColor="text1" w:themeTint="D9"/>
          <w:sz w:val="24"/>
          <w:lang w:val="en-AU"/>
        </w:rPr>
        <w:t xml:space="preserve">National Quality Standard </w:t>
      </w:r>
    </w:p>
    <w:p w14:paraId="217C2332" w14:textId="77777777" w:rsidR="003211EB" w:rsidRPr="008670BF" w:rsidRDefault="003211EB" w:rsidP="003211EB">
      <w:pPr>
        <w:spacing w:after="120" w:line="276" w:lineRule="auto"/>
        <w:ind w:right="102"/>
        <w:jc w:val="both"/>
        <w:rPr>
          <w:color w:val="262626" w:themeColor="text1" w:themeTint="D9"/>
          <w:sz w:val="24"/>
          <w:szCs w:val="24"/>
        </w:rPr>
      </w:pPr>
      <w:r w:rsidRPr="008670BF">
        <w:rPr>
          <w:color w:val="262626" w:themeColor="text1" w:themeTint="D9"/>
          <w:sz w:val="24"/>
          <w:szCs w:val="24"/>
        </w:rPr>
        <w:t>The National Quality Standard (NQS) sets the standard for Australia’s quality of education and care services. The NQS establishes seven quality areas where education and care services are assessed and given a rating to determine compliance. These quality areas are important outcomes for children, especially in their early years.</w:t>
      </w:r>
    </w:p>
    <w:p w14:paraId="325EF6CD" w14:textId="77777777" w:rsidR="003211EB" w:rsidRPr="008670BF" w:rsidRDefault="003211EB" w:rsidP="003211EB">
      <w:pPr>
        <w:spacing w:after="120" w:line="276" w:lineRule="auto"/>
        <w:ind w:right="102"/>
        <w:jc w:val="both"/>
        <w:rPr>
          <w:color w:val="262626" w:themeColor="text1" w:themeTint="D9"/>
          <w:sz w:val="24"/>
        </w:rPr>
      </w:pPr>
      <w:r w:rsidRPr="008670BF">
        <w:rPr>
          <w:color w:val="262626" w:themeColor="text1" w:themeTint="D9"/>
          <w:sz w:val="24"/>
        </w:rPr>
        <w:t>The seven Quality Areas of the National Quality Standard are as follows:</w:t>
      </w:r>
    </w:p>
    <w:p w14:paraId="002EF4D0" w14:textId="77777777" w:rsidR="003211EB" w:rsidRDefault="003211EB" w:rsidP="003211EB">
      <w:pPr>
        <w:spacing w:after="120" w:line="276" w:lineRule="auto"/>
        <w:ind w:right="102"/>
        <w:jc w:val="both"/>
        <w:rPr>
          <w:sz w:val="24"/>
          <w:szCs w:val="24"/>
        </w:rPr>
      </w:pPr>
      <w:r w:rsidRPr="00EB6074">
        <w:rPr>
          <w:noProof/>
          <w:sz w:val="24"/>
          <w:szCs w:val="24"/>
        </w:rPr>
        <w:drawing>
          <wp:inline distT="0" distB="0" distL="0" distR="0" wp14:anchorId="1F0DB828" wp14:editId="20ECF8B2">
            <wp:extent cx="5667375" cy="3200400"/>
            <wp:effectExtent l="38100" t="0" r="28575"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47276FA" w14:textId="77777777" w:rsidR="003211EB" w:rsidRDefault="003211EB" w:rsidP="003211EB">
      <w:pPr>
        <w:spacing w:after="120" w:line="276" w:lineRule="auto"/>
        <w:rPr>
          <w:color w:val="262626" w:themeColor="text1" w:themeTint="D9"/>
          <w:sz w:val="24"/>
          <w:lang w:val="en-AU" w:bidi="en-US"/>
        </w:rPr>
      </w:pPr>
      <w:r>
        <w:rPr>
          <w:color w:val="262626" w:themeColor="text1" w:themeTint="D9"/>
          <w:sz w:val="24"/>
          <w:lang w:val="en-AU" w:bidi="en-US"/>
        </w:rPr>
        <w:br w:type="page"/>
      </w:r>
    </w:p>
    <w:p w14:paraId="564B1D20" w14:textId="77777777" w:rsidR="003211EB" w:rsidRPr="00EB6074" w:rsidRDefault="003211EB" w:rsidP="003211EB">
      <w:pPr>
        <w:tabs>
          <w:tab w:val="left" w:pos="180"/>
        </w:tabs>
        <w:spacing w:after="120" w:line="276" w:lineRule="auto"/>
        <w:ind w:right="102"/>
        <w:jc w:val="both"/>
        <w:rPr>
          <w:color w:val="262626" w:themeColor="text1" w:themeTint="D9"/>
          <w:sz w:val="24"/>
          <w:lang w:val="en-AU" w:bidi="en-US"/>
        </w:rPr>
      </w:pPr>
      <w:r>
        <w:rPr>
          <w:color w:val="262626" w:themeColor="text1" w:themeTint="D9"/>
          <w:sz w:val="24"/>
          <w:lang w:val="en-AU" w:bidi="en-US"/>
        </w:rPr>
        <w:lastRenderedPageBreak/>
        <w:t xml:space="preserve">This unit will focus on </w:t>
      </w:r>
      <w:r w:rsidRPr="00EB6074">
        <w:rPr>
          <w:color w:val="262626" w:themeColor="text1" w:themeTint="D9"/>
          <w:sz w:val="24"/>
          <w:lang w:val="en-AU" w:bidi="en-US"/>
        </w:rPr>
        <w:t xml:space="preserve">Quality Areas 1, 2, 3, and 5 of the National Quality Standard. It </w:t>
      </w:r>
      <w:r>
        <w:rPr>
          <w:color w:val="262626" w:themeColor="text1" w:themeTint="D9"/>
          <w:sz w:val="24"/>
          <w:lang w:val="en-AU" w:bidi="en-US"/>
        </w:rPr>
        <w:t>states the</w:t>
      </w:r>
      <w:r w:rsidRPr="00EB6074">
        <w:rPr>
          <w:color w:val="262626" w:themeColor="text1" w:themeTint="D9"/>
          <w:sz w:val="24"/>
          <w:lang w:val="en-AU" w:bidi="en-US"/>
        </w:rPr>
        <w:t xml:space="preserve"> service standards, policies and procedures for children’s health and safety, educational program and practice, physical environment</w:t>
      </w:r>
      <w:r>
        <w:rPr>
          <w:color w:val="262626" w:themeColor="text1" w:themeTint="D9"/>
          <w:sz w:val="24"/>
          <w:lang w:val="en-AU" w:bidi="en-US"/>
        </w:rPr>
        <w:t>,</w:t>
      </w:r>
      <w:r w:rsidRPr="00EB6074">
        <w:rPr>
          <w:color w:val="262626" w:themeColor="text1" w:themeTint="D9"/>
          <w:sz w:val="24"/>
          <w:lang w:val="en-AU" w:bidi="en-US"/>
        </w:rPr>
        <w:t xml:space="preserve"> and relationships with children. These quality areas will help you understand your role </w:t>
      </w:r>
      <w:r>
        <w:rPr>
          <w:color w:val="262626" w:themeColor="text1" w:themeTint="D9"/>
          <w:sz w:val="24"/>
          <w:lang w:val="en-AU" w:bidi="en-US"/>
        </w:rPr>
        <w:t>in nurturing creativity in children</w:t>
      </w:r>
      <w:r w:rsidRPr="00EB6074">
        <w:rPr>
          <w:color w:val="262626" w:themeColor="text1" w:themeTint="D9"/>
          <w:sz w:val="24"/>
          <w:lang w:val="en-AU" w:bidi="en-US"/>
        </w:rPr>
        <w:t xml:space="preserve">. </w:t>
      </w:r>
    </w:p>
    <w:p w14:paraId="1AA947B8" w14:textId="77777777" w:rsidR="003211EB" w:rsidRDefault="003211EB" w:rsidP="003211EB">
      <w:pPr>
        <w:spacing w:after="120" w:line="276" w:lineRule="auto"/>
        <w:rPr>
          <w:b/>
          <w:color w:val="000000" w:themeColor="text1"/>
          <w:sz w:val="24"/>
          <w:szCs w:val="24"/>
          <w:lang w:val="en-AU" w:bidi="en-US"/>
        </w:rPr>
      </w:pPr>
    </w:p>
    <w:p w14:paraId="6B311151" w14:textId="77777777" w:rsidR="003211EB" w:rsidRPr="00EB6074" w:rsidRDefault="003211EB" w:rsidP="003211EB">
      <w:pPr>
        <w:tabs>
          <w:tab w:val="left" w:pos="180"/>
        </w:tabs>
        <w:spacing w:after="120" w:line="276" w:lineRule="auto"/>
        <w:ind w:right="102"/>
        <w:jc w:val="both"/>
        <w:rPr>
          <w:rFonts w:cstheme="minorHAnsi"/>
          <w:b/>
          <w:bCs/>
          <w:iCs/>
          <w:color w:val="262626" w:themeColor="text1" w:themeTint="D9"/>
          <w:sz w:val="24"/>
          <w:szCs w:val="32"/>
          <w:lang w:val="en-AU" w:bidi="en-US"/>
        </w:rPr>
      </w:pPr>
      <w:r w:rsidRPr="00EB6074">
        <w:rPr>
          <w:rFonts w:cstheme="minorHAnsi"/>
          <w:b/>
          <w:bCs/>
          <w:iCs/>
          <w:color w:val="262626" w:themeColor="text1" w:themeTint="D9"/>
          <w:sz w:val="24"/>
          <w:szCs w:val="32"/>
          <w:lang w:val="en-AU" w:bidi="en-US"/>
        </w:rPr>
        <w:t>Quality Area 1: Educational Program and Practise</w:t>
      </w:r>
    </w:p>
    <w:p w14:paraId="54724876" w14:textId="77777777" w:rsidR="003211EB" w:rsidRPr="00196228" w:rsidRDefault="003211EB" w:rsidP="003211EB">
      <w:pPr>
        <w:tabs>
          <w:tab w:val="left" w:pos="180"/>
        </w:tabs>
        <w:spacing w:after="120" w:line="276" w:lineRule="auto"/>
        <w:ind w:right="102"/>
        <w:jc w:val="both"/>
        <w:rPr>
          <w:color w:val="262626" w:themeColor="text1" w:themeTint="D9"/>
          <w:sz w:val="24"/>
        </w:rPr>
      </w:pPr>
      <w:r w:rsidRPr="00196228">
        <w:rPr>
          <w:color w:val="262626" w:themeColor="text1" w:themeTint="D9"/>
          <w:sz w:val="24"/>
        </w:rPr>
        <w:t xml:space="preserve">This Quality Area </w:t>
      </w:r>
      <w:proofErr w:type="spellStart"/>
      <w:r w:rsidRPr="00196228">
        <w:rPr>
          <w:color w:val="262626" w:themeColor="text1" w:themeTint="D9"/>
          <w:sz w:val="24"/>
        </w:rPr>
        <w:t>emphasises</w:t>
      </w:r>
      <w:proofErr w:type="spellEnd"/>
      <w:r w:rsidRPr="00196228">
        <w:rPr>
          <w:color w:val="262626" w:themeColor="text1" w:themeTint="D9"/>
          <w:sz w:val="24"/>
        </w:rPr>
        <w:t xml:space="preserve"> the importance of stimulating and engaging educational programs and practices to encourage children to participate in the learning process. It ensures that early childhood education and care programs and services exist to nurture the development of life skills and help children relate them to their experiences, opportunities, and relationships inside and outside the school. </w:t>
      </w:r>
    </w:p>
    <w:p w14:paraId="3F52B068" w14:textId="77777777" w:rsidR="003211EB" w:rsidRPr="00196228" w:rsidRDefault="003211EB" w:rsidP="003211EB">
      <w:pPr>
        <w:tabs>
          <w:tab w:val="left" w:pos="180"/>
        </w:tabs>
        <w:spacing w:after="120" w:line="276" w:lineRule="auto"/>
        <w:ind w:right="102"/>
        <w:jc w:val="both"/>
        <w:rPr>
          <w:color w:val="262626" w:themeColor="text1" w:themeTint="D9"/>
          <w:sz w:val="24"/>
        </w:rPr>
      </w:pPr>
      <w:r w:rsidRPr="00196228">
        <w:rPr>
          <w:color w:val="262626" w:themeColor="text1" w:themeTint="D9"/>
          <w:sz w:val="24"/>
        </w:rPr>
        <w:t>Quality Area 1 outlines three standards for an educational program and practice. These standards and their elements are presented in the table below.</w:t>
      </w:r>
    </w:p>
    <w:p w14:paraId="624661F1" w14:textId="77777777" w:rsidR="003211EB" w:rsidRPr="00196228" w:rsidRDefault="003211EB" w:rsidP="003211EB">
      <w:pPr>
        <w:tabs>
          <w:tab w:val="left" w:pos="180"/>
        </w:tabs>
        <w:spacing w:after="120" w:line="276" w:lineRule="auto"/>
        <w:ind w:right="102"/>
        <w:jc w:val="both"/>
        <w:rPr>
          <w:color w:val="262626" w:themeColor="text1" w:themeTint="D9"/>
          <w:sz w:val="24"/>
        </w:rPr>
      </w:pPr>
    </w:p>
    <w:tbl>
      <w:tblPr>
        <w:tblStyle w:val="TableGrid11"/>
        <w:tblW w:w="0" w:type="auto"/>
        <w:tblLook w:val="04A0" w:firstRow="1" w:lastRow="0" w:firstColumn="1" w:lastColumn="0" w:noHBand="0" w:noVBand="1"/>
      </w:tblPr>
      <w:tblGrid>
        <w:gridCol w:w="1975"/>
        <w:gridCol w:w="2340"/>
        <w:gridCol w:w="4701"/>
      </w:tblGrid>
      <w:tr w:rsidR="00966194" w:rsidRPr="00966194" w14:paraId="251B6CF2" w14:textId="77777777" w:rsidTr="00966194">
        <w:tc>
          <w:tcPr>
            <w:tcW w:w="1975" w:type="dxa"/>
            <w:shd w:val="clear" w:color="auto" w:fill="002060"/>
          </w:tcPr>
          <w:p w14:paraId="4128446D" w14:textId="77777777" w:rsidR="003211EB" w:rsidRPr="00966194" w:rsidRDefault="003211EB" w:rsidP="00105B35">
            <w:pPr>
              <w:tabs>
                <w:tab w:val="left" w:pos="180"/>
              </w:tabs>
              <w:ind w:left="0" w:right="102" w:firstLine="0"/>
              <w:jc w:val="center"/>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Standard 1.1</w:t>
            </w:r>
          </w:p>
        </w:tc>
        <w:tc>
          <w:tcPr>
            <w:tcW w:w="2340" w:type="dxa"/>
            <w:shd w:val="clear" w:color="auto" w:fill="002060"/>
          </w:tcPr>
          <w:p w14:paraId="40D5D653" w14:textId="77777777" w:rsidR="003211EB" w:rsidRPr="00966194" w:rsidRDefault="003211EB" w:rsidP="00105B35">
            <w:pPr>
              <w:tabs>
                <w:tab w:val="left" w:pos="180"/>
              </w:tabs>
              <w:ind w:left="0" w:right="102" w:firstLine="0"/>
              <w:jc w:val="center"/>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Program</w:t>
            </w:r>
          </w:p>
        </w:tc>
        <w:tc>
          <w:tcPr>
            <w:tcW w:w="4701" w:type="dxa"/>
            <w:shd w:val="clear" w:color="auto" w:fill="002060"/>
          </w:tcPr>
          <w:p w14:paraId="668C07FD" w14:textId="77777777" w:rsidR="003211EB" w:rsidRPr="00966194" w:rsidRDefault="003211EB" w:rsidP="00105B35">
            <w:pPr>
              <w:tabs>
                <w:tab w:val="left" w:pos="180"/>
              </w:tabs>
              <w:ind w:left="0" w:right="102" w:firstLine="0"/>
              <w:jc w:val="both"/>
              <w:rPr>
                <w:b/>
                <w:bCs/>
                <w:color w:val="FFFFFF" w:themeColor="background1"/>
                <w:lang w:val="en-AU" w:bidi="en-US"/>
              </w:rPr>
            </w:pPr>
            <w:r w:rsidRPr="00966194">
              <w:rPr>
                <w:b/>
                <w:bCs/>
                <w:color w:val="FFFFFF" w:themeColor="background1"/>
                <w:lang w:val="en-AU" w:bidi="en-US"/>
              </w:rPr>
              <w:t>The educational program enhances each child’s learning and development.</w:t>
            </w:r>
          </w:p>
        </w:tc>
      </w:tr>
      <w:tr w:rsidR="003211EB" w:rsidRPr="00EB6074" w14:paraId="0F81E328" w14:textId="77777777" w:rsidTr="00966194">
        <w:tc>
          <w:tcPr>
            <w:tcW w:w="1975" w:type="dxa"/>
          </w:tcPr>
          <w:p w14:paraId="282F594E"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Element 1.1.1</w:t>
            </w:r>
          </w:p>
        </w:tc>
        <w:tc>
          <w:tcPr>
            <w:tcW w:w="2340" w:type="dxa"/>
          </w:tcPr>
          <w:p w14:paraId="3B81D390"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Approved learning framework</w:t>
            </w:r>
          </w:p>
        </w:tc>
        <w:tc>
          <w:tcPr>
            <w:tcW w:w="4701" w:type="dxa"/>
          </w:tcPr>
          <w:p w14:paraId="7E9E0710"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Curriculum decision making contributes to each child’s learning and development outcomes in relation to their identity, connection with community, wellbeing, confidence as learners and effectiveness as communicators.</w:t>
            </w:r>
          </w:p>
        </w:tc>
      </w:tr>
      <w:tr w:rsidR="003211EB" w:rsidRPr="00EB6074" w14:paraId="503FAC1B" w14:textId="77777777" w:rsidTr="00966194">
        <w:tc>
          <w:tcPr>
            <w:tcW w:w="1975" w:type="dxa"/>
          </w:tcPr>
          <w:p w14:paraId="04F43034"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Element 1.1.2</w:t>
            </w:r>
          </w:p>
        </w:tc>
        <w:tc>
          <w:tcPr>
            <w:tcW w:w="2340" w:type="dxa"/>
          </w:tcPr>
          <w:p w14:paraId="26E9F6FC"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Child-centred</w:t>
            </w:r>
          </w:p>
        </w:tc>
        <w:tc>
          <w:tcPr>
            <w:tcW w:w="4701" w:type="dxa"/>
          </w:tcPr>
          <w:p w14:paraId="78B4EEF2"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Each child’s current knowledge, strengths, ideas, culture, abilities, and interests are the foundation of the program.</w:t>
            </w:r>
          </w:p>
        </w:tc>
      </w:tr>
      <w:tr w:rsidR="003211EB" w:rsidRPr="00EB6074" w14:paraId="13800131" w14:textId="77777777" w:rsidTr="00966194">
        <w:tc>
          <w:tcPr>
            <w:tcW w:w="1975" w:type="dxa"/>
          </w:tcPr>
          <w:p w14:paraId="35BA5AC1"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Element 1.1.3</w:t>
            </w:r>
          </w:p>
        </w:tc>
        <w:tc>
          <w:tcPr>
            <w:tcW w:w="2340" w:type="dxa"/>
          </w:tcPr>
          <w:p w14:paraId="49387AE0"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Program learning opportunities</w:t>
            </w:r>
          </w:p>
        </w:tc>
        <w:tc>
          <w:tcPr>
            <w:tcW w:w="4701" w:type="dxa"/>
          </w:tcPr>
          <w:p w14:paraId="16CEB846"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 xml:space="preserve">All aspects of the program, including routines, are </w:t>
            </w:r>
            <w:proofErr w:type="spellStart"/>
            <w:r w:rsidRPr="00196228">
              <w:rPr>
                <w:color w:val="262626" w:themeColor="text1" w:themeTint="D9"/>
              </w:rPr>
              <w:t>organised</w:t>
            </w:r>
            <w:proofErr w:type="spellEnd"/>
            <w:r w:rsidRPr="00196228">
              <w:rPr>
                <w:color w:val="262626" w:themeColor="text1" w:themeTint="D9"/>
              </w:rPr>
              <w:t xml:space="preserve"> in ways that </w:t>
            </w:r>
            <w:proofErr w:type="spellStart"/>
            <w:r w:rsidRPr="00196228">
              <w:rPr>
                <w:color w:val="262626" w:themeColor="text1" w:themeTint="D9"/>
              </w:rPr>
              <w:t>maximise</w:t>
            </w:r>
            <w:proofErr w:type="spellEnd"/>
            <w:r w:rsidRPr="00196228">
              <w:rPr>
                <w:color w:val="262626" w:themeColor="text1" w:themeTint="D9"/>
              </w:rPr>
              <w:t xml:space="preserve"> opportunities for each child’s learning.</w:t>
            </w:r>
          </w:p>
        </w:tc>
      </w:tr>
    </w:tbl>
    <w:p w14:paraId="30BA6B46" w14:textId="77777777" w:rsidR="003211EB" w:rsidRDefault="003211EB" w:rsidP="003211EB">
      <w:pPr>
        <w:spacing w:after="120" w:line="276" w:lineRule="auto"/>
      </w:pPr>
      <w:r>
        <w:br w:type="page"/>
      </w:r>
    </w:p>
    <w:tbl>
      <w:tblPr>
        <w:tblStyle w:val="TableGrid11"/>
        <w:tblW w:w="0" w:type="auto"/>
        <w:tblLook w:val="04A0" w:firstRow="1" w:lastRow="0" w:firstColumn="1" w:lastColumn="0" w:noHBand="0" w:noVBand="1"/>
      </w:tblPr>
      <w:tblGrid>
        <w:gridCol w:w="1975"/>
        <w:gridCol w:w="2340"/>
        <w:gridCol w:w="4701"/>
      </w:tblGrid>
      <w:tr w:rsidR="00966194" w:rsidRPr="00966194" w14:paraId="45FC884B" w14:textId="77777777" w:rsidTr="00966194">
        <w:tc>
          <w:tcPr>
            <w:tcW w:w="1975" w:type="dxa"/>
            <w:shd w:val="clear" w:color="auto" w:fill="002060"/>
          </w:tcPr>
          <w:p w14:paraId="7AB2384A" w14:textId="77777777" w:rsidR="003211EB" w:rsidRPr="00966194" w:rsidRDefault="003211EB" w:rsidP="00105B35">
            <w:pPr>
              <w:tabs>
                <w:tab w:val="left" w:pos="180"/>
              </w:tabs>
              <w:ind w:left="0" w:right="102" w:firstLine="0"/>
              <w:jc w:val="center"/>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lastRenderedPageBreak/>
              <w:t>Standard 1.2</w:t>
            </w:r>
          </w:p>
        </w:tc>
        <w:tc>
          <w:tcPr>
            <w:tcW w:w="2340" w:type="dxa"/>
            <w:shd w:val="clear" w:color="auto" w:fill="002060"/>
          </w:tcPr>
          <w:p w14:paraId="22266340" w14:textId="77777777" w:rsidR="003211EB" w:rsidRPr="00966194" w:rsidRDefault="003211EB" w:rsidP="00105B35">
            <w:pPr>
              <w:tabs>
                <w:tab w:val="left" w:pos="180"/>
              </w:tabs>
              <w:ind w:left="0" w:right="102" w:firstLine="0"/>
              <w:jc w:val="center"/>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Practice</w:t>
            </w:r>
          </w:p>
        </w:tc>
        <w:tc>
          <w:tcPr>
            <w:tcW w:w="4701" w:type="dxa"/>
            <w:shd w:val="clear" w:color="auto" w:fill="002060"/>
          </w:tcPr>
          <w:p w14:paraId="35BA452C" w14:textId="77777777" w:rsidR="003211EB" w:rsidRPr="00966194" w:rsidRDefault="003211EB" w:rsidP="00105B35">
            <w:pPr>
              <w:tabs>
                <w:tab w:val="left" w:pos="180"/>
              </w:tabs>
              <w:ind w:left="0" w:right="102" w:firstLine="0"/>
              <w:jc w:val="both"/>
              <w:rPr>
                <w:rFonts w:cstheme="minorHAnsi"/>
                <w:iCs/>
                <w:color w:val="FFFFFF" w:themeColor="background1"/>
                <w:szCs w:val="32"/>
                <w:lang w:val="en-AU" w:bidi="en-US"/>
              </w:rPr>
            </w:pPr>
            <w:r w:rsidRPr="00966194">
              <w:rPr>
                <w:b/>
                <w:color w:val="FFFFFF" w:themeColor="background1"/>
                <w:lang w:val="en-AU"/>
              </w:rPr>
              <w:t>Educators facilitate and extend each child’s learning and development.</w:t>
            </w:r>
          </w:p>
        </w:tc>
      </w:tr>
      <w:tr w:rsidR="003211EB" w:rsidRPr="00EB6074" w14:paraId="4BDB6BE5" w14:textId="77777777" w:rsidTr="00966194">
        <w:tc>
          <w:tcPr>
            <w:tcW w:w="1975" w:type="dxa"/>
          </w:tcPr>
          <w:p w14:paraId="040580E3"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Element 1.2.1</w:t>
            </w:r>
          </w:p>
        </w:tc>
        <w:tc>
          <w:tcPr>
            <w:tcW w:w="2340" w:type="dxa"/>
          </w:tcPr>
          <w:p w14:paraId="622E3D8F"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Intentional teaching </w:t>
            </w:r>
          </w:p>
        </w:tc>
        <w:tc>
          <w:tcPr>
            <w:tcW w:w="4701" w:type="dxa"/>
          </w:tcPr>
          <w:p w14:paraId="22FC8086"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Educators are deliberate, purposeful, and thoughtful in their decisions and actions.</w:t>
            </w:r>
          </w:p>
        </w:tc>
      </w:tr>
      <w:tr w:rsidR="003211EB" w:rsidRPr="00EB6074" w14:paraId="7B139A5D" w14:textId="77777777" w:rsidTr="00966194">
        <w:tc>
          <w:tcPr>
            <w:tcW w:w="1975" w:type="dxa"/>
          </w:tcPr>
          <w:p w14:paraId="3BC71A84"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Element 1.2.2</w:t>
            </w:r>
          </w:p>
        </w:tc>
        <w:tc>
          <w:tcPr>
            <w:tcW w:w="2340" w:type="dxa"/>
          </w:tcPr>
          <w:p w14:paraId="60510A20"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Responsive teaching and scaffolding </w:t>
            </w:r>
          </w:p>
        </w:tc>
        <w:tc>
          <w:tcPr>
            <w:tcW w:w="4701" w:type="dxa"/>
          </w:tcPr>
          <w:p w14:paraId="1FFE551A"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Educators respond to children’s ideas and play and extend children’s learning through open-ended questions, interactions and feedback.</w:t>
            </w:r>
          </w:p>
        </w:tc>
      </w:tr>
      <w:tr w:rsidR="003211EB" w:rsidRPr="00EB6074" w14:paraId="691B7D2F" w14:textId="77777777" w:rsidTr="00966194">
        <w:tc>
          <w:tcPr>
            <w:tcW w:w="1975" w:type="dxa"/>
          </w:tcPr>
          <w:p w14:paraId="3A15CC69"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Element 1.2.3</w:t>
            </w:r>
          </w:p>
        </w:tc>
        <w:tc>
          <w:tcPr>
            <w:tcW w:w="2340" w:type="dxa"/>
          </w:tcPr>
          <w:p w14:paraId="714F9DE6"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Child-directed learning </w:t>
            </w:r>
          </w:p>
        </w:tc>
        <w:tc>
          <w:tcPr>
            <w:tcW w:w="4701" w:type="dxa"/>
          </w:tcPr>
          <w:p w14:paraId="166984E2"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Each child’s agency is promoted, enabling them to make choices and decisions that influence events and their world.</w:t>
            </w:r>
          </w:p>
        </w:tc>
      </w:tr>
      <w:tr w:rsidR="00966194" w:rsidRPr="00966194" w14:paraId="78ACAF32" w14:textId="77777777" w:rsidTr="00966194">
        <w:tc>
          <w:tcPr>
            <w:tcW w:w="1975" w:type="dxa"/>
            <w:shd w:val="clear" w:color="auto" w:fill="002060"/>
          </w:tcPr>
          <w:p w14:paraId="5E9E5EEC" w14:textId="77777777" w:rsidR="003211EB" w:rsidRPr="00966194" w:rsidRDefault="003211EB" w:rsidP="00105B35">
            <w:pPr>
              <w:tabs>
                <w:tab w:val="left" w:pos="180"/>
              </w:tabs>
              <w:ind w:left="0" w:right="102" w:firstLine="0"/>
              <w:rPr>
                <w:rFonts w:cstheme="minorHAnsi"/>
                <w:iCs/>
                <w:color w:val="FFFFFF" w:themeColor="background1"/>
                <w:szCs w:val="32"/>
                <w:lang w:val="en-AU" w:bidi="en-US"/>
              </w:rPr>
            </w:pPr>
            <w:r w:rsidRPr="00966194">
              <w:rPr>
                <w:b/>
                <w:bCs/>
                <w:color w:val="FFFFFF" w:themeColor="background1"/>
                <w:lang w:val="en-AU"/>
              </w:rPr>
              <w:t>Standard 1.3</w:t>
            </w:r>
          </w:p>
        </w:tc>
        <w:tc>
          <w:tcPr>
            <w:tcW w:w="2340" w:type="dxa"/>
            <w:shd w:val="clear" w:color="auto" w:fill="002060"/>
          </w:tcPr>
          <w:p w14:paraId="7CAC5E52" w14:textId="77777777" w:rsidR="003211EB" w:rsidRPr="00966194" w:rsidRDefault="003211EB" w:rsidP="00105B35">
            <w:pPr>
              <w:tabs>
                <w:tab w:val="left" w:pos="180"/>
              </w:tabs>
              <w:ind w:left="0" w:right="102" w:firstLine="0"/>
              <w:rPr>
                <w:rFonts w:cstheme="minorHAnsi"/>
                <w:iCs/>
                <w:color w:val="FFFFFF" w:themeColor="background1"/>
                <w:szCs w:val="32"/>
                <w:lang w:val="en-AU" w:bidi="en-US"/>
              </w:rPr>
            </w:pPr>
            <w:r w:rsidRPr="00966194">
              <w:rPr>
                <w:b/>
                <w:bCs/>
                <w:color w:val="FFFFFF" w:themeColor="background1"/>
                <w:lang w:val="en-AU"/>
              </w:rPr>
              <w:t>Assessment and planning</w:t>
            </w:r>
          </w:p>
        </w:tc>
        <w:tc>
          <w:tcPr>
            <w:tcW w:w="4701" w:type="dxa"/>
            <w:shd w:val="clear" w:color="auto" w:fill="002060"/>
          </w:tcPr>
          <w:p w14:paraId="7BAB60C7" w14:textId="77777777" w:rsidR="003211EB" w:rsidRPr="00966194" w:rsidRDefault="003211EB" w:rsidP="00105B35">
            <w:pPr>
              <w:tabs>
                <w:tab w:val="left" w:pos="180"/>
              </w:tabs>
              <w:ind w:left="0" w:right="102" w:firstLine="0"/>
              <w:jc w:val="both"/>
              <w:rPr>
                <w:color w:val="FFFFFF" w:themeColor="background1"/>
              </w:rPr>
            </w:pPr>
            <w:r w:rsidRPr="00966194">
              <w:rPr>
                <w:b/>
                <w:bCs/>
                <w:color w:val="FFFFFF" w:themeColor="background1"/>
                <w:lang w:val="en-AU"/>
              </w:rPr>
              <w:t>Educators and coordinators take a planned and reflective approach to implementing the program for each child.</w:t>
            </w:r>
          </w:p>
        </w:tc>
      </w:tr>
      <w:tr w:rsidR="003211EB" w:rsidRPr="00EB6074" w14:paraId="6670D73D" w14:textId="77777777" w:rsidTr="00966194">
        <w:tc>
          <w:tcPr>
            <w:tcW w:w="1975" w:type="dxa"/>
          </w:tcPr>
          <w:p w14:paraId="13CA0994" w14:textId="77777777" w:rsidR="003211EB" w:rsidRPr="00EB6074" w:rsidRDefault="003211EB" w:rsidP="00105B35">
            <w:pPr>
              <w:tabs>
                <w:tab w:val="left" w:pos="180"/>
              </w:tabs>
              <w:ind w:left="0" w:right="102" w:firstLine="0"/>
              <w:rPr>
                <w:b/>
                <w:bCs/>
                <w:color w:val="262626" w:themeColor="text1" w:themeTint="D9"/>
                <w:lang w:val="en-AU"/>
              </w:rPr>
            </w:pPr>
            <w:r w:rsidRPr="00EB6074">
              <w:rPr>
                <w:color w:val="262626" w:themeColor="text1" w:themeTint="D9"/>
                <w:lang w:val="en-AU"/>
              </w:rPr>
              <w:t>Element 1.3.1</w:t>
            </w:r>
          </w:p>
        </w:tc>
        <w:tc>
          <w:tcPr>
            <w:tcW w:w="2340" w:type="dxa"/>
          </w:tcPr>
          <w:p w14:paraId="48DE2258" w14:textId="77777777" w:rsidR="003211EB" w:rsidRPr="00EB6074" w:rsidRDefault="003211EB" w:rsidP="00105B35">
            <w:pPr>
              <w:tabs>
                <w:tab w:val="left" w:pos="180"/>
              </w:tabs>
              <w:ind w:left="0" w:right="102" w:firstLine="0"/>
              <w:rPr>
                <w:b/>
                <w:bCs/>
                <w:color w:val="262626" w:themeColor="text1" w:themeTint="D9"/>
                <w:lang w:val="en-AU"/>
              </w:rPr>
            </w:pPr>
            <w:r w:rsidRPr="00EB6074">
              <w:rPr>
                <w:color w:val="262626" w:themeColor="text1" w:themeTint="D9"/>
                <w:lang w:val="en-AU"/>
              </w:rPr>
              <w:t>Assessment and planning cycle</w:t>
            </w:r>
          </w:p>
        </w:tc>
        <w:tc>
          <w:tcPr>
            <w:tcW w:w="4701" w:type="dxa"/>
          </w:tcPr>
          <w:p w14:paraId="0CD870EC" w14:textId="77777777" w:rsidR="003211EB" w:rsidRPr="00EB6074" w:rsidRDefault="003211EB" w:rsidP="00105B35">
            <w:pPr>
              <w:tabs>
                <w:tab w:val="left" w:pos="180"/>
              </w:tabs>
              <w:ind w:left="0" w:right="102" w:firstLine="0"/>
              <w:jc w:val="both"/>
              <w:rPr>
                <w:b/>
                <w:bCs/>
                <w:color w:val="262626" w:themeColor="text1" w:themeTint="D9"/>
                <w:lang w:val="en-AU"/>
              </w:rPr>
            </w:pPr>
            <w:r w:rsidRPr="00196228">
              <w:rPr>
                <w:color w:val="262626" w:themeColor="text1" w:themeTint="D9"/>
              </w:rPr>
              <w:t xml:space="preserve">Each child’s learning and development is assessed or evaluated as part of an ongoing cycle of observation, </w:t>
            </w:r>
            <w:proofErr w:type="spellStart"/>
            <w:r w:rsidRPr="00196228">
              <w:rPr>
                <w:color w:val="262626" w:themeColor="text1" w:themeTint="D9"/>
              </w:rPr>
              <w:t>analysing</w:t>
            </w:r>
            <w:proofErr w:type="spellEnd"/>
            <w:r w:rsidRPr="00196228">
              <w:rPr>
                <w:color w:val="262626" w:themeColor="text1" w:themeTint="D9"/>
              </w:rPr>
              <w:t xml:space="preserve"> learning, documentation, planning, implementation and reflection.</w:t>
            </w:r>
          </w:p>
        </w:tc>
      </w:tr>
      <w:tr w:rsidR="003211EB" w:rsidRPr="00EB6074" w14:paraId="0E961C46" w14:textId="77777777" w:rsidTr="00966194">
        <w:tc>
          <w:tcPr>
            <w:tcW w:w="1975" w:type="dxa"/>
          </w:tcPr>
          <w:p w14:paraId="11FE2045" w14:textId="77777777" w:rsidR="003211EB" w:rsidRPr="00EB6074" w:rsidRDefault="003211EB" w:rsidP="00105B35">
            <w:pPr>
              <w:tabs>
                <w:tab w:val="left" w:pos="180"/>
              </w:tabs>
              <w:ind w:left="0" w:right="102" w:firstLine="0"/>
              <w:rPr>
                <w:color w:val="262626" w:themeColor="text1" w:themeTint="D9"/>
                <w:lang w:val="en-AU"/>
              </w:rPr>
            </w:pPr>
            <w:r w:rsidRPr="00EB6074">
              <w:rPr>
                <w:color w:val="262626" w:themeColor="text1" w:themeTint="D9"/>
                <w:lang w:val="en-AU"/>
              </w:rPr>
              <w:t>Element 1.3.2</w:t>
            </w:r>
          </w:p>
        </w:tc>
        <w:tc>
          <w:tcPr>
            <w:tcW w:w="2340" w:type="dxa"/>
          </w:tcPr>
          <w:p w14:paraId="5D28BA20" w14:textId="77777777" w:rsidR="003211EB" w:rsidRPr="00EB6074" w:rsidRDefault="003211EB" w:rsidP="00105B35">
            <w:pPr>
              <w:tabs>
                <w:tab w:val="left" w:pos="180"/>
              </w:tabs>
              <w:ind w:left="0" w:right="102" w:firstLine="0"/>
              <w:rPr>
                <w:color w:val="262626" w:themeColor="text1" w:themeTint="D9"/>
                <w:lang w:val="en-AU"/>
              </w:rPr>
            </w:pPr>
            <w:r w:rsidRPr="00EB6074">
              <w:rPr>
                <w:color w:val="262626" w:themeColor="text1" w:themeTint="D9"/>
                <w:lang w:val="en-AU"/>
              </w:rPr>
              <w:t>Critical reflection</w:t>
            </w:r>
          </w:p>
        </w:tc>
        <w:tc>
          <w:tcPr>
            <w:tcW w:w="4701" w:type="dxa"/>
          </w:tcPr>
          <w:p w14:paraId="7E794D44"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Critical reflection on children’s learning and development, both as individuals and in groups, drives program planning and implementation.</w:t>
            </w:r>
          </w:p>
        </w:tc>
      </w:tr>
      <w:tr w:rsidR="003211EB" w:rsidRPr="00EB6074" w14:paraId="31BC1027" w14:textId="77777777" w:rsidTr="00966194">
        <w:tc>
          <w:tcPr>
            <w:tcW w:w="1975" w:type="dxa"/>
          </w:tcPr>
          <w:p w14:paraId="2FC75291" w14:textId="77777777" w:rsidR="003211EB" w:rsidRPr="00EB6074" w:rsidRDefault="003211EB" w:rsidP="00105B35">
            <w:pPr>
              <w:tabs>
                <w:tab w:val="left" w:pos="180"/>
              </w:tabs>
              <w:ind w:left="0" w:right="102" w:firstLine="0"/>
              <w:rPr>
                <w:color w:val="262626" w:themeColor="text1" w:themeTint="D9"/>
                <w:lang w:val="en-AU"/>
              </w:rPr>
            </w:pPr>
            <w:r w:rsidRPr="00EB6074">
              <w:rPr>
                <w:color w:val="262626" w:themeColor="text1" w:themeTint="D9"/>
                <w:lang w:val="en-AU"/>
              </w:rPr>
              <w:t>Element 1.3.3</w:t>
            </w:r>
          </w:p>
        </w:tc>
        <w:tc>
          <w:tcPr>
            <w:tcW w:w="2340" w:type="dxa"/>
          </w:tcPr>
          <w:p w14:paraId="0CB753CE" w14:textId="77777777" w:rsidR="003211EB" w:rsidRPr="00EB6074" w:rsidRDefault="003211EB" w:rsidP="00105B35">
            <w:pPr>
              <w:tabs>
                <w:tab w:val="left" w:pos="180"/>
              </w:tabs>
              <w:ind w:left="0" w:right="102" w:firstLine="0"/>
              <w:rPr>
                <w:color w:val="262626" w:themeColor="text1" w:themeTint="D9"/>
                <w:lang w:val="en-AU"/>
              </w:rPr>
            </w:pPr>
            <w:r w:rsidRPr="00EB6074">
              <w:rPr>
                <w:color w:val="262626" w:themeColor="text1" w:themeTint="D9"/>
                <w:lang w:val="en-AU"/>
              </w:rPr>
              <w:t>Information for families</w:t>
            </w:r>
          </w:p>
        </w:tc>
        <w:tc>
          <w:tcPr>
            <w:tcW w:w="4701" w:type="dxa"/>
          </w:tcPr>
          <w:p w14:paraId="7016B21E"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Families are informed about the program and their child’s progress.</w:t>
            </w:r>
          </w:p>
        </w:tc>
      </w:tr>
    </w:tbl>
    <w:p w14:paraId="16C46756" w14:textId="77777777" w:rsidR="003211EB" w:rsidRPr="00196228" w:rsidRDefault="003211EB" w:rsidP="003211EB">
      <w:pPr>
        <w:tabs>
          <w:tab w:val="left" w:pos="180"/>
        </w:tabs>
        <w:spacing w:after="120" w:line="276" w:lineRule="auto"/>
        <w:ind w:right="102" w:firstLine="3686"/>
        <w:jc w:val="right"/>
        <w:rPr>
          <w:i/>
          <w:color w:val="262626" w:themeColor="text1" w:themeTint="D9"/>
          <w:sz w:val="20"/>
          <w:szCs w:val="20"/>
        </w:rPr>
      </w:pPr>
      <w:r w:rsidRPr="00F72108">
        <w:rPr>
          <w:rFonts w:cstheme="minorHAnsi"/>
          <w:i/>
          <w:color w:val="262626" w:themeColor="text1" w:themeTint="D9"/>
          <w:sz w:val="20"/>
          <w:szCs w:val="20"/>
          <w:lang w:val="en-AU" w:bidi="en-US"/>
        </w:rPr>
        <w:t xml:space="preserve">Sourced from </w:t>
      </w:r>
      <w:hyperlink r:id="rId35" w:anchor="link42" w:history="1">
        <w:r w:rsidRPr="00F72108">
          <w:rPr>
            <w:i/>
            <w:color w:val="2F5496" w:themeColor="accent5" w:themeShade="BF"/>
            <w:sz w:val="20"/>
            <w:szCs w:val="20"/>
          </w:rPr>
          <w:t>National Quality Standard</w:t>
        </w:r>
      </w:hyperlink>
      <w:r w:rsidRPr="00F72108">
        <w:rPr>
          <w:rFonts w:cstheme="minorHAnsi"/>
          <w:i/>
          <w:color w:val="262626" w:themeColor="text1" w:themeTint="D9"/>
          <w:sz w:val="20"/>
          <w:szCs w:val="20"/>
          <w:lang w:val="en-AU" w:bidi="en-US"/>
        </w:rPr>
        <w:t>, used under</w:t>
      </w:r>
      <w:r w:rsidRPr="00F72108">
        <w:rPr>
          <w:i/>
          <w:color w:val="2F5496" w:themeColor="accent5" w:themeShade="BF"/>
          <w:sz w:val="20"/>
          <w:szCs w:val="20"/>
        </w:rPr>
        <w:t xml:space="preserve"> </w:t>
      </w:r>
      <w:hyperlink r:id="rId36" w:history="1">
        <w:r w:rsidRPr="00196228">
          <w:rPr>
            <w:rStyle w:val="Hyperlink"/>
            <w:i/>
            <w:color w:val="2F5496" w:themeColor="accent5" w:themeShade="BF"/>
          </w:rPr>
          <w:t>CC BY 4.0.</w:t>
        </w:r>
      </w:hyperlink>
      <w:r>
        <w:rPr>
          <w:rStyle w:val="Hyperlink"/>
          <w:i/>
          <w:color w:val="2F5496" w:themeColor="accent5" w:themeShade="BF"/>
        </w:rPr>
        <w:t xml:space="preserve"> </w:t>
      </w:r>
      <w:hyperlink r:id="rId37" w:history="1">
        <w:r w:rsidRPr="00CF480E">
          <w:rPr>
            <w:rStyle w:val="Hyperlink"/>
            <w:i/>
            <w:color w:val="2F5496" w:themeColor="accent5" w:themeShade="BF"/>
          </w:rPr>
          <w:t>© State of Victoria (Department of Education and Training)</w:t>
        </w:r>
      </w:hyperlink>
    </w:p>
    <w:p w14:paraId="07BD0671" w14:textId="77777777" w:rsidR="003211EB" w:rsidRPr="00EB6074" w:rsidRDefault="003211EB" w:rsidP="003211EB">
      <w:pPr>
        <w:spacing w:after="120" w:line="276" w:lineRule="auto"/>
        <w:rPr>
          <w:b/>
          <w:bCs/>
          <w:color w:val="262626" w:themeColor="text1" w:themeTint="D9"/>
          <w:sz w:val="24"/>
          <w:lang w:val="en-AU"/>
        </w:rPr>
      </w:pPr>
      <w:r w:rsidRPr="00EB6074">
        <w:rPr>
          <w:b/>
          <w:bCs/>
          <w:color w:val="262626" w:themeColor="text1" w:themeTint="D9"/>
          <w:sz w:val="24"/>
          <w:lang w:val="en-AU"/>
        </w:rPr>
        <w:br w:type="page"/>
      </w:r>
    </w:p>
    <w:p w14:paraId="79ACD95D" w14:textId="77777777" w:rsidR="003211EB" w:rsidRPr="009B3ACB" w:rsidRDefault="003211EB" w:rsidP="003211EB">
      <w:pPr>
        <w:spacing w:after="120" w:line="276" w:lineRule="auto"/>
        <w:ind w:right="102"/>
        <w:jc w:val="both"/>
        <w:rPr>
          <w:b/>
          <w:bCs/>
          <w:color w:val="262626" w:themeColor="text1" w:themeTint="D9"/>
          <w:sz w:val="24"/>
          <w:lang w:val="en-AU"/>
        </w:rPr>
      </w:pPr>
      <w:r w:rsidRPr="009B3ACB">
        <w:rPr>
          <w:b/>
          <w:bCs/>
          <w:color w:val="262626" w:themeColor="text1" w:themeTint="D9"/>
          <w:sz w:val="24"/>
          <w:lang w:val="en-AU"/>
        </w:rPr>
        <w:lastRenderedPageBreak/>
        <w:t>Quality Area 2: Children’s Health and Safety</w:t>
      </w:r>
    </w:p>
    <w:p w14:paraId="771BCD74" w14:textId="77777777" w:rsidR="003211EB" w:rsidRPr="009B3ACB" w:rsidRDefault="003211EB" w:rsidP="003211EB">
      <w:pPr>
        <w:spacing w:after="120" w:line="276" w:lineRule="auto"/>
        <w:ind w:right="102"/>
        <w:jc w:val="both"/>
        <w:rPr>
          <w:color w:val="262626" w:themeColor="text1" w:themeTint="D9"/>
          <w:sz w:val="24"/>
        </w:rPr>
      </w:pPr>
      <w:r w:rsidRPr="009B3ACB">
        <w:rPr>
          <w:color w:val="262626" w:themeColor="text1" w:themeTint="D9"/>
          <w:sz w:val="24"/>
        </w:rPr>
        <w:t>The objective of this Quality Area is to</w:t>
      </w:r>
      <w:r>
        <w:rPr>
          <w:color w:val="262626" w:themeColor="text1" w:themeTint="D9"/>
          <w:sz w:val="24"/>
        </w:rPr>
        <w:t xml:space="preserve"> guarantee</w:t>
      </w:r>
      <w:r w:rsidRPr="009B3ACB">
        <w:rPr>
          <w:color w:val="262626" w:themeColor="text1" w:themeTint="D9"/>
          <w:sz w:val="24"/>
        </w:rPr>
        <w:t xml:space="preserve"> that children have access to quality education and care that makes their health and safety a priority, including </w:t>
      </w:r>
      <w:proofErr w:type="spellStart"/>
      <w:r w:rsidRPr="009B3ACB">
        <w:rPr>
          <w:color w:val="262626" w:themeColor="text1" w:themeTint="D9"/>
          <w:sz w:val="24"/>
        </w:rPr>
        <w:t>minimising</w:t>
      </w:r>
      <w:proofErr w:type="spellEnd"/>
      <w:r w:rsidRPr="009B3ACB">
        <w:rPr>
          <w:color w:val="262626" w:themeColor="text1" w:themeTint="D9"/>
          <w:sz w:val="24"/>
        </w:rPr>
        <w:t xml:space="preserve"> risks and protecting children from harm, injury, and infection. A child’s physical and psychological wellbeing should be given high importance by early childhood education and care service providers. It should support the child’s growing competence, independence, and confidence.</w:t>
      </w:r>
    </w:p>
    <w:p w14:paraId="00A5C0F9" w14:textId="77777777" w:rsidR="003211EB" w:rsidRPr="009B3ACB" w:rsidRDefault="003211EB" w:rsidP="003211EB">
      <w:pPr>
        <w:spacing w:after="120" w:line="276" w:lineRule="auto"/>
        <w:ind w:right="102"/>
        <w:jc w:val="both"/>
        <w:rPr>
          <w:color w:val="262626" w:themeColor="text1" w:themeTint="D9"/>
          <w:sz w:val="24"/>
        </w:rPr>
      </w:pPr>
      <w:r w:rsidRPr="009B3ACB">
        <w:rPr>
          <w:color w:val="262626" w:themeColor="text1" w:themeTint="D9"/>
          <w:sz w:val="24"/>
        </w:rPr>
        <w:t>The standards outlined by Quality Area 2 and their elements are presented in the table below:</w:t>
      </w:r>
    </w:p>
    <w:tbl>
      <w:tblPr>
        <w:tblStyle w:val="TableGrid11"/>
        <w:tblW w:w="0" w:type="auto"/>
        <w:tblLayout w:type="fixed"/>
        <w:tblLook w:val="04A0" w:firstRow="1" w:lastRow="0" w:firstColumn="1" w:lastColumn="0" w:noHBand="0" w:noVBand="1"/>
      </w:tblPr>
      <w:tblGrid>
        <w:gridCol w:w="1975"/>
        <w:gridCol w:w="2340"/>
        <w:gridCol w:w="4701"/>
      </w:tblGrid>
      <w:tr w:rsidR="00966194" w:rsidRPr="00966194" w14:paraId="21DBA3F2" w14:textId="77777777" w:rsidTr="00966194">
        <w:tc>
          <w:tcPr>
            <w:tcW w:w="1975" w:type="dxa"/>
            <w:shd w:val="clear" w:color="auto" w:fill="002060"/>
          </w:tcPr>
          <w:p w14:paraId="71E8BE3C" w14:textId="77777777" w:rsidR="003211EB" w:rsidRPr="00966194" w:rsidRDefault="003211EB" w:rsidP="00105B35">
            <w:pPr>
              <w:tabs>
                <w:tab w:val="left" w:pos="180"/>
              </w:tabs>
              <w:ind w:left="0" w:right="102" w:firstLine="0"/>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Standard 2.1</w:t>
            </w:r>
          </w:p>
        </w:tc>
        <w:tc>
          <w:tcPr>
            <w:tcW w:w="2340" w:type="dxa"/>
            <w:shd w:val="clear" w:color="auto" w:fill="002060"/>
          </w:tcPr>
          <w:p w14:paraId="08D70354" w14:textId="77777777" w:rsidR="003211EB" w:rsidRPr="00966194" w:rsidRDefault="003211EB" w:rsidP="00105B35">
            <w:pPr>
              <w:tabs>
                <w:tab w:val="left" w:pos="180"/>
              </w:tabs>
              <w:ind w:left="0" w:right="102" w:firstLine="0"/>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Health</w:t>
            </w:r>
          </w:p>
        </w:tc>
        <w:tc>
          <w:tcPr>
            <w:tcW w:w="4701" w:type="dxa"/>
            <w:shd w:val="clear" w:color="auto" w:fill="002060"/>
          </w:tcPr>
          <w:p w14:paraId="3BA77260" w14:textId="77777777" w:rsidR="003211EB" w:rsidRPr="00966194" w:rsidRDefault="003211EB" w:rsidP="00105B35">
            <w:pPr>
              <w:tabs>
                <w:tab w:val="left" w:pos="180"/>
              </w:tabs>
              <w:ind w:left="0" w:right="102" w:firstLine="0"/>
              <w:jc w:val="both"/>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Each child’s health and physical activity is supported and promoted.</w:t>
            </w:r>
          </w:p>
        </w:tc>
      </w:tr>
      <w:tr w:rsidR="003211EB" w:rsidRPr="00EB6074" w14:paraId="09DC0174" w14:textId="77777777" w:rsidTr="00966194">
        <w:tc>
          <w:tcPr>
            <w:tcW w:w="1975" w:type="dxa"/>
          </w:tcPr>
          <w:p w14:paraId="022D30F1"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Element 2.1.1</w:t>
            </w:r>
          </w:p>
        </w:tc>
        <w:tc>
          <w:tcPr>
            <w:tcW w:w="2340" w:type="dxa"/>
          </w:tcPr>
          <w:p w14:paraId="1ABB3F9B"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Wellbeing and comfort</w:t>
            </w:r>
          </w:p>
        </w:tc>
        <w:tc>
          <w:tcPr>
            <w:tcW w:w="4701" w:type="dxa"/>
          </w:tcPr>
          <w:p w14:paraId="1C83DDAD" w14:textId="77777777" w:rsidR="003211EB" w:rsidRPr="00DB3168" w:rsidRDefault="003211EB" w:rsidP="00105B35">
            <w:pPr>
              <w:tabs>
                <w:tab w:val="left" w:pos="180"/>
              </w:tabs>
              <w:ind w:left="0" w:right="102" w:firstLine="0"/>
              <w:jc w:val="both"/>
              <w:rPr>
                <w:color w:val="262626" w:themeColor="text1" w:themeTint="D9"/>
              </w:rPr>
            </w:pPr>
            <w:r w:rsidRPr="00DB3168">
              <w:rPr>
                <w:color w:val="262626" w:themeColor="text1" w:themeTint="D9"/>
              </w:rPr>
              <w:t>Each child’s wellbeing and comfort is provided for, including appropriate opportunities to meet each child’s need for sleep, rest and relaxation.</w:t>
            </w:r>
          </w:p>
        </w:tc>
      </w:tr>
      <w:tr w:rsidR="003211EB" w:rsidRPr="00EB6074" w14:paraId="19ED1547" w14:textId="77777777" w:rsidTr="00966194">
        <w:tc>
          <w:tcPr>
            <w:tcW w:w="1975" w:type="dxa"/>
          </w:tcPr>
          <w:p w14:paraId="58307D2E"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Element 2.1.2</w:t>
            </w:r>
          </w:p>
        </w:tc>
        <w:tc>
          <w:tcPr>
            <w:tcW w:w="2340" w:type="dxa"/>
          </w:tcPr>
          <w:p w14:paraId="573F36D6"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Health practices and procedures</w:t>
            </w:r>
          </w:p>
        </w:tc>
        <w:tc>
          <w:tcPr>
            <w:tcW w:w="4701" w:type="dxa"/>
          </w:tcPr>
          <w:p w14:paraId="2F278383" w14:textId="77777777" w:rsidR="003211EB" w:rsidRPr="00DB3168" w:rsidRDefault="003211EB" w:rsidP="00105B35">
            <w:pPr>
              <w:tabs>
                <w:tab w:val="left" w:pos="180"/>
              </w:tabs>
              <w:ind w:left="0" w:right="102" w:firstLine="0"/>
              <w:jc w:val="both"/>
              <w:rPr>
                <w:color w:val="262626" w:themeColor="text1" w:themeTint="D9"/>
              </w:rPr>
            </w:pPr>
            <w:r w:rsidRPr="00DB3168">
              <w:rPr>
                <w:color w:val="262626" w:themeColor="text1" w:themeTint="D9"/>
              </w:rPr>
              <w:t>Effective illness and injury management and hygiene practices are promoted and implemented.</w:t>
            </w:r>
          </w:p>
        </w:tc>
      </w:tr>
      <w:tr w:rsidR="003211EB" w:rsidRPr="00EB6074" w14:paraId="7DEA94AC" w14:textId="77777777" w:rsidTr="00966194">
        <w:tc>
          <w:tcPr>
            <w:tcW w:w="1975" w:type="dxa"/>
          </w:tcPr>
          <w:p w14:paraId="375612B8"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Element 2.1.3</w:t>
            </w:r>
          </w:p>
        </w:tc>
        <w:tc>
          <w:tcPr>
            <w:tcW w:w="2340" w:type="dxa"/>
          </w:tcPr>
          <w:p w14:paraId="7C18F315"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Healthy lifestyle</w:t>
            </w:r>
          </w:p>
        </w:tc>
        <w:tc>
          <w:tcPr>
            <w:tcW w:w="4701" w:type="dxa"/>
          </w:tcPr>
          <w:p w14:paraId="64326F74" w14:textId="77777777" w:rsidR="003211EB" w:rsidRPr="00DB3168" w:rsidRDefault="003211EB" w:rsidP="00105B35">
            <w:pPr>
              <w:tabs>
                <w:tab w:val="left" w:pos="180"/>
              </w:tabs>
              <w:ind w:left="0" w:right="102" w:firstLine="0"/>
              <w:jc w:val="both"/>
              <w:rPr>
                <w:color w:val="262626" w:themeColor="text1" w:themeTint="D9"/>
              </w:rPr>
            </w:pPr>
            <w:r w:rsidRPr="00DB3168">
              <w:rPr>
                <w:color w:val="262626" w:themeColor="text1" w:themeTint="D9"/>
              </w:rPr>
              <w:t>Healthy eating and physical activity are promoted and appropriate for each child.</w:t>
            </w:r>
          </w:p>
        </w:tc>
      </w:tr>
      <w:tr w:rsidR="00966194" w:rsidRPr="00966194" w14:paraId="0586CA72" w14:textId="77777777" w:rsidTr="00966194">
        <w:tc>
          <w:tcPr>
            <w:tcW w:w="1975" w:type="dxa"/>
            <w:shd w:val="clear" w:color="auto" w:fill="002060"/>
          </w:tcPr>
          <w:p w14:paraId="2B567B07" w14:textId="77777777" w:rsidR="003211EB" w:rsidRPr="00966194" w:rsidRDefault="003211EB" w:rsidP="00105B35">
            <w:pPr>
              <w:tabs>
                <w:tab w:val="left" w:pos="180"/>
              </w:tabs>
              <w:ind w:left="0" w:right="102" w:firstLine="0"/>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Standard 2.2</w:t>
            </w:r>
          </w:p>
        </w:tc>
        <w:tc>
          <w:tcPr>
            <w:tcW w:w="2340" w:type="dxa"/>
            <w:shd w:val="clear" w:color="auto" w:fill="002060"/>
          </w:tcPr>
          <w:p w14:paraId="2FBA8ECA" w14:textId="77777777" w:rsidR="003211EB" w:rsidRPr="00966194" w:rsidRDefault="003211EB" w:rsidP="00105B35">
            <w:pPr>
              <w:tabs>
                <w:tab w:val="left" w:pos="180"/>
              </w:tabs>
              <w:ind w:left="0" w:right="102" w:firstLine="0"/>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Safety</w:t>
            </w:r>
          </w:p>
        </w:tc>
        <w:tc>
          <w:tcPr>
            <w:tcW w:w="4701" w:type="dxa"/>
            <w:shd w:val="clear" w:color="auto" w:fill="002060"/>
          </w:tcPr>
          <w:p w14:paraId="2304ADA8" w14:textId="77777777" w:rsidR="003211EB" w:rsidRPr="00966194" w:rsidRDefault="003211EB" w:rsidP="00105B35">
            <w:pPr>
              <w:tabs>
                <w:tab w:val="left" w:pos="180"/>
              </w:tabs>
              <w:ind w:left="0" w:right="102" w:firstLine="0"/>
              <w:jc w:val="both"/>
              <w:rPr>
                <w:rFonts w:cstheme="minorHAnsi"/>
                <w:b/>
                <w:bCs/>
                <w:iCs/>
                <w:color w:val="FFFFFF" w:themeColor="background1"/>
                <w:szCs w:val="32"/>
                <w:lang w:val="en-AU" w:bidi="en-US"/>
              </w:rPr>
            </w:pPr>
            <w:r w:rsidRPr="00966194">
              <w:rPr>
                <w:b/>
                <w:color w:val="FFFFFF" w:themeColor="background1"/>
                <w:lang w:val="en-AU"/>
              </w:rPr>
              <w:t>Each child is protected.</w:t>
            </w:r>
          </w:p>
        </w:tc>
      </w:tr>
      <w:tr w:rsidR="003211EB" w:rsidRPr="00EB6074" w14:paraId="5333315F" w14:textId="77777777" w:rsidTr="00966194">
        <w:tc>
          <w:tcPr>
            <w:tcW w:w="1975" w:type="dxa"/>
          </w:tcPr>
          <w:p w14:paraId="1F1124AC"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Element 2.2.1</w:t>
            </w:r>
          </w:p>
        </w:tc>
        <w:tc>
          <w:tcPr>
            <w:tcW w:w="2340" w:type="dxa"/>
          </w:tcPr>
          <w:p w14:paraId="6FB8A93B"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Supervision </w:t>
            </w:r>
          </w:p>
        </w:tc>
        <w:tc>
          <w:tcPr>
            <w:tcW w:w="4701" w:type="dxa"/>
          </w:tcPr>
          <w:p w14:paraId="1A4138F8" w14:textId="77777777" w:rsidR="003211EB" w:rsidRPr="00DB3168" w:rsidRDefault="003211EB" w:rsidP="00105B35">
            <w:pPr>
              <w:tabs>
                <w:tab w:val="left" w:pos="180"/>
              </w:tabs>
              <w:ind w:left="0" w:right="102" w:firstLine="0"/>
              <w:jc w:val="both"/>
              <w:rPr>
                <w:color w:val="262626" w:themeColor="text1" w:themeTint="D9"/>
              </w:rPr>
            </w:pPr>
            <w:r w:rsidRPr="00DB3168">
              <w:rPr>
                <w:color w:val="262626" w:themeColor="text1" w:themeTint="D9"/>
              </w:rPr>
              <w:t>At all times, reasonable precautions and adequate supervision ensure children are protected from harm and hazard.</w:t>
            </w:r>
          </w:p>
        </w:tc>
      </w:tr>
      <w:tr w:rsidR="003211EB" w:rsidRPr="00EB6074" w14:paraId="5FC48C19" w14:textId="77777777" w:rsidTr="00966194">
        <w:tc>
          <w:tcPr>
            <w:tcW w:w="1975" w:type="dxa"/>
          </w:tcPr>
          <w:p w14:paraId="6DF9FAF3"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Element 2.2.2</w:t>
            </w:r>
          </w:p>
        </w:tc>
        <w:tc>
          <w:tcPr>
            <w:tcW w:w="2340" w:type="dxa"/>
          </w:tcPr>
          <w:p w14:paraId="2A1D3CA2"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Incident and emergency management</w:t>
            </w:r>
          </w:p>
        </w:tc>
        <w:tc>
          <w:tcPr>
            <w:tcW w:w="4701" w:type="dxa"/>
          </w:tcPr>
          <w:p w14:paraId="3EABCC2C" w14:textId="77777777" w:rsidR="003211EB" w:rsidRPr="00DB3168" w:rsidRDefault="003211EB" w:rsidP="00105B35">
            <w:pPr>
              <w:tabs>
                <w:tab w:val="left" w:pos="180"/>
              </w:tabs>
              <w:ind w:left="0" w:right="102" w:firstLine="0"/>
              <w:jc w:val="both"/>
              <w:rPr>
                <w:color w:val="262626" w:themeColor="text1" w:themeTint="D9"/>
              </w:rPr>
            </w:pPr>
            <w:r w:rsidRPr="00DB3168">
              <w:rPr>
                <w:color w:val="262626" w:themeColor="text1" w:themeTint="D9"/>
              </w:rPr>
              <w:t xml:space="preserve">Plans to effectively manage incidents and emergencies are developed </w:t>
            </w:r>
            <w:r w:rsidRPr="00CF480E">
              <w:rPr>
                <w:color w:val="262626" w:themeColor="text1" w:themeTint="D9"/>
                <w:lang w:val="en-AU"/>
              </w:rPr>
              <w:t>in consultation with relevant authorities, practised, and implemented.</w:t>
            </w:r>
          </w:p>
        </w:tc>
      </w:tr>
      <w:tr w:rsidR="003211EB" w:rsidRPr="00EB6074" w14:paraId="3848A379" w14:textId="77777777" w:rsidTr="00966194">
        <w:tc>
          <w:tcPr>
            <w:tcW w:w="1975" w:type="dxa"/>
          </w:tcPr>
          <w:p w14:paraId="123F8C4D"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Element 2.2.3</w:t>
            </w:r>
          </w:p>
        </w:tc>
        <w:tc>
          <w:tcPr>
            <w:tcW w:w="2340" w:type="dxa"/>
          </w:tcPr>
          <w:p w14:paraId="2AF62B0F" w14:textId="77777777" w:rsidR="003211EB" w:rsidRPr="00DB3168" w:rsidRDefault="003211EB" w:rsidP="00105B35">
            <w:pPr>
              <w:tabs>
                <w:tab w:val="left" w:pos="180"/>
              </w:tabs>
              <w:ind w:left="0" w:right="102" w:firstLine="0"/>
              <w:rPr>
                <w:rFonts w:cstheme="minorHAnsi"/>
                <w:iCs/>
                <w:color w:val="262626" w:themeColor="text1" w:themeTint="D9"/>
                <w:szCs w:val="32"/>
                <w:lang w:val="en-AU" w:bidi="en-US"/>
              </w:rPr>
            </w:pPr>
            <w:r w:rsidRPr="00DB3168">
              <w:rPr>
                <w:rFonts w:cstheme="minorHAnsi"/>
                <w:iCs/>
                <w:color w:val="262626" w:themeColor="text1" w:themeTint="D9"/>
                <w:szCs w:val="32"/>
                <w:lang w:val="en-AU" w:bidi="en-US"/>
              </w:rPr>
              <w:t>Child protection</w:t>
            </w:r>
          </w:p>
        </w:tc>
        <w:tc>
          <w:tcPr>
            <w:tcW w:w="4701" w:type="dxa"/>
          </w:tcPr>
          <w:p w14:paraId="40DEA40F" w14:textId="77777777" w:rsidR="003211EB" w:rsidRPr="00DB3168" w:rsidRDefault="003211EB" w:rsidP="00105B35">
            <w:pPr>
              <w:tabs>
                <w:tab w:val="left" w:pos="180"/>
              </w:tabs>
              <w:ind w:left="0" w:right="102" w:firstLine="0"/>
              <w:jc w:val="both"/>
              <w:rPr>
                <w:color w:val="262626" w:themeColor="text1" w:themeTint="D9"/>
              </w:rPr>
            </w:pPr>
            <w:r w:rsidRPr="00DB3168">
              <w:rPr>
                <w:color w:val="262626" w:themeColor="text1" w:themeTint="D9"/>
              </w:rPr>
              <w:t xml:space="preserve">Management, educators, and staff are aware of their roles and responsibilities to identify and respond to every child at risk of abuse or neglect. </w:t>
            </w:r>
          </w:p>
        </w:tc>
      </w:tr>
    </w:tbl>
    <w:p w14:paraId="55B4327F" w14:textId="77777777" w:rsidR="003211EB" w:rsidRPr="00196228" w:rsidRDefault="003211EB" w:rsidP="003211EB">
      <w:pPr>
        <w:tabs>
          <w:tab w:val="left" w:pos="180"/>
        </w:tabs>
        <w:spacing w:after="120" w:line="276" w:lineRule="auto"/>
        <w:ind w:right="102" w:firstLine="3686"/>
        <w:jc w:val="right"/>
        <w:rPr>
          <w:i/>
          <w:color w:val="262626" w:themeColor="text1" w:themeTint="D9"/>
          <w:sz w:val="20"/>
          <w:szCs w:val="20"/>
        </w:rPr>
      </w:pPr>
      <w:r w:rsidRPr="00F72108">
        <w:rPr>
          <w:rFonts w:cstheme="minorHAnsi"/>
          <w:i/>
          <w:color w:val="262626" w:themeColor="text1" w:themeTint="D9"/>
          <w:sz w:val="20"/>
          <w:szCs w:val="20"/>
          <w:lang w:val="en-AU" w:bidi="en-US"/>
        </w:rPr>
        <w:t xml:space="preserve">Sourced from </w:t>
      </w:r>
      <w:hyperlink r:id="rId38" w:anchor="link42" w:history="1">
        <w:r w:rsidRPr="00F72108">
          <w:rPr>
            <w:i/>
            <w:color w:val="2F5496" w:themeColor="accent5" w:themeShade="BF"/>
            <w:sz w:val="20"/>
            <w:szCs w:val="20"/>
          </w:rPr>
          <w:t>National Quality Standard</w:t>
        </w:r>
      </w:hyperlink>
      <w:r w:rsidRPr="00F72108">
        <w:rPr>
          <w:rFonts w:cstheme="minorHAnsi"/>
          <w:i/>
          <w:color w:val="262626" w:themeColor="text1" w:themeTint="D9"/>
          <w:sz w:val="20"/>
          <w:szCs w:val="20"/>
          <w:lang w:val="en-AU" w:bidi="en-US"/>
        </w:rPr>
        <w:t>, used under</w:t>
      </w:r>
      <w:r w:rsidRPr="00F72108">
        <w:rPr>
          <w:i/>
          <w:color w:val="2F5496" w:themeColor="accent5" w:themeShade="BF"/>
          <w:sz w:val="20"/>
          <w:szCs w:val="20"/>
        </w:rPr>
        <w:t xml:space="preserve"> </w:t>
      </w:r>
      <w:hyperlink r:id="rId39" w:history="1">
        <w:r w:rsidRPr="00196228">
          <w:rPr>
            <w:rStyle w:val="Hyperlink"/>
            <w:i/>
            <w:color w:val="2F5496" w:themeColor="accent5" w:themeShade="BF"/>
          </w:rPr>
          <w:t>CC BY 4.0.</w:t>
        </w:r>
      </w:hyperlink>
      <w:r>
        <w:rPr>
          <w:rStyle w:val="Hyperlink"/>
          <w:i/>
          <w:color w:val="2F5496" w:themeColor="accent5" w:themeShade="BF"/>
        </w:rPr>
        <w:t xml:space="preserve"> </w:t>
      </w:r>
      <w:hyperlink r:id="rId40" w:history="1">
        <w:r w:rsidRPr="00D56B35">
          <w:rPr>
            <w:rStyle w:val="Hyperlink"/>
            <w:i/>
            <w:color w:val="2F5496" w:themeColor="accent5" w:themeShade="BF"/>
          </w:rPr>
          <w:t>© State of Victoria (Department of Education and Training)</w:t>
        </w:r>
      </w:hyperlink>
    </w:p>
    <w:p w14:paraId="52EB637B" w14:textId="77777777" w:rsidR="003211EB" w:rsidRPr="00DB3168" w:rsidRDefault="003211EB" w:rsidP="003211EB">
      <w:pPr>
        <w:tabs>
          <w:tab w:val="left" w:pos="180"/>
        </w:tabs>
        <w:spacing w:after="120" w:line="276" w:lineRule="auto"/>
        <w:ind w:right="102"/>
        <w:jc w:val="both"/>
        <w:rPr>
          <w:rFonts w:cstheme="minorHAnsi"/>
          <w:b/>
          <w:bCs/>
          <w:iCs/>
          <w:color w:val="262626" w:themeColor="text1" w:themeTint="D9"/>
          <w:sz w:val="24"/>
          <w:szCs w:val="32"/>
          <w:lang w:val="en-AU" w:bidi="en-US"/>
        </w:rPr>
      </w:pPr>
      <w:r w:rsidRPr="00DB3168">
        <w:rPr>
          <w:rFonts w:cstheme="minorHAnsi"/>
          <w:b/>
          <w:bCs/>
          <w:iCs/>
          <w:color w:val="262626" w:themeColor="text1" w:themeTint="D9"/>
          <w:sz w:val="24"/>
          <w:szCs w:val="32"/>
          <w:lang w:val="en-AU" w:bidi="en-US"/>
        </w:rPr>
        <w:lastRenderedPageBreak/>
        <w:t>Quality Area 3: Physical Environment</w:t>
      </w:r>
    </w:p>
    <w:p w14:paraId="2B5458DA" w14:textId="77777777" w:rsidR="003211EB" w:rsidRPr="00DB3168" w:rsidRDefault="003211EB" w:rsidP="003211EB">
      <w:pPr>
        <w:tabs>
          <w:tab w:val="left" w:pos="180"/>
        </w:tabs>
        <w:spacing w:after="120" w:line="276" w:lineRule="auto"/>
        <w:ind w:right="102"/>
        <w:jc w:val="both"/>
        <w:rPr>
          <w:color w:val="262626" w:themeColor="text1" w:themeTint="D9"/>
          <w:sz w:val="24"/>
        </w:rPr>
      </w:pPr>
      <w:r w:rsidRPr="00DB3168">
        <w:rPr>
          <w:color w:val="262626" w:themeColor="text1" w:themeTint="D9"/>
          <w:sz w:val="24"/>
        </w:rPr>
        <w:t xml:space="preserve">The objective of this Quality Area is to ensure that the physical environment is safe, suitable and promotes the learning and development of children through a wide array of rich and diverse experiences. Early childhood education and care service providers must ensure that the environment promotes inclusive relationships and is designed, equipped, and </w:t>
      </w:r>
      <w:proofErr w:type="spellStart"/>
      <w:r w:rsidRPr="00DB3168">
        <w:rPr>
          <w:color w:val="262626" w:themeColor="text1" w:themeTint="D9"/>
          <w:sz w:val="24"/>
        </w:rPr>
        <w:t>organised</w:t>
      </w:r>
      <w:proofErr w:type="spellEnd"/>
      <w:r w:rsidRPr="00DB3168">
        <w:rPr>
          <w:color w:val="262626" w:themeColor="text1" w:themeTint="D9"/>
          <w:sz w:val="24"/>
        </w:rPr>
        <w:t xml:space="preserve"> to </w:t>
      </w:r>
      <w:proofErr w:type="spellStart"/>
      <w:r w:rsidRPr="00DB3168">
        <w:rPr>
          <w:color w:val="262626" w:themeColor="text1" w:themeTint="D9"/>
          <w:sz w:val="24"/>
        </w:rPr>
        <w:t>maximise</w:t>
      </w:r>
      <w:proofErr w:type="spellEnd"/>
      <w:r w:rsidRPr="00DB3168">
        <w:rPr>
          <w:color w:val="262626" w:themeColor="text1" w:themeTint="D9"/>
          <w:sz w:val="24"/>
        </w:rPr>
        <w:t xml:space="preserve"> children’s level of engagement, positive experience.</w:t>
      </w:r>
    </w:p>
    <w:p w14:paraId="5DE15DA3" w14:textId="77777777" w:rsidR="003211EB" w:rsidRPr="00DB3168" w:rsidRDefault="003211EB" w:rsidP="003211EB">
      <w:pPr>
        <w:tabs>
          <w:tab w:val="left" w:pos="180"/>
        </w:tabs>
        <w:spacing w:after="120" w:line="276" w:lineRule="auto"/>
        <w:ind w:right="102"/>
        <w:jc w:val="both"/>
        <w:rPr>
          <w:color w:val="262626" w:themeColor="text1" w:themeTint="D9"/>
          <w:sz w:val="24"/>
        </w:rPr>
      </w:pPr>
      <w:r w:rsidRPr="00DB3168">
        <w:rPr>
          <w:color w:val="262626" w:themeColor="text1" w:themeTint="D9"/>
          <w:sz w:val="24"/>
        </w:rPr>
        <w:t>This Quality Area outlines two standards for the physical environment of children. The standards and their elements are presented in the table below.</w:t>
      </w:r>
    </w:p>
    <w:tbl>
      <w:tblPr>
        <w:tblStyle w:val="TableGrid11"/>
        <w:tblW w:w="0" w:type="auto"/>
        <w:tblLook w:val="04A0" w:firstRow="1" w:lastRow="0" w:firstColumn="1" w:lastColumn="0" w:noHBand="0" w:noVBand="1"/>
      </w:tblPr>
      <w:tblGrid>
        <w:gridCol w:w="1988"/>
        <w:gridCol w:w="2327"/>
        <w:gridCol w:w="4701"/>
      </w:tblGrid>
      <w:tr w:rsidR="00966194" w:rsidRPr="00966194" w14:paraId="23198283" w14:textId="77777777" w:rsidTr="00966194">
        <w:tc>
          <w:tcPr>
            <w:tcW w:w="1988" w:type="dxa"/>
            <w:shd w:val="clear" w:color="auto" w:fill="002060"/>
          </w:tcPr>
          <w:p w14:paraId="29D22A21" w14:textId="77777777" w:rsidR="003211EB" w:rsidRPr="00966194" w:rsidRDefault="003211EB" w:rsidP="00105B35">
            <w:pPr>
              <w:tabs>
                <w:tab w:val="left" w:pos="180"/>
              </w:tabs>
              <w:ind w:left="0" w:right="102" w:firstLine="0"/>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Standard 3.1</w:t>
            </w:r>
          </w:p>
        </w:tc>
        <w:tc>
          <w:tcPr>
            <w:tcW w:w="2327" w:type="dxa"/>
            <w:shd w:val="clear" w:color="auto" w:fill="002060"/>
          </w:tcPr>
          <w:p w14:paraId="7EA70DC0" w14:textId="77777777" w:rsidR="003211EB" w:rsidRPr="00966194" w:rsidRDefault="003211EB" w:rsidP="00105B35">
            <w:pPr>
              <w:tabs>
                <w:tab w:val="left" w:pos="180"/>
              </w:tabs>
              <w:ind w:left="0" w:right="102" w:firstLine="0"/>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Design</w:t>
            </w:r>
          </w:p>
        </w:tc>
        <w:tc>
          <w:tcPr>
            <w:tcW w:w="4701" w:type="dxa"/>
            <w:shd w:val="clear" w:color="auto" w:fill="002060"/>
          </w:tcPr>
          <w:p w14:paraId="69C76FD1" w14:textId="77777777" w:rsidR="003211EB" w:rsidRPr="00966194" w:rsidRDefault="003211EB" w:rsidP="00105B35">
            <w:pPr>
              <w:tabs>
                <w:tab w:val="left" w:pos="180"/>
              </w:tabs>
              <w:ind w:left="0" w:right="102" w:firstLine="0"/>
              <w:jc w:val="both"/>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The design of the facilities is appropriate for the operation of a service.</w:t>
            </w:r>
          </w:p>
        </w:tc>
      </w:tr>
      <w:tr w:rsidR="003211EB" w:rsidRPr="00EB6074" w14:paraId="700FB929" w14:textId="77777777" w:rsidTr="00966194">
        <w:tc>
          <w:tcPr>
            <w:tcW w:w="1988" w:type="dxa"/>
          </w:tcPr>
          <w:p w14:paraId="24B0B069"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Element 3.1.1</w:t>
            </w:r>
          </w:p>
        </w:tc>
        <w:tc>
          <w:tcPr>
            <w:tcW w:w="2327" w:type="dxa"/>
          </w:tcPr>
          <w:p w14:paraId="296C774D"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Fit for purpose</w:t>
            </w:r>
          </w:p>
        </w:tc>
        <w:tc>
          <w:tcPr>
            <w:tcW w:w="4701" w:type="dxa"/>
          </w:tcPr>
          <w:p w14:paraId="41297F91"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Outdoor and indoor spaces, buildings, fixtures, and fittings are suitable for their purpose, including supporting the access of every child.</w:t>
            </w:r>
          </w:p>
        </w:tc>
      </w:tr>
      <w:tr w:rsidR="003211EB" w:rsidRPr="00EB6074" w14:paraId="1451BF96" w14:textId="77777777" w:rsidTr="00966194">
        <w:tc>
          <w:tcPr>
            <w:tcW w:w="1988" w:type="dxa"/>
          </w:tcPr>
          <w:p w14:paraId="263F51C8"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Element 3.1.2</w:t>
            </w:r>
          </w:p>
        </w:tc>
        <w:tc>
          <w:tcPr>
            <w:tcW w:w="2327" w:type="dxa"/>
          </w:tcPr>
          <w:p w14:paraId="6631311B"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Upkeep</w:t>
            </w:r>
          </w:p>
        </w:tc>
        <w:tc>
          <w:tcPr>
            <w:tcW w:w="4701" w:type="dxa"/>
          </w:tcPr>
          <w:p w14:paraId="0835D5A5"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Premises, furniture, and equipment are safe, clean, and well maintained.</w:t>
            </w:r>
          </w:p>
        </w:tc>
      </w:tr>
      <w:tr w:rsidR="00966194" w:rsidRPr="00966194" w14:paraId="0BA44E25" w14:textId="77777777" w:rsidTr="00966194">
        <w:tc>
          <w:tcPr>
            <w:tcW w:w="1988" w:type="dxa"/>
            <w:shd w:val="clear" w:color="auto" w:fill="002060"/>
          </w:tcPr>
          <w:p w14:paraId="1F2F8A27" w14:textId="77777777" w:rsidR="003211EB" w:rsidRPr="00966194" w:rsidRDefault="003211EB" w:rsidP="00105B35">
            <w:pPr>
              <w:tabs>
                <w:tab w:val="left" w:pos="180"/>
              </w:tabs>
              <w:ind w:left="0" w:right="102" w:firstLine="0"/>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Standard 3.2</w:t>
            </w:r>
          </w:p>
        </w:tc>
        <w:tc>
          <w:tcPr>
            <w:tcW w:w="2327" w:type="dxa"/>
            <w:shd w:val="clear" w:color="auto" w:fill="002060"/>
          </w:tcPr>
          <w:p w14:paraId="7DD3B788" w14:textId="77777777" w:rsidR="003211EB" w:rsidRPr="00966194" w:rsidRDefault="003211EB" w:rsidP="00105B35">
            <w:pPr>
              <w:tabs>
                <w:tab w:val="left" w:pos="180"/>
              </w:tabs>
              <w:ind w:left="0" w:right="102" w:firstLine="0"/>
              <w:rPr>
                <w:rFonts w:cstheme="minorHAnsi"/>
                <w:b/>
                <w:bCs/>
                <w:iCs/>
                <w:color w:val="FFFFFF" w:themeColor="background1"/>
                <w:szCs w:val="32"/>
                <w:lang w:val="en-AU" w:bidi="en-US"/>
              </w:rPr>
            </w:pPr>
            <w:r w:rsidRPr="00966194">
              <w:rPr>
                <w:rFonts w:cstheme="minorHAnsi"/>
                <w:b/>
                <w:bCs/>
                <w:iCs/>
                <w:color w:val="FFFFFF" w:themeColor="background1"/>
                <w:szCs w:val="32"/>
                <w:lang w:val="en-AU" w:bidi="en-US"/>
              </w:rPr>
              <w:t>Use</w:t>
            </w:r>
          </w:p>
        </w:tc>
        <w:tc>
          <w:tcPr>
            <w:tcW w:w="4701" w:type="dxa"/>
            <w:shd w:val="clear" w:color="auto" w:fill="002060"/>
          </w:tcPr>
          <w:p w14:paraId="3E34D38B" w14:textId="77777777" w:rsidR="003211EB" w:rsidRPr="00966194" w:rsidRDefault="003211EB" w:rsidP="00105B35">
            <w:pPr>
              <w:tabs>
                <w:tab w:val="left" w:pos="180"/>
              </w:tabs>
              <w:ind w:left="0" w:right="102" w:firstLine="0"/>
              <w:jc w:val="both"/>
              <w:rPr>
                <w:color w:val="FFFFFF" w:themeColor="background1"/>
              </w:rPr>
            </w:pPr>
            <w:r w:rsidRPr="00966194">
              <w:rPr>
                <w:b/>
                <w:color w:val="FFFFFF" w:themeColor="background1"/>
                <w:lang w:val="en-AU"/>
              </w:rPr>
              <w:t xml:space="preserve">The service environment is inclusive, promotes competence and supports exploration and play-based learning. </w:t>
            </w:r>
          </w:p>
        </w:tc>
      </w:tr>
      <w:tr w:rsidR="003211EB" w:rsidRPr="00EB6074" w14:paraId="2942D07D" w14:textId="77777777" w:rsidTr="00966194">
        <w:tc>
          <w:tcPr>
            <w:tcW w:w="1988" w:type="dxa"/>
          </w:tcPr>
          <w:p w14:paraId="3956A254" w14:textId="77777777" w:rsidR="003211EB" w:rsidRPr="00EB6074" w:rsidRDefault="003211EB" w:rsidP="00105B35">
            <w:pPr>
              <w:tabs>
                <w:tab w:val="left" w:pos="180"/>
              </w:tabs>
              <w:ind w:left="0" w:right="102" w:firstLine="0"/>
              <w:rPr>
                <w:rFonts w:cstheme="minorHAnsi"/>
                <w:b/>
                <w:bCs/>
                <w:iCs/>
                <w:color w:val="262626" w:themeColor="text1" w:themeTint="D9"/>
                <w:szCs w:val="32"/>
                <w:lang w:val="en-AU" w:bidi="en-US"/>
              </w:rPr>
            </w:pPr>
            <w:r w:rsidRPr="00EB6074">
              <w:rPr>
                <w:rFonts w:cstheme="minorHAnsi"/>
                <w:iCs/>
                <w:color w:val="262626" w:themeColor="text1" w:themeTint="D9"/>
                <w:szCs w:val="32"/>
                <w:lang w:val="en-AU" w:bidi="en-US"/>
              </w:rPr>
              <w:t>Element 3.2.1</w:t>
            </w:r>
          </w:p>
        </w:tc>
        <w:tc>
          <w:tcPr>
            <w:tcW w:w="2327" w:type="dxa"/>
          </w:tcPr>
          <w:p w14:paraId="4B9E55E5" w14:textId="77777777" w:rsidR="003211EB" w:rsidRPr="00EB6074" w:rsidRDefault="003211EB" w:rsidP="00105B35">
            <w:pPr>
              <w:tabs>
                <w:tab w:val="left" w:pos="180"/>
              </w:tabs>
              <w:ind w:left="0" w:right="102" w:firstLine="0"/>
              <w:rPr>
                <w:rFonts w:cstheme="minorHAnsi"/>
                <w:b/>
                <w:bCs/>
                <w:iCs/>
                <w:color w:val="262626" w:themeColor="text1" w:themeTint="D9"/>
                <w:szCs w:val="32"/>
                <w:lang w:val="en-AU" w:bidi="en-US"/>
              </w:rPr>
            </w:pPr>
            <w:r w:rsidRPr="00EB6074">
              <w:rPr>
                <w:rFonts w:cstheme="minorHAnsi"/>
                <w:iCs/>
                <w:color w:val="262626" w:themeColor="text1" w:themeTint="D9"/>
                <w:szCs w:val="32"/>
                <w:lang w:val="en-AU" w:bidi="en-US"/>
              </w:rPr>
              <w:t>Inclusive environment</w:t>
            </w:r>
          </w:p>
        </w:tc>
        <w:tc>
          <w:tcPr>
            <w:tcW w:w="4701" w:type="dxa"/>
          </w:tcPr>
          <w:p w14:paraId="145202D1" w14:textId="77777777" w:rsidR="003211EB" w:rsidRPr="00196228" w:rsidRDefault="003211EB" w:rsidP="00105B35">
            <w:pPr>
              <w:tabs>
                <w:tab w:val="left" w:pos="180"/>
              </w:tabs>
              <w:ind w:left="0" w:right="102" w:firstLine="0"/>
              <w:jc w:val="both"/>
              <w:rPr>
                <w:b/>
                <w:color w:val="262626" w:themeColor="text1" w:themeTint="D9"/>
                <w:lang w:val="en-AU"/>
              </w:rPr>
            </w:pPr>
            <w:r w:rsidRPr="00196228">
              <w:rPr>
                <w:color w:val="262626" w:themeColor="text1" w:themeTint="D9"/>
              </w:rPr>
              <w:t xml:space="preserve">Outdoor and indoor spaces are </w:t>
            </w:r>
            <w:proofErr w:type="spellStart"/>
            <w:r w:rsidRPr="00196228">
              <w:rPr>
                <w:color w:val="262626" w:themeColor="text1" w:themeTint="D9"/>
              </w:rPr>
              <w:t>organised</w:t>
            </w:r>
            <w:proofErr w:type="spellEnd"/>
            <w:r w:rsidRPr="00196228">
              <w:rPr>
                <w:color w:val="262626" w:themeColor="text1" w:themeTint="D9"/>
              </w:rPr>
              <w:t xml:space="preserve"> and adapted to support every child’s participation and to engage every child in quality experiences in both built and natural environment</w:t>
            </w:r>
            <w:r>
              <w:rPr>
                <w:color w:val="262626" w:themeColor="text1" w:themeTint="D9"/>
              </w:rPr>
              <w:t>s</w:t>
            </w:r>
            <w:r w:rsidRPr="00196228">
              <w:rPr>
                <w:color w:val="262626" w:themeColor="text1" w:themeTint="D9"/>
              </w:rPr>
              <w:t xml:space="preserve">. </w:t>
            </w:r>
          </w:p>
        </w:tc>
      </w:tr>
      <w:tr w:rsidR="003211EB" w:rsidRPr="00EB6074" w14:paraId="5A74E9E9" w14:textId="77777777" w:rsidTr="00966194">
        <w:tc>
          <w:tcPr>
            <w:tcW w:w="1988" w:type="dxa"/>
          </w:tcPr>
          <w:p w14:paraId="0345069C"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Element 3.2.2</w:t>
            </w:r>
          </w:p>
        </w:tc>
        <w:tc>
          <w:tcPr>
            <w:tcW w:w="2327" w:type="dxa"/>
          </w:tcPr>
          <w:p w14:paraId="0A1B2ED2"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Resources support play-based learning</w:t>
            </w:r>
          </w:p>
        </w:tc>
        <w:tc>
          <w:tcPr>
            <w:tcW w:w="4701" w:type="dxa"/>
          </w:tcPr>
          <w:p w14:paraId="4FDFDED8"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Resources, materials, and equipment allow for multiple uses, are sufficient in number, and enable every child to engage in play-based learning.</w:t>
            </w:r>
          </w:p>
        </w:tc>
      </w:tr>
      <w:tr w:rsidR="003211EB" w:rsidRPr="00EB6074" w14:paraId="09E14365" w14:textId="77777777" w:rsidTr="00966194">
        <w:tc>
          <w:tcPr>
            <w:tcW w:w="1988" w:type="dxa"/>
          </w:tcPr>
          <w:p w14:paraId="523E7E50"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Element 3.2.3</w:t>
            </w:r>
          </w:p>
        </w:tc>
        <w:tc>
          <w:tcPr>
            <w:tcW w:w="2327" w:type="dxa"/>
          </w:tcPr>
          <w:p w14:paraId="4280A7C4" w14:textId="77777777" w:rsidR="003211EB" w:rsidRPr="00EB6074" w:rsidRDefault="003211EB" w:rsidP="00105B35">
            <w:pPr>
              <w:tabs>
                <w:tab w:val="left" w:pos="180"/>
              </w:tabs>
              <w:ind w:left="0" w:right="102" w:firstLine="0"/>
              <w:rPr>
                <w:rFonts w:cstheme="minorHAnsi"/>
                <w:iCs/>
                <w:color w:val="262626" w:themeColor="text1" w:themeTint="D9"/>
                <w:szCs w:val="32"/>
                <w:lang w:val="en-AU" w:bidi="en-US"/>
              </w:rPr>
            </w:pPr>
            <w:r w:rsidRPr="00EB6074">
              <w:rPr>
                <w:rFonts w:cstheme="minorHAnsi"/>
                <w:iCs/>
                <w:color w:val="262626" w:themeColor="text1" w:themeTint="D9"/>
                <w:szCs w:val="32"/>
                <w:lang w:val="en-AU" w:bidi="en-US"/>
              </w:rPr>
              <w:t>Environmentally responsible</w:t>
            </w:r>
          </w:p>
        </w:tc>
        <w:tc>
          <w:tcPr>
            <w:tcW w:w="4701" w:type="dxa"/>
          </w:tcPr>
          <w:p w14:paraId="5CB0E8D6" w14:textId="77777777" w:rsidR="003211EB" w:rsidRPr="00196228" w:rsidRDefault="003211EB" w:rsidP="00105B35">
            <w:pPr>
              <w:tabs>
                <w:tab w:val="left" w:pos="180"/>
              </w:tabs>
              <w:ind w:left="0" w:right="102" w:firstLine="0"/>
              <w:jc w:val="both"/>
              <w:rPr>
                <w:color w:val="262626" w:themeColor="text1" w:themeTint="D9"/>
              </w:rPr>
            </w:pPr>
            <w:r w:rsidRPr="00196228">
              <w:rPr>
                <w:color w:val="262626" w:themeColor="text1" w:themeTint="D9"/>
              </w:rPr>
              <w:t>The service cares for the environment and supports children to become environmentally responsible.</w:t>
            </w:r>
          </w:p>
        </w:tc>
      </w:tr>
    </w:tbl>
    <w:p w14:paraId="21E33184" w14:textId="77777777" w:rsidR="003211EB" w:rsidRDefault="003211EB" w:rsidP="003211EB">
      <w:pPr>
        <w:tabs>
          <w:tab w:val="left" w:pos="180"/>
        </w:tabs>
        <w:spacing w:after="120" w:line="276" w:lineRule="auto"/>
        <w:ind w:right="102" w:firstLine="3686"/>
        <w:jc w:val="right"/>
        <w:rPr>
          <w:i/>
          <w:color w:val="2F5496" w:themeColor="accent5" w:themeShade="BF"/>
          <w:sz w:val="20"/>
          <w:szCs w:val="20"/>
        </w:rPr>
      </w:pPr>
      <w:r w:rsidRPr="00F72108">
        <w:rPr>
          <w:rFonts w:cstheme="minorHAnsi"/>
          <w:i/>
          <w:color w:val="262626" w:themeColor="text1" w:themeTint="D9"/>
          <w:sz w:val="20"/>
          <w:szCs w:val="20"/>
          <w:lang w:val="en-AU" w:bidi="en-US"/>
        </w:rPr>
        <w:t xml:space="preserve">Sourced from </w:t>
      </w:r>
      <w:hyperlink r:id="rId41" w:anchor="link42" w:history="1">
        <w:r w:rsidRPr="00F72108">
          <w:rPr>
            <w:i/>
            <w:color w:val="2F5496" w:themeColor="accent5" w:themeShade="BF"/>
            <w:sz w:val="20"/>
            <w:szCs w:val="20"/>
          </w:rPr>
          <w:t>National Quality Standard</w:t>
        </w:r>
      </w:hyperlink>
      <w:r w:rsidRPr="00F72108">
        <w:rPr>
          <w:rFonts w:cstheme="minorHAnsi"/>
          <w:i/>
          <w:color w:val="262626" w:themeColor="text1" w:themeTint="D9"/>
          <w:sz w:val="20"/>
          <w:szCs w:val="20"/>
          <w:lang w:val="en-AU" w:bidi="en-US"/>
        </w:rPr>
        <w:t>, used under</w:t>
      </w:r>
      <w:r w:rsidRPr="00F72108">
        <w:rPr>
          <w:i/>
          <w:color w:val="2F5496" w:themeColor="accent5" w:themeShade="BF"/>
          <w:sz w:val="20"/>
          <w:szCs w:val="20"/>
        </w:rPr>
        <w:t xml:space="preserve"> </w:t>
      </w:r>
      <w:hyperlink r:id="rId42" w:history="1">
        <w:r w:rsidRPr="00196228">
          <w:rPr>
            <w:rStyle w:val="Hyperlink"/>
            <w:i/>
            <w:color w:val="2F5496" w:themeColor="accent5" w:themeShade="BF"/>
          </w:rPr>
          <w:t>CC BY 4.0.</w:t>
        </w:r>
      </w:hyperlink>
      <w:r>
        <w:rPr>
          <w:rStyle w:val="Hyperlink"/>
          <w:i/>
          <w:color w:val="2F5496" w:themeColor="accent5" w:themeShade="BF"/>
        </w:rPr>
        <w:t xml:space="preserve"> </w:t>
      </w:r>
      <w:hyperlink r:id="rId43" w:history="1">
        <w:r w:rsidRPr="00D56B35">
          <w:rPr>
            <w:rStyle w:val="Hyperlink"/>
            <w:i/>
            <w:color w:val="2F5496" w:themeColor="accent5" w:themeShade="BF"/>
          </w:rPr>
          <w:t>© State of Victoria (Department of Education and Training)</w:t>
        </w:r>
      </w:hyperlink>
    </w:p>
    <w:p w14:paraId="23EF54CB" w14:textId="77777777" w:rsidR="003211EB" w:rsidRPr="00CF480E" w:rsidRDefault="003211EB" w:rsidP="003211EB">
      <w:pPr>
        <w:tabs>
          <w:tab w:val="left" w:pos="180"/>
        </w:tabs>
        <w:spacing w:after="120" w:line="276" w:lineRule="auto"/>
        <w:ind w:right="102"/>
        <w:rPr>
          <w:i/>
          <w:color w:val="262626" w:themeColor="text1" w:themeTint="D9"/>
          <w:sz w:val="20"/>
          <w:szCs w:val="20"/>
        </w:rPr>
      </w:pPr>
      <w:r w:rsidRPr="00EB6074">
        <w:rPr>
          <w:rFonts w:cstheme="minorHAnsi"/>
          <w:b/>
          <w:bCs/>
          <w:iCs/>
          <w:color w:val="262626" w:themeColor="text1" w:themeTint="D9"/>
          <w:sz w:val="24"/>
          <w:szCs w:val="32"/>
          <w:lang w:val="en-AU" w:bidi="en-US"/>
        </w:rPr>
        <w:br w:type="page"/>
      </w:r>
    </w:p>
    <w:p w14:paraId="2F94C04C" w14:textId="77777777" w:rsidR="003211EB" w:rsidRPr="00DB3168" w:rsidRDefault="003211EB" w:rsidP="003211EB">
      <w:pPr>
        <w:tabs>
          <w:tab w:val="left" w:pos="180"/>
        </w:tabs>
        <w:spacing w:after="120" w:line="276" w:lineRule="auto"/>
        <w:ind w:right="102"/>
        <w:jc w:val="both"/>
        <w:rPr>
          <w:rFonts w:cstheme="minorHAnsi"/>
          <w:b/>
          <w:color w:val="262626" w:themeColor="text1" w:themeTint="D9"/>
          <w:sz w:val="24"/>
          <w:szCs w:val="24"/>
          <w:lang w:val="en-AU" w:bidi="en-US"/>
        </w:rPr>
      </w:pPr>
      <w:r w:rsidRPr="00DB3168">
        <w:rPr>
          <w:rFonts w:cstheme="minorHAnsi"/>
          <w:b/>
          <w:bCs/>
          <w:iCs/>
          <w:color w:val="262626" w:themeColor="text1" w:themeTint="D9"/>
          <w:sz w:val="24"/>
          <w:szCs w:val="24"/>
          <w:lang w:val="en-AU" w:bidi="en-US"/>
        </w:rPr>
        <w:lastRenderedPageBreak/>
        <w:t>Quality Area 5: Relationships with Children</w:t>
      </w:r>
    </w:p>
    <w:p w14:paraId="78A1E133" w14:textId="77777777" w:rsidR="003211EB" w:rsidRPr="00DB3168" w:rsidRDefault="003211EB" w:rsidP="003211EB">
      <w:pPr>
        <w:tabs>
          <w:tab w:val="left" w:pos="180"/>
        </w:tabs>
        <w:spacing w:after="120" w:line="276" w:lineRule="auto"/>
        <w:ind w:right="102"/>
        <w:jc w:val="both"/>
        <w:rPr>
          <w:color w:val="262626" w:themeColor="text1" w:themeTint="D9"/>
          <w:sz w:val="24"/>
          <w:szCs w:val="24"/>
        </w:rPr>
      </w:pPr>
      <w:r w:rsidRPr="00DB3168">
        <w:rPr>
          <w:color w:val="262626" w:themeColor="text1" w:themeTint="D9"/>
          <w:sz w:val="24"/>
          <w:szCs w:val="24"/>
        </w:rPr>
        <w:t xml:space="preserve">The objective of this Quality Area is to ensure that early childhood education and care service providers build responsive and respectful relationships with children. It promotes a sense of security and belongingness to children and makes them feel free to explore their environment as they engage in play and learning. </w:t>
      </w:r>
    </w:p>
    <w:p w14:paraId="75494734" w14:textId="77777777" w:rsidR="003211EB" w:rsidRPr="00DB3168" w:rsidRDefault="003211EB" w:rsidP="003211EB">
      <w:pPr>
        <w:tabs>
          <w:tab w:val="left" w:pos="180"/>
        </w:tabs>
        <w:spacing w:after="120" w:line="276" w:lineRule="auto"/>
        <w:ind w:right="102"/>
        <w:jc w:val="both"/>
        <w:rPr>
          <w:color w:val="262626" w:themeColor="text1" w:themeTint="D9"/>
          <w:sz w:val="24"/>
          <w:szCs w:val="24"/>
        </w:rPr>
      </w:pPr>
      <w:r w:rsidRPr="00DB3168">
        <w:rPr>
          <w:color w:val="262626" w:themeColor="text1" w:themeTint="D9"/>
          <w:sz w:val="24"/>
          <w:szCs w:val="24"/>
        </w:rPr>
        <w:t>This Quality Area outlines two standards for relationships with children. The standards and their elements are presented in the table below.</w:t>
      </w:r>
    </w:p>
    <w:tbl>
      <w:tblPr>
        <w:tblStyle w:val="TableGrid11"/>
        <w:tblW w:w="0" w:type="auto"/>
        <w:tblLook w:val="04A0" w:firstRow="1" w:lastRow="0" w:firstColumn="1" w:lastColumn="0" w:noHBand="0" w:noVBand="1"/>
      </w:tblPr>
      <w:tblGrid>
        <w:gridCol w:w="1975"/>
        <w:gridCol w:w="2340"/>
        <w:gridCol w:w="4701"/>
      </w:tblGrid>
      <w:tr w:rsidR="00966194" w:rsidRPr="00966194" w14:paraId="4B983ED6" w14:textId="77777777" w:rsidTr="00966194">
        <w:tc>
          <w:tcPr>
            <w:tcW w:w="1975" w:type="dxa"/>
            <w:shd w:val="clear" w:color="auto" w:fill="002060"/>
          </w:tcPr>
          <w:p w14:paraId="173D8277" w14:textId="77777777" w:rsidR="003211EB" w:rsidRPr="00966194" w:rsidRDefault="003211EB" w:rsidP="00105B35">
            <w:pPr>
              <w:tabs>
                <w:tab w:val="left" w:pos="180"/>
              </w:tabs>
              <w:ind w:left="0" w:right="102" w:firstLine="0"/>
              <w:rPr>
                <w:rFonts w:cstheme="minorHAnsi"/>
                <w:b/>
                <w:bCs/>
                <w:iCs/>
                <w:color w:val="FFFFFF" w:themeColor="background1"/>
                <w:szCs w:val="24"/>
                <w:lang w:val="en-AU" w:bidi="en-US"/>
              </w:rPr>
            </w:pPr>
            <w:r w:rsidRPr="00966194">
              <w:rPr>
                <w:rFonts w:cstheme="minorHAnsi"/>
                <w:b/>
                <w:bCs/>
                <w:iCs/>
                <w:color w:val="FFFFFF" w:themeColor="background1"/>
                <w:szCs w:val="24"/>
                <w:lang w:val="en-AU" w:bidi="en-US"/>
              </w:rPr>
              <w:t>Standard 5.1</w:t>
            </w:r>
          </w:p>
        </w:tc>
        <w:tc>
          <w:tcPr>
            <w:tcW w:w="2340" w:type="dxa"/>
            <w:shd w:val="clear" w:color="auto" w:fill="002060"/>
          </w:tcPr>
          <w:p w14:paraId="2DC2CA5A" w14:textId="77777777" w:rsidR="003211EB" w:rsidRPr="00966194" w:rsidRDefault="003211EB" w:rsidP="00105B35">
            <w:pPr>
              <w:tabs>
                <w:tab w:val="left" w:pos="180"/>
              </w:tabs>
              <w:ind w:left="0" w:right="102" w:firstLine="0"/>
              <w:rPr>
                <w:rFonts w:cstheme="minorHAnsi"/>
                <w:b/>
                <w:bCs/>
                <w:iCs/>
                <w:color w:val="FFFFFF" w:themeColor="background1"/>
                <w:szCs w:val="24"/>
                <w:lang w:val="en-AU" w:bidi="en-US"/>
              </w:rPr>
            </w:pPr>
            <w:r w:rsidRPr="00966194">
              <w:rPr>
                <w:rFonts w:cstheme="minorHAnsi"/>
                <w:b/>
                <w:bCs/>
                <w:iCs/>
                <w:color w:val="FFFFFF" w:themeColor="background1"/>
                <w:szCs w:val="24"/>
                <w:lang w:val="en-AU" w:bidi="en-US"/>
              </w:rPr>
              <w:t>Relationships between educators and children</w:t>
            </w:r>
          </w:p>
        </w:tc>
        <w:tc>
          <w:tcPr>
            <w:tcW w:w="4701" w:type="dxa"/>
            <w:shd w:val="clear" w:color="auto" w:fill="002060"/>
          </w:tcPr>
          <w:p w14:paraId="24D99E3D" w14:textId="77777777" w:rsidR="003211EB" w:rsidRPr="00966194" w:rsidRDefault="003211EB" w:rsidP="00105B35">
            <w:pPr>
              <w:tabs>
                <w:tab w:val="left" w:pos="180"/>
              </w:tabs>
              <w:ind w:left="0" w:right="102" w:firstLine="0"/>
              <w:jc w:val="both"/>
              <w:rPr>
                <w:rFonts w:cstheme="minorHAnsi"/>
                <w:b/>
                <w:bCs/>
                <w:iCs/>
                <w:color w:val="FFFFFF" w:themeColor="background1"/>
                <w:szCs w:val="24"/>
                <w:lang w:val="en-AU" w:bidi="en-US"/>
              </w:rPr>
            </w:pPr>
            <w:r w:rsidRPr="00966194">
              <w:rPr>
                <w:rFonts w:cstheme="minorHAnsi"/>
                <w:b/>
                <w:bCs/>
                <w:iCs/>
                <w:color w:val="FFFFFF" w:themeColor="background1"/>
                <w:szCs w:val="24"/>
                <w:lang w:val="en-AU" w:bidi="en-US"/>
              </w:rPr>
              <w:t>Respectful and equitable relationships are maintained with each child.</w:t>
            </w:r>
          </w:p>
        </w:tc>
      </w:tr>
      <w:tr w:rsidR="003211EB" w:rsidRPr="00CE2866" w14:paraId="5058ABAD" w14:textId="77777777" w:rsidTr="00966194">
        <w:tc>
          <w:tcPr>
            <w:tcW w:w="1975" w:type="dxa"/>
          </w:tcPr>
          <w:p w14:paraId="2AAF65D2" w14:textId="77777777" w:rsidR="003211EB" w:rsidRPr="00E32D62" w:rsidRDefault="003211EB" w:rsidP="00105B35">
            <w:pPr>
              <w:tabs>
                <w:tab w:val="left" w:pos="180"/>
              </w:tabs>
              <w:ind w:left="0" w:right="102" w:firstLine="0"/>
              <w:rPr>
                <w:rFonts w:cstheme="minorHAnsi"/>
                <w:color w:val="262626" w:themeColor="text1" w:themeTint="D9"/>
                <w:szCs w:val="24"/>
                <w:lang w:val="en-AU" w:bidi="en-US"/>
              </w:rPr>
            </w:pPr>
            <w:r w:rsidRPr="00DD2D35">
              <w:rPr>
                <w:rFonts w:cstheme="minorHAnsi"/>
                <w:iCs/>
                <w:color w:val="262626" w:themeColor="text1" w:themeTint="D9"/>
                <w:szCs w:val="24"/>
                <w:lang w:val="en-AU" w:bidi="en-US"/>
              </w:rPr>
              <w:t>Element 5.1.1</w:t>
            </w:r>
          </w:p>
        </w:tc>
        <w:tc>
          <w:tcPr>
            <w:tcW w:w="2340" w:type="dxa"/>
          </w:tcPr>
          <w:p w14:paraId="25E1E71B" w14:textId="77777777" w:rsidR="003211EB" w:rsidRPr="00196228" w:rsidRDefault="003211EB" w:rsidP="00105B35">
            <w:pPr>
              <w:tabs>
                <w:tab w:val="left" w:pos="180"/>
              </w:tabs>
              <w:ind w:left="0" w:right="102" w:firstLine="0"/>
              <w:rPr>
                <w:rFonts w:cstheme="minorHAnsi"/>
                <w:iCs/>
                <w:color w:val="262626" w:themeColor="text1" w:themeTint="D9"/>
                <w:szCs w:val="24"/>
                <w:lang w:val="en-AU" w:bidi="en-US"/>
              </w:rPr>
            </w:pPr>
            <w:r w:rsidRPr="00196228">
              <w:rPr>
                <w:rFonts w:cstheme="minorHAnsi"/>
                <w:iCs/>
                <w:color w:val="262626" w:themeColor="text1" w:themeTint="D9"/>
                <w:szCs w:val="24"/>
                <w:lang w:val="en-AU" w:bidi="en-US"/>
              </w:rPr>
              <w:t>Positive educator to child interactions</w:t>
            </w:r>
          </w:p>
        </w:tc>
        <w:tc>
          <w:tcPr>
            <w:tcW w:w="4701" w:type="dxa"/>
          </w:tcPr>
          <w:p w14:paraId="666BCB07" w14:textId="77777777" w:rsidR="003211EB" w:rsidRPr="00196228" w:rsidRDefault="003211EB" w:rsidP="00105B35">
            <w:pPr>
              <w:tabs>
                <w:tab w:val="left" w:pos="180"/>
              </w:tabs>
              <w:ind w:left="0" w:right="102" w:firstLine="0"/>
              <w:jc w:val="both"/>
              <w:rPr>
                <w:color w:val="262626" w:themeColor="text1" w:themeTint="D9"/>
                <w:szCs w:val="24"/>
              </w:rPr>
            </w:pPr>
            <w:r w:rsidRPr="00196228">
              <w:rPr>
                <w:color w:val="262626" w:themeColor="text1" w:themeTint="D9"/>
                <w:szCs w:val="24"/>
              </w:rPr>
              <w:t>Responsive and meaningful interactions build trusting relationships which engage and support each child to feel secure, confident, and included.</w:t>
            </w:r>
          </w:p>
        </w:tc>
      </w:tr>
      <w:tr w:rsidR="003211EB" w:rsidRPr="00CE2866" w14:paraId="1D474C93" w14:textId="77777777" w:rsidTr="00966194">
        <w:tc>
          <w:tcPr>
            <w:tcW w:w="1975" w:type="dxa"/>
          </w:tcPr>
          <w:p w14:paraId="74BEE768" w14:textId="77777777" w:rsidR="003211EB" w:rsidRPr="00E32D62" w:rsidRDefault="003211EB" w:rsidP="00105B35">
            <w:pPr>
              <w:tabs>
                <w:tab w:val="left" w:pos="180"/>
              </w:tabs>
              <w:ind w:left="0" w:right="102" w:firstLine="0"/>
              <w:rPr>
                <w:rFonts w:cstheme="minorHAnsi"/>
                <w:color w:val="262626" w:themeColor="text1" w:themeTint="D9"/>
                <w:szCs w:val="24"/>
                <w:lang w:val="en-AU" w:bidi="en-US"/>
              </w:rPr>
            </w:pPr>
            <w:r w:rsidRPr="00DD2D35">
              <w:rPr>
                <w:rFonts w:cstheme="minorHAnsi"/>
                <w:iCs/>
                <w:color w:val="262626" w:themeColor="text1" w:themeTint="D9"/>
                <w:szCs w:val="24"/>
                <w:lang w:val="en-AU" w:bidi="en-US"/>
              </w:rPr>
              <w:t>Element 5.1.2</w:t>
            </w:r>
          </w:p>
        </w:tc>
        <w:tc>
          <w:tcPr>
            <w:tcW w:w="2340" w:type="dxa"/>
          </w:tcPr>
          <w:p w14:paraId="5AC07FA2" w14:textId="77777777" w:rsidR="003211EB" w:rsidRPr="00196228" w:rsidRDefault="003211EB" w:rsidP="00105B35">
            <w:pPr>
              <w:tabs>
                <w:tab w:val="left" w:pos="180"/>
              </w:tabs>
              <w:ind w:left="0" w:right="102" w:firstLine="0"/>
              <w:rPr>
                <w:rFonts w:cstheme="minorHAnsi"/>
                <w:iCs/>
                <w:color w:val="262626" w:themeColor="text1" w:themeTint="D9"/>
                <w:szCs w:val="24"/>
                <w:lang w:val="en-AU" w:bidi="en-US"/>
              </w:rPr>
            </w:pPr>
            <w:r w:rsidRPr="00196228">
              <w:rPr>
                <w:rFonts w:cstheme="minorHAnsi"/>
                <w:iCs/>
                <w:color w:val="262626" w:themeColor="text1" w:themeTint="D9"/>
                <w:szCs w:val="24"/>
                <w:lang w:val="en-AU" w:bidi="en-US"/>
              </w:rPr>
              <w:t>Dignity and rights of the child</w:t>
            </w:r>
          </w:p>
        </w:tc>
        <w:tc>
          <w:tcPr>
            <w:tcW w:w="4701" w:type="dxa"/>
          </w:tcPr>
          <w:p w14:paraId="25ED57A0" w14:textId="77777777" w:rsidR="003211EB" w:rsidRPr="00196228" w:rsidRDefault="003211EB" w:rsidP="00105B35">
            <w:pPr>
              <w:tabs>
                <w:tab w:val="left" w:pos="180"/>
              </w:tabs>
              <w:ind w:left="0" w:right="102" w:firstLine="0"/>
              <w:jc w:val="both"/>
              <w:rPr>
                <w:color w:val="262626" w:themeColor="text1" w:themeTint="D9"/>
                <w:szCs w:val="24"/>
              </w:rPr>
            </w:pPr>
            <w:r w:rsidRPr="00196228">
              <w:rPr>
                <w:color w:val="262626" w:themeColor="text1" w:themeTint="D9"/>
                <w:szCs w:val="24"/>
              </w:rPr>
              <w:t>The dignity and rights of every child are maintained.</w:t>
            </w:r>
          </w:p>
        </w:tc>
      </w:tr>
      <w:tr w:rsidR="00966194" w:rsidRPr="00966194" w14:paraId="6549210E" w14:textId="77777777" w:rsidTr="00966194">
        <w:tc>
          <w:tcPr>
            <w:tcW w:w="1975" w:type="dxa"/>
            <w:shd w:val="clear" w:color="auto" w:fill="002060"/>
          </w:tcPr>
          <w:p w14:paraId="535166C3" w14:textId="77777777" w:rsidR="003211EB" w:rsidRPr="00966194" w:rsidRDefault="003211EB" w:rsidP="00105B35">
            <w:pPr>
              <w:tabs>
                <w:tab w:val="left" w:pos="180"/>
              </w:tabs>
              <w:ind w:left="0" w:right="102" w:firstLine="0"/>
              <w:rPr>
                <w:rFonts w:cstheme="minorHAnsi"/>
                <w:color w:val="FFFFFF" w:themeColor="background1"/>
                <w:szCs w:val="24"/>
                <w:lang w:val="en-AU" w:bidi="en-US"/>
              </w:rPr>
            </w:pPr>
            <w:r w:rsidRPr="00966194">
              <w:rPr>
                <w:rFonts w:cstheme="minorHAnsi"/>
                <w:b/>
                <w:bCs/>
                <w:iCs/>
                <w:color w:val="FFFFFF" w:themeColor="background1"/>
                <w:szCs w:val="24"/>
                <w:lang w:val="en-AU" w:bidi="en-US"/>
              </w:rPr>
              <w:t>Standard 5.2</w:t>
            </w:r>
          </w:p>
        </w:tc>
        <w:tc>
          <w:tcPr>
            <w:tcW w:w="2340" w:type="dxa"/>
            <w:shd w:val="clear" w:color="auto" w:fill="002060"/>
          </w:tcPr>
          <w:p w14:paraId="74E02BFD" w14:textId="77777777" w:rsidR="003211EB" w:rsidRPr="00966194" w:rsidRDefault="003211EB" w:rsidP="00105B35">
            <w:pPr>
              <w:tabs>
                <w:tab w:val="left" w:pos="180"/>
              </w:tabs>
              <w:ind w:left="0" w:right="102" w:firstLine="0"/>
              <w:rPr>
                <w:rFonts w:cstheme="minorHAnsi"/>
                <w:iCs/>
                <w:color w:val="FFFFFF" w:themeColor="background1"/>
                <w:szCs w:val="24"/>
                <w:lang w:val="en-AU" w:bidi="en-US"/>
              </w:rPr>
            </w:pPr>
            <w:r w:rsidRPr="00966194">
              <w:rPr>
                <w:rFonts w:cstheme="minorHAnsi"/>
                <w:b/>
                <w:bCs/>
                <w:iCs/>
                <w:color w:val="FFFFFF" w:themeColor="background1"/>
                <w:szCs w:val="24"/>
                <w:lang w:val="en-AU" w:bidi="en-US"/>
              </w:rPr>
              <w:t>Relationships between children</w:t>
            </w:r>
          </w:p>
        </w:tc>
        <w:tc>
          <w:tcPr>
            <w:tcW w:w="4701" w:type="dxa"/>
            <w:shd w:val="clear" w:color="auto" w:fill="002060"/>
          </w:tcPr>
          <w:p w14:paraId="5704915A" w14:textId="77777777" w:rsidR="003211EB" w:rsidRPr="00966194" w:rsidRDefault="003211EB" w:rsidP="00105B35">
            <w:pPr>
              <w:tabs>
                <w:tab w:val="left" w:pos="180"/>
              </w:tabs>
              <w:ind w:left="0" w:right="102" w:firstLine="0"/>
              <w:jc w:val="both"/>
              <w:rPr>
                <w:color w:val="FFFFFF" w:themeColor="background1"/>
                <w:szCs w:val="24"/>
              </w:rPr>
            </w:pPr>
            <w:r w:rsidRPr="00966194">
              <w:rPr>
                <w:rFonts w:cstheme="minorHAnsi"/>
                <w:b/>
                <w:bCs/>
                <w:iCs/>
                <w:color w:val="FFFFFF" w:themeColor="background1"/>
                <w:szCs w:val="24"/>
                <w:lang w:val="en-AU" w:bidi="en-US"/>
              </w:rPr>
              <w:t xml:space="preserve">Each child is supported to build and maintain sensitive and responsive relationships. </w:t>
            </w:r>
          </w:p>
        </w:tc>
      </w:tr>
      <w:tr w:rsidR="003211EB" w:rsidRPr="00CE2866" w14:paraId="7287C7ED" w14:textId="77777777" w:rsidTr="00966194">
        <w:tc>
          <w:tcPr>
            <w:tcW w:w="1975" w:type="dxa"/>
          </w:tcPr>
          <w:p w14:paraId="4185FD7D" w14:textId="77777777" w:rsidR="003211EB" w:rsidRPr="00E32D62" w:rsidRDefault="003211EB" w:rsidP="00105B35">
            <w:pPr>
              <w:tabs>
                <w:tab w:val="left" w:pos="180"/>
              </w:tabs>
              <w:ind w:left="0" w:right="102" w:firstLine="0"/>
              <w:rPr>
                <w:rFonts w:cstheme="minorHAnsi"/>
                <w:b/>
                <w:color w:val="262626" w:themeColor="text1" w:themeTint="D9"/>
                <w:szCs w:val="24"/>
                <w:lang w:val="en-AU" w:bidi="en-US"/>
              </w:rPr>
            </w:pPr>
            <w:r w:rsidRPr="00DD2D35">
              <w:rPr>
                <w:rFonts w:cstheme="minorHAnsi"/>
                <w:iCs/>
                <w:color w:val="262626" w:themeColor="text1" w:themeTint="D9"/>
                <w:szCs w:val="24"/>
                <w:lang w:val="en-AU" w:bidi="en-US"/>
              </w:rPr>
              <w:t>Element 5.2.1</w:t>
            </w:r>
          </w:p>
        </w:tc>
        <w:tc>
          <w:tcPr>
            <w:tcW w:w="2340" w:type="dxa"/>
          </w:tcPr>
          <w:p w14:paraId="4C5A715C" w14:textId="77777777" w:rsidR="003211EB" w:rsidRPr="00196228" w:rsidRDefault="003211EB" w:rsidP="00105B35">
            <w:pPr>
              <w:tabs>
                <w:tab w:val="left" w:pos="180"/>
              </w:tabs>
              <w:ind w:left="0" w:right="102" w:firstLine="0"/>
              <w:rPr>
                <w:rFonts w:cstheme="minorHAnsi"/>
                <w:b/>
                <w:bCs/>
                <w:iCs/>
                <w:color w:val="262626" w:themeColor="text1" w:themeTint="D9"/>
                <w:szCs w:val="24"/>
                <w:lang w:val="en-AU" w:bidi="en-US"/>
              </w:rPr>
            </w:pPr>
            <w:r w:rsidRPr="00196228">
              <w:rPr>
                <w:rFonts w:cstheme="minorHAnsi"/>
                <w:iCs/>
                <w:color w:val="262626" w:themeColor="text1" w:themeTint="D9"/>
                <w:szCs w:val="24"/>
                <w:lang w:val="en-AU" w:bidi="en-US"/>
              </w:rPr>
              <w:t>Collaborative learning</w:t>
            </w:r>
          </w:p>
        </w:tc>
        <w:tc>
          <w:tcPr>
            <w:tcW w:w="4701" w:type="dxa"/>
          </w:tcPr>
          <w:p w14:paraId="44BBC52A" w14:textId="77777777" w:rsidR="003211EB" w:rsidRPr="00DD2D35" w:rsidRDefault="003211EB" w:rsidP="00105B35">
            <w:pPr>
              <w:tabs>
                <w:tab w:val="left" w:pos="180"/>
              </w:tabs>
              <w:ind w:left="0" w:right="102" w:firstLine="0"/>
              <w:jc w:val="both"/>
              <w:rPr>
                <w:rFonts w:cstheme="minorHAnsi"/>
                <w:b/>
                <w:bCs/>
                <w:iCs/>
                <w:color w:val="262626" w:themeColor="text1" w:themeTint="D9"/>
                <w:szCs w:val="24"/>
                <w:lang w:val="en-AU" w:bidi="en-US"/>
              </w:rPr>
            </w:pPr>
            <w:r w:rsidRPr="00196228">
              <w:rPr>
                <w:color w:val="262626" w:themeColor="text1" w:themeTint="D9"/>
                <w:szCs w:val="24"/>
              </w:rPr>
              <w:t>Children are supported to collaborate, learn from, and help each other.</w:t>
            </w:r>
          </w:p>
        </w:tc>
      </w:tr>
      <w:tr w:rsidR="003211EB" w:rsidRPr="00CE2866" w14:paraId="0C8C41EF" w14:textId="77777777" w:rsidTr="00966194">
        <w:tc>
          <w:tcPr>
            <w:tcW w:w="1975" w:type="dxa"/>
          </w:tcPr>
          <w:p w14:paraId="5E0DCFF9" w14:textId="77777777" w:rsidR="003211EB" w:rsidRPr="00E32D62" w:rsidRDefault="003211EB" w:rsidP="00105B35">
            <w:pPr>
              <w:tabs>
                <w:tab w:val="left" w:pos="180"/>
              </w:tabs>
              <w:ind w:left="0" w:right="102" w:firstLine="0"/>
              <w:rPr>
                <w:rFonts w:cstheme="minorHAnsi"/>
                <w:color w:val="262626" w:themeColor="text1" w:themeTint="D9"/>
                <w:szCs w:val="24"/>
                <w:lang w:val="en-AU" w:bidi="en-US"/>
              </w:rPr>
            </w:pPr>
            <w:r w:rsidRPr="00DD2D35">
              <w:rPr>
                <w:rFonts w:cstheme="minorHAnsi"/>
                <w:iCs/>
                <w:color w:val="262626" w:themeColor="text1" w:themeTint="D9"/>
                <w:szCs w:val="24"/>
                <w:lang w:val="en-AU" w:bidi="en-US"/>
              </w:rPr>
              <w:t>Element 5.2.2</w:t>
            </w:r>
          </w:p>
        </w:tc>
        <w:tc>
          <w:tcPr>
            <w:tcW w:w="2340" w:type="dxa"/>
          </w:tcPr>
          <w:p w14:paraId="52F06D7B" w14:textId="77777777" w:rsidR="003211EB" w:rsidRPr="00196228" w:rsidRDefault="003211EB" w:rsidP="00105B35">
            <w:pPr>
              <w:tabs>
                <w:tab w:val="left" w:pos="180"/>
              </w:tabs>
              <w:ind w:left="0" w:right="102" w:firstLine="0"/>
              <w:rPr>
                <w:rFonts w:cstheme="minorHAnsi"/>
                <w:iCs/>
                <w:color w:val="262626" w:themeColor="text1" w:themeTint="D9"/>
                <w:szCs w:val="24"/>
                <w:lang w:val="en-AU" w:bidi="en-US"/>
              </w:rPr>
            </w:pPr>
            <w:r w:rsidRPr="00196228">
              <w:rPr>
                <w:rFonts w:cstheme="minorHAnsi"/>
                <w:iCs/>
                <w:color w:val="262626" w:themeColor="text1" w:themeTint="D9"/>
                <w:szCs w:val="24"/>
                <w:lang w:val="en-AU" w:bidi="en-US"/>
              </w:rPr>
              <w:t>Self-regulation</w:t>
            </w:r>
          </w:p>
        </w:tc>
        <w:tc>
          <w:tcPr>
            <w:tcW w:w="4701" w:type="dxa"/>
          </w:tcPr>
          <w:p w14:paraId="6CA4E258" w14:textId="77777777" w:rsidR="003211EB" w:rsidRPr="00196228" w:rsidRDefault="003211EB" w:rsidP="00105B35">
            <w:pPr>
              <w:tabs>
                <w:tab w:val="left" w:pos="180"/>
              </w:tabs>
              <w:ind w:left="0" w:right="102" w:firstLine="0"/>
              <w:jc w:val="both"/>
              <w:rPr>
                <w:color w:val="262626" w:themeColor="text1" w:themeTint="D9"/>
                <w:szCs w:val="24"/>
              </w:rPr>
            </w:pPr>
            <w:r w:rsidRPr="00196228">
              <w:rPr>
                <w:color w:val="262626" w:themeColor="text1" w:themeTint="D9"/>
                <w:szCs w:val="24"/>
              </w:rPr>
              <w:t xml:space="preserve">Each child is supported to regulate their own </w:t>
            </w:r>
            <w:proofErr w:type="spellStart"/>
            <w:r w:rsidRPr="00196228">
              <w:rPr>
                <w:color w:val="262626" w:themeColor="text1" w:themeTint="D9"/>
                <w:szCs w:val="24"/>
              </w:rPr>
              <w:t>behaviour</w:t>
            </w:r>
            <w:proofErr w:type="spellEnd"/>
            <w:r w:rsidRPr="00196228">
              <w:rPr>
                <w:color w:val="262626" w:themeColor="text1" w:themeTint="D9"/>
                <w:szCs w:val="24"/>
              </w:rPr>
              <w:t xml:space="preserve">, respond appropriately to the </w:t>
            </w:r>
            <w:proofErr w:type="spellStart"/>
            <w:r w:rsidRPr="00196228">
              <w:rPr>
                <w:color w:val="262626" w:themeColor="text1" w:themeTint="D9"/>
                <w:szCs w:val="24"/>
              </w:rPr>
              <w:t>behaviour</w:t>
            </w:r>
            <w:proofErr w:type="spellEnd"/>
            <w:r w:rsidRPr="00196228">
              <w:rPr>
                <w:color w:val="262626" w:themeColor="text1" w:themeTint="D9"/>
                <w:szCs w:val="24"/>
              </w:rPr>
              <w:t xml:space="preserve"> of others and communicate effectively to resolve conflicts.</w:t>
            </w:r>
          </w:p>
        </w:tc>
      </w:tr>
    </w:tbl>
    <w:p w14:paraId="7BCA19F4" w14:textId="77777777" w:rsidR="003211EB" w:rsidRPr="00196228" w:rsidRDefault="003211EB" w:rsidP="003211EB">
      <w:pPr>
        <w:tabs>
          <w:tab w:val="left" w:pos="180"/>
        </w:tabs>
        <w:spacing w:after="120" w:line="276" w:lineRule="auto"/>
        <w:ind w:right="102" w:firstLine="3686"/>
        <w:jc w:val="right"/>
        <w:rPr>
          <w:i/>
          <w:color w:val="262626" w:themeColor="text1" w:themeTint="D9"/>
          <w:sz w:val="20"/>
          <w:szCs w:val="20"/>
        </w:rPr>
      </w:pPr>
      <w:r w:rsidRPr="00F72108">
        <w:rPr>
          <w:rFonts w:cstheme="minorHAnsi"/>
          <w:i/>
          <w:color w:val="262626" w:themeColor="text1" w:themeTint="D9"/>
          <w:sz w:val="20"/>
          <w:szCs w:val="20"/>
          <w:lang w:val="en-AU" w:bidi="en-US"/>
        </w:rPr>
        <w:t xml:space="preserve">Sourced from </w:t>
      </w:r>
      <w:hyperlink r:id="rId44" w:anchor="link42" w:history="1">
        <w:r w:rsidRPr="00F72108">
          <w:rPr>
            <w:i/>
            <w:color w:val="2F5496" w:themeColor="accent5" w:themeShade="BF"/>
            <w:sz w:val="20"/>
            <w:szCs w:val="20"/>
          </w:rPr>
          <w:t>National Quality Standard</w:t>
        </w:r>
      </w:hyperlink>
      <w:r w:rsidRPr="00F72108">
        <w:rPr>
          <w:rFonts w:cstheme="minorHAnsi"/>
          <w:i/>
          <w:color w:val="262626" w:themeColor="text1" w:themeTint="D9"/>
          <w:sz w:val="20"/>
          <w:szCs w:val="20"/>
          <w:lang w:val="en-AU" w:bidi="en-US"/>
        </w:rPr>
        <w:t>, used under</w:t>
      </w:r>
      <w:r w:rsidRPr="00F72108">
        <w:rPr>
          <w:i/>
          <w:color w:val="2F5496" w:themeColor="accent5" w:themeShade="BF"/>
          <w:sz w:val="20"/>
          <w:szCs w:val="20"/>
        </w:rPr>
        <w:t xml:space="preserve"> </w:t>
      </w:r>
      <w:hyperlink r:id="rId45" w:history="1">
        <w:r w:rsidRPr="00196228">
          <w:rPr>
            <w:rStyle w:val="Hyperlink"/>
            <w:i/>
            <w:color w:val="2F5496" w:themeColor="accent5" w:themeShade="BF"/>
          </w:rPr>
          <w:t>CC BY 4.0.</w:t>
        </w:r>
      </w:hyperlink>
      <w:r>
        <w:rPr>
          <w:rStyle w:val="Hyperlink"/>
          <w:i/>
          <w:color w:val="2F5496" w:themeColor="accent5" w:themeShade="BF"/>
        </w:rPr>
        <w:t xml:space="preserve"> </w:t>
      </w:r>
      <w:hyperlink r:id="rId46" w:history="1">
        <w:r w:rsidRPr="00D56B35">
          <w:rPr>
            <w:rStyle w:val="Hyperlink"/>
            <w:i/>
            <w:color w:val="2F5496" w:themeColor="accent5" w:themeShade="BF"/>
          </w:rPr>
          <w:t>© State of Victoria (Department of Education and Training)</w:t>
        </w:r>
      </w:hyperlink>
    </w:p>
    <w:p w14:paraId="1352A552" w14:textId="77777777" w:rsidR="003211EB"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p w14:paraId="649D020B" w14:textId="77777777" w:rsidR="003211EB" w:rsidRPr="00DB3168"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DB3168">
        <w:rPr>
          <w:rFonts w:cstheme="minorHAnsi"/>
          <w:color w:val="262626" w:themeColor="text1" w:themeTint="D9"/>
          <w:sz w:val="24"/>
          <w:lang w:val="en-AU" w:bidi="en-US"/>
        </w:rPr>
        <w:lastRenderedPageBreak/>
        <w:t>When talking about nurturing creativity in children, Quality Areas 1, 2, 3, and 5 directly affect the practices you put into place to encourage children in their creative pursuits. To illustrate: When coming up with creative activities for children, you must make sure that they contribute to children’s learning and development (Quality Area 1) and arrange classrooms to provide stimulating environments (Quality Area 3). In addition, you must encourage them in their creative pursuits (Quality Area 5) and consider that the materials used are non-toxic or will not pose any harm to children (Quality Area 2).</w:t>
      </w:r>
    </w:p>
    <w:p w14:paraId="7664563B" w14:textId="77777777" w:rsidR="003211EB" w:rsidRPr="00DB3168" w:rsidRDefault="003211EB" w:rsidP="003211EB">
      <w:pPr>
        <w:tabs>
          <w:tab w:val="left" w:pos="180"/>
        </w:tabs>
        <w:spacing w:after="120" w:line="276" w:lineRule="auto"/>
        <w:ind w:right="102"/>
        <w:jc w:val="both"/>
        <w:rPr>
          <w:b/>
          <w:bCs/>
          <w:color w:val="262626" w:themeColor="text1" w:themeTint="D9"/>
          <w:sz w:val="24"/>
          <w:lang w:val="en-AU"/>
        </w:rPr>
      </w:pPr>
    </w:p>
    <w:p w14:paraId="024D0767" w14:textId="77777777" w:rsidR="003211EB" w:rsidRPr="00DB3168" w:rsidRDefault="003211EB" w:rsidP="003211EB">
      <w:pPr>
        <w:tabs>
          <w:tab w:val="left" w:pos="180"/>
        </w:tabs>
        <w:spacing w:after="120" w:line="276" w:lineRule="auto"/>
        <w:ind w:right="102"/>
        <w:jc w:val="both"/>
        <w:rPr>
          <w:b/>
          <w:bCs/>
          <w:color w:val="262626" w:themeColor="text1" w:themeTint="D9"/>
          <w:sz w:val="24"/>
          <w:lang w:val="en-AU"/>
        </w:rPr>
      </w:pPr>
      <w:r w:rsidRPr="00DB3168">
        <w:rPr>
          <w:b/>
          <w:bCs/>
          <w:color w:val="262626" w:themeColor="text1" w:themeTint="D9"/>
          <w:sz w:val="24"/>
          <w:lang w:val="en-AU"/>
        </w:rPr>
        <w:t>National Quality Framework</w:t>
      </w:r>
    </w:p>
    <w:p w14:paraId="6021B888" w14:textId="77777777" w:rsidR="003211EB" w:rsidRPr="00DB3168" w:rsidRDefault="003211EB" w:rsidP="003211EB">
      <w:pPr>
        <w:spacing w:after="120" w:line="276" w:lineRule="auto"/>
        <w:ind w:right="102"/>
        <w:jc w:val="both"/>
        <w:rPr>
          <w:color w:val="262626" w:themeColor="text1" w:themeTint="D9"/>
          <w:sz w:val="24"/>
        </w:rPr>
      </w:pPr>
      <w:r w:rsidRPr="00DB3168">
        <w:rPr>
          <w:color w:val="262626" w:themeColor="text1" w:themeTint="D9"/>
          <w:sz w:val="24"/>
        </w:rPr>
        <w:t xml:space="preserve">In pursuit of better educational and developmental outcomes for children, all Australian governments created a standard for regulation, assessment, and quality improvement for early childhood education and care across long daycare, family daycare, preschool/kindergarten, and outside school hours care services. </w:t>
      </w:r>
    </w:p>
    <w:p w14:paraId="08B12981" w14:textId="77777777" w:rsidR="003211EB" w:rsidRPr="00DB3168" w:rsidRDefault="003211EB" w:rsidP="003211EB">
      <w:pPr>
        <w:spacing w:after="120" w:line="276" w:lineRule="auto"/>
        <w:ind w:right="102"/>
        <w:jc w:val="both"/>
        <w:rPr>
          <w:color w:val="262626" w:themeColor="text1" w:themeTint="D9"/>
          <w:sz w:val="24"/>
        </w:rPr>
      </w:pPr>
      <w:r w:rsidRPr="00DB3168">
        <w:rPr>
          <w:color w:val="262626" w:themeColor="text1" w:themeTint="D9"/>
          <w:sz w:val="24"/>
        </w:rPr>
        <w:t>The National Quality Framework (NQF) was established on 1st January 2012</w:t>
      </w:r>
      <w:r>
        <w:rPr>
          <w:color w:val="262626" w:themeColor="text1" w:themeTint="D9"/>
          <w:sz w:val="24"/>
        </w:rPr>
        <w:t>,</w:t>
      </w:r>
      <w:r w:rsidRPr="00DB3168">
        <w:rPr>
          <w:color w:val="262626" w:themeColor="text1" w:themeTint="D9"/>
          <w:sz w:val="24"/>
        </w:rPr>
        <w:t xml:space="preserve"> and applied to most early years learning </w:t>
      </w:r>
      <w:proofErr w:type="spellStart"/>
      <w:r w:rsidRPr="00DB3168">
        <w:rPr>
          <w:color w:val="262626" w:themeColor="text1" w:themeTint="D9"/>
          <w:sz w:val="24"/>
        </w:rPr>
        <w:t>centres</w:t>
      </w:r>
      <w:proofErr w:type="spellEnd"/>
      <w:r w:rsidRPr="00DB3168">
        <w:rPr>
          <w:color w:val="262626" w:themeColor="text1" w:themeTint="D9"/>
          <w:sz w:val="24"/>
        </w:rPr>
        <w:t xml:space="preserve"> (EYLC) in Australia. In Western Australia, the National Quality Framework also extends to home-based care. The NQF aims to set a standard on the quality of childhood care and education services and monitor the improvement and consistency through:</w:t>
      </w:r>
    </w:p>
    <w:p w14:paraId="0F91FA28" w14:textId="77777777" w:rsidR="003211EB" w:rsidRDefault="003211EB" w:rsidP="003211EB">
      <w:pPr>
        <w:spacing w:after="120" w:line="276" w:lineRule="auto"/>
        <w:ind w:right="102"/>
        <w:jc w:val="both"/>
        <w:rPr>
          <w:color w:val="262626" w:themeColor="text1" w:themeTint="D9"/>
          <w:sz w:val="24"/>
        </w:rPr>
      </w:pPr>
      <w:r w:rsidRPr="00EB6074">
        <w:rPr>
          <w:noProof/>
          <w:color w:val="262626" w:themeColor="text1" w:themeTint="D9"/>
          <w:sz w:val="24"/>
        </w:rPr>
        <w:drawing>
          <wp:inline distT="0" distB="0" distL="0" distR="0" wp14:anchorId="06FD258F" wp14:editId="5DBA5449">
            <wp:extent cx="5686425" cy="1956391"/>
            <wp:effectExtent l="0" t="0" r="9525" b="63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E367E29" w14:textId="77777777" w:rsidR="003211EB" w:rsidRPr="00526475" w:rsidRDefault="003211EB" w:rsidP="003211EB">
      <w:pPr>
        <w:spacing w:after="120" w:line="276" w:lineRule="auto"/>
        <w:ind w:right="102"/>
        <w:jc w:val="both"/>
        <w:rPr>
          <w:color w:val="262626" w:themeColor="text1" w:themeTint="D9"/>
          <w:sz w:val="24"/>
        </w:rPr>
      </w:pPr>
      <w:r w:rsidRPr="00526475">
        <w:rPr>
          <w:color w:val="262626" w:themeColor="text1" w:themeTint="D9"/>
          <w:sz w:val="24"/>
        </w:rPr>
        <w:t>The NQF operates under an applied law system consisting of the National Law and National Regulations. Essentially, the same is applied across Australia with some provisions to satisfy the different needs of each state/territory.</w:t>
      </w:r>
    </w:p>
    <w:p w14:paraId="3B92DC7D" w14:textId="77777777" w:rsidR="003211EB" w:rsidRPr="00526475" w:rsidRDefault="003211EB" w:rsidP="003211EB">
      <w:pPr>
        <w:spacing w:after="120" w:line="276" w:lineRule="auto"/>
        <w:ind w:right="102"/>
        <w:jc w:val="both"/>
        <w:rPr>
          <w:color w:val="262626" w:themeColor="text1" w:themeTint="D9"/>
          <w:sz w:val="24"/>
        </w:rPr>
      </w:pPr>
      <w:r w:rsidRPr="00526475">
        <w:rPr>
          <w:color w:val="262626" w:themeColor="text1" w:themeTint="D9"/>
          <w:sz w:val="24"/>
        </w:rPr>
        <w:t xml:space="preserve">The law passed by Victoria, the Education and Care Services National Law Act 2010, essentially applied across Australia. The other jurisdictions adopted this law through the Application Act and passed corresponding legislation with some provisions to satisfy the needs of each state/territory. </w:t>
      </w:r>
    </w:p>
    <w:p w14:paraId="0C2168FA" w14:textId="77777777" w:rsidR="003211EB" w:rsidRDefault="003211EB" w:rsidP="003211EB">
      <w:pPr>
        <w:spacing w:after="120" w:line="276" w:lineRule="auto"/>
        <w:rPr>
          <w:color w:val="262626" w:themeColor="text1" w:themeTint="D9"/>
          <w:sz w:val="24"/>
        </w:rPr>
      </w:pPr>
      <w:r>
        <w:rPr>
          <w:color w:val="262626" w:themeColor="text1" w:themeTint="D9"/>
          <w:sz w:val="24"/>
        </w:rPr>
        <w:br w:type="page"/>
      </w:r>
    </w:p>
    <w:p w14:paraId="78C4EFD2" w14:textId="77777777" w:rsidR="003211EB" w:rsidRPr="00EB6074" w:rsidRDefault="003211EB" w:rsidP="003211EB">
      <w:pPr>
        <w:spacing w:after="120" w:line="276" w:lineRule="auto"/>
        <w:ind w:right="102"/>
        <w:jc w:val="both"/>
        <w:rPr>
          <w:color w:val="262626" w:themeColor="text1" w:themeTint="D9"/>
          <w:sz w:val="24"/>
        </w:rPr>
      </w:pPr>
      <w:r w:rsidRPr="00B61855">
        <w:rPr>
          <w:color w:val="262626" w:themeColor="text1" w:themeTint="D9"/>
          <w:sz w:val="24"/>
        </w:rPr>
        <w:lastRenderedPageBreak/>
        <w:t>The legislation followed in each state/territory are as follows:</w:t>
      </w:r>
    </w:p>
    <w:tbl>
      <w:tblPr>
        <w:tblStyle w:val="CompliantTableGrid3"/>
        <w:tblW w:w="0" w:type="auto"/>
        <w:tblLook w:val="04A0" w:firstRow="1" w:lastRow="0" w:firstColumn="1" w:lastColumn="0" w:noHBand="0" w:noVBand="1"/>
      </w:tblPr>
      <w:tblGrid>
        <w:gridCol w:w="3005"/>
        <w:gridCol w:w="2660"/>
        <w:gridCol w:w="3351"/>
      </w:tblGrid>
      <w:tr w:rsidR="00966194" w:rsidRPr="00966194" w14:paraId="19A55976" w14:textId="77777777" w:rsidTr="00966194">
        <w:tc>
          <w:tcPr>
            <w:tcW w:w="3005" w:type="dxa"/>
            <w:shd w:val="clear" w:color="auto" w:fill="002060"/>
          </w:tcPr>
          <w:p w14:paraId="3631438D" w14:textId="77777777" w:rsidR="003211EB" w:rsidRPr="00966194" w:rsidRDefault="003211EB" w:rsidP="00105B35">
            <w:pPr>
              <w:ind w:left="0" w:right="102" w:firstLine="0"/>
              <w:jc w:val="center"/>
              <w:rPr>
                <w:b/>
                <w:bCs/>
                <w:color w:val="FFFFFF" w:themeColor="background1"/>
                <w:lang w:val="en-AU"/>
              </w:rPr>
            </w:pPr>
            <w:r w:rsidRPr="00966194">
              <w:rPr>
                <w:b/>
                <w:bCs/>
                <w:color w:val="FFFFFF" w:themeColor="background1"/>
                <w:lang w:val="en-AU"/>
              </w:rPr>
              <w:t>State/Territory</w:t>
            </w:r>
          </w:p>
        </w:tc>
        <w:tc>
          <w:tcPr>
            <w:tcW w:w="2660" w:type="dxa"/>
            <w:shd w:val="clear" w:color="auto" w:fill="002060"/>
          </w:tcPr>
          <w:p w14:paraId="1AF9403B" w14:textId="77777777" w:rsidR="003211EB" w:rsidRPr="00966194" w:rsidRDefault="003211EB" w:rsidP="00105B35">
            <w:pPr>
              <w:ind w:left="0" w:right="102" w:firstLine="0"/>
              <w:jc w:val="center"/>
              <w:rPr>
                <w:b/>
                <w:bCs/>
                <w:color w:val="FFFFFF" w:themeColor="background1"/>
                <w:lang w:val="en-AU"/>
              </w:rPr>
            </w:pPr>
            <w:r w:rsidRPr="00966194">
              <w:rPr>
                <w:b/>
                <w:bCs/>
                <w:color w:val="FFFFFF" w:themeColor="background1"/>
                <w:lang w:val="en-AU"/>
              </w:rPr>
              <w:t>Legislation</w:t>
            </w:r>
          </w:p>
        </w:tc>
        <w:tc>
          <w:tcPr>
            <w:tcW w:w="3351" w:type="dxa"/>
            <w:shd w:val="clear" w:color="auto" w:fill="002060"/>
          </w:tcPr>
          <w:p w14:paraId="6721E043" w14:textId="77777777" w:rsidR="003211EB" w:rsidRPr="00966194" w:rsidRDefault="003211EB" w:rsidP="00105B35">
            <w:pPr>
              <w:ind w:left="0" w:right="102" w:firstLine="0"/>
              <w:jc w:val="center"/>
              <w:rPr>
                <w:b/>
                <w:bCs/>
                <w:color w:val="FFFFFF" w:themeColor="background1"/>
                <w:lang w:val="en-AU"/>
              </w:rPr>
            </w:pPr>
            <w:r w:rsidRPr="00966194">
              <w:rPr>
                <w:b/>
                <w:bCs/>
                <w:color w:val="FFFFFF" w:themeColor="background1"/>
                <w:lang w:val="en-AU"/>
              </w:rPr>
              <w:t>Application Act</w:t>
            </w:r>
          </w:p>
        </w:tc>
      </w:tr>
      <w:tr w:rsidR="003211EB" w:rsidRPr="00EB6074" w14:paraId="55E146EB" w14:textId="77777777" w:rsidTr="00966194">
        <w:tc>
          <w:tcPr>
            <w:tcW w:w="3005" w:type="dxa"/>
          </w:tcPr>
          <w:p w14:paraId="7765C5A7" w14:textId="77777777" w:rsidR="003211EB" w:rsidRPr="00EB6074" w:rsidRDefault="003211EB" w:rsidP="00105B35">
            <w:pPr>
              <w:ind w:left="0" w:firstLine="0"/>
              <w:rPr>
                <w:color w:val="262626" w:themeColor="text1" w:themeTint="D9"/>
                <w:lang w:val="en-AU"/>
              </w:rPr>
            </w:pPr>
            <w:r w:rsidRPr="00EB6074">
              <w:rPr>
                <w:color w:val="262626" w:themeColor="text1" w:themeTint="D9"/>
                <w:lang w:val="en-AU"/>
              </w:rPr>
              <w:t>Victoria</w:t>
            </w:r>
          </w:p>
        </w:tc>
        <w:tc>
          <w:tcPr>
            <w:tcW w:w="2660" w:type="dxa"/>
            <w:vMerge w:val="restart"/>
          </w:tcPr>
          <w:p w14:paraId="165C83F1" w14:textId="77777777" w:rsidR="003211EB" w:rsidRPr="00B72BD3" w:rsidRDefault="00C45603" w:rsidP="00105B35">
            <w:pPr>
              <w:ind w:left="0" w:firstLine="0"/>
              <w:jc w:val="center"/>
              <w:rPr>
                <w:color w:val="2F5496" w:themeColor="accent5" w:themeShade="BF"/>
                <w:szCs w:val="24"/>
                <w:lang w:val="en-AU"/>
              </w:rPr>
            </w:pPr>
            <w:hyperlink r:id="rId52" w:history="1">
              <w:r w:rsidR="003211EB" w:rsidRPr="00196228">
                <w:rPr>
                  <w:color w:val="2F5496" w:themeColor="accent5" w:themeShade="BF"/>
                  <w:szCs w:val="24"/>
                </w:rPr>
                <w:t>Education and Care Services Na</w:t>
              </w:r>
              <w:r w:rsidR="003211EB" w:rsidRPr="006413C3">
                <w:rPr>
                  <w:color w:val="2F5496" w:themeColor="accent5" w:themeShade="BF"/>
                  <w:szCs w:val="24"/>
                </w:rPr>
                <w:t>tional Law Act</w:t>
              </w:r>
              <w:r w:rsidR="003211EB" w:rsidRPr="00196228">
                <w:rPr>
                  <w:color w:val="2F5496" w:themeColor="accent5" w:themeShade="BF"/>
                  <w:szCs w:val="24"/>
                </w:rPr>
                <w:t xml:space="preserve"> 2010</w:t>
              </w:r>
            </w:hyperlink>
          </w:p>
        </w:tc>
        <w:tc>
          <w:tcPr>
            <w:tcW w:w="3351" w:type="dxa"/>
          </w:tcPr>
          <w:p w14:paraId="763E7A28" w14:textId="77777777" w:rsidR="003211EB" w:rsidRPr="006D1869" w:rsidRDefault="003211EB" w:rsidP="00105B35">
            <w:pPr>
              <w:ind w:left="0" w:firstLine="0"/>
              <w:jc w:val="center"/>
              <w:rPr>
                <w:color w:val="2F5496" w:themeColor="accent5" w:themeShade="BF"/>
                <w:szCs w:val="24"/>
                <w:lang w:val="en-AU"/>
              </w:rPr>
            </w:pPr>
          </w:p>
        </w:tc>
      </w:tr>
      <w:tr w:rsidR="003211EB" w:rsidRPr="00EB6074" w14:paraId="15F4A6D9" w14:textId="77777777" w:rsidTr="00966194">
        <w:tc>
          <w:tcPr>
            <w:tcW w:w="3005" w:type="dxa"/>
          </w:tcPr>
          <w:p w14:paraId="3E6A7EE9" w14:textId="77777777" w:rsidR="003211EB" w:rsidRPr="00EB6074" w:rsidRDefault="003211EB" w:rsidP="00105B35">
            <w:pPr>
              <w:ind w:left="0" w:firstLine="0"/>
              <w:rPr>
                <w:color w:val="262626" w:themeColor="text1" w:themeTint="D9"/>
                <w:lang w:val="en-AU"/>
              </w:rPr>
            </w:pPr>
            <w:r w:rsidRPr="00EB6074">
              <w:rPr>
                <w:color w:val="262626" w:themeColor="text1" w:themeTint="D9"/>
                <w:lang w:val="en-AU"/>
              </w:rPr>
              <w:t>New South Wales</w:t>
            </w:r>
          </w:p>
        </w:tc>
        <w:tc>
          <w:tcPr>
            <w:tcW w:w="2660" w:type="dxa"/>
            <w:vMerge/>
          </w:tcPr>
          <w:p w14:paraId="16938CCF" w14:textId="77777777" w:rsidR="003211EB" w:rsidRPr="00196228" w:rsidRDefault="003211EB" w:rsidP="00105B35">
            <w:pPr>
              <w:ind w:left="0" w:firstLine="0"/>
              <w:jc w:val="center"/>
              <w:rPr>
                <w:color w:val="2F5496" w:themeColor="accent5" w:themeShade="BF"/>
                <w:szCs w:val="24"/>
              </w:rPr>
            </w:pPr>
          </w:p>
        </w:tc>
        <w:tc>
          <w:tcPr>
            <w:tcW w:w="3351" w:type="dxa"/>
          </w:tcPr>
          <w:p w14:paraId="358DA4B6" w14:textId="77777777" w:rsidR="003211EB" w:rsidRPr="00B72BD3" w:rsidRDefault="00C45603" w:rsidP="00105B35">
            <w:pPr>
              <w:ind w:left="0" w:firstLine="0"/>
              <w:jc w:val="center"/>
              <w:rPr>
                <w:color w:val="2F5496" w:themeColor="accent5" w:themeShade="BF"/>
                <w:szCs w:val="24"/>
                <w:lang w:val="en-AU"/>
              </w:rPr>
            </w:pPr>
            <w:hyperlink r:id="rId53" w:history="1">
              <w:r w:rsidR="003211EB" w:rsidRPr="00196228">
                <w:rPr>
                  <w:color w:val="2F5496" w:themeColor="accent5" w:themeShade="BF"/>
                  <w:szCs w:val="24"/>
                </w:rPr>
                <w:t>Children (Ed</w:t>
              </w:r>
              <w:r w:rsidR="003211EB" w:rsidRPr="006413C3">
                <w:rPr>
                  <w:color w:val="2F5496" w:themeColor="accent5" w:themeShade="BF"/>
                  <w:szCs w:val="24"/>
                </w:rPr>
                <w:t>ucation and Care Services National Law Application) Act 2010</w:t>
              </w:r>
            </w:hyperlink>
          </w:p>
        </w:tc>
      </w:tr>
      <w:tr w:rsidR="003211EB" w:rsidRPr="00EB6074" w14:paraId="6AAF9324" w14:textId="77777777" w:rsidTr="00966194">
        <w:tc>
          <w:tcPr>
            <w:tcW w:w="3005" w:type="dxa"/>
          </w:tcPr>
          <w:p w14:paraId="65B1864E" w14:textId="77777777" w:rsidR="003211EB" w:rsidRPr="00EB6074" w:rsidRDefault="003211EB" w:rsidP="00105B35">
            <w:pPr>
              <w:ind w:left="0" w:firstLine="0"/>
              <w:rPr>
                <w:color w:val="262626" w:themeColor="text1" w:themeTint="D9"/>
                <w:lang w:val="en-AU"/>
              </w:rPr>
            </w:pPr>
            <w:r w:rsidRPr="00EB6074">
              <w:rPr>
                <w:color w:val="262626" w:themeColor="text1" w:themeTint="D9"/>
                <w:lang w:val="en-AU"/>
              </w:rPr>
              <w:t>Australian Capital Territory</w:t>
            </w:r>
          </w:p>
        </w:tc>
        <w:tc>
          <w:tcPr>
            <w:tcW w:w="2660" w:type="dxa"/>
            <w:vMerge/>
          </w:tcPr>
          <w:p w14:paraId="667A565E" w14:textId="77777777" w:rsidR="003211EB" w:rsidRPr="00196228" w:rsidRDefault="003211EB" w:rsidP="00105B35">
            <w:pPr>
              <w:ind w:left="0" w:firstLine="0"/>
              <w:jc w:val="center"/>
              <w:rPr>
                <w:color w:val="2F5496" w:themeColor="accent5" w:themeShade="BF"/>
                <w:szCs w:val="24"/>
              </w:rPr>
            </w:pPr>
          </w:p>
        </w:tc>
        <w:tc>
          <w:tcPr>
            <w:tcW w:w="3351" w:type="dxa"/>
          </w:tcPr>
          <w:p w14:paraId="7E5053E6" w14:textId="77777777" w:rsidR="003211EB" w:rsidRPr="00B72BD3" w:rsidRDefault="00C45603" w:rsidP="00105B35">
            <w:pPr>
              <w:ind w:left="0" w:firstLine="0"/>
              <w:jc w:val="center"/>
              <w:rPr>
                <w:color w:val="2F5496" w:themeColor="accent5" w:themeShade="BF"/>
                <w:szCs w:val="24"/>
                <w:lang w:val="en-AU"/>
              </w:rPr>
            </w:pPr>
            <w:hyperlink r:id="rId54" w:history="1">
              <w:r w:rsidR="003211EB" w:rsidRPr="00196228">
                <w:rPr>
                  <w:color w:val="2F5496" w:themeColor="accent5" w:themeShade="BF"/>
                  <w:szCs w:val="24"/>
                </w:rPr>
                <w:t>Education an</w:t>
              </w:r>
              <w:r w:rsidR="003211EB" w:rsidRPr="006413C3">
                <w:rPr>
                  <w:color w:val="2F5496" w:themeColor="accent5" w:themeShade="BF"/>
                  <w:szCs w:val="24"/>
                </w:rPr>
                <w:t>d Care Services National Law (A</w:t>
              </w:r>
              <w:r w:rsidR="003211EB">
                <w:rPr>
                  <w:color w:val="2F5496" w:themeColor="accent5" w:themeShade="BF"/>
                  <w:szCs w:val="24"/>
                </w:rPr>
                <w:t>CT</w:t>
              </w:r>
              <w:r w:rsidR="003211EB" w:rsidRPr="006413C3">
                <w:rPr>
                  <w:color w:val="2F5496" w:themeColor="accent5" w:themeShade="BF"/>
                  <w:szCs w:val="24"/>
                </w:rPr>
                <w:t>) Act 2011</w:t>
              </w:r>
            </w:hyperlink>
          </w:p>
        </w:tc>
      </w:tr>
      <w:tr w:rsidR="003211EB" w:rsidRPr="00EB6074" w14:paraId="487852A1" w14:textId="77777777" w:rsidTr="00966194">
        <w:tc>
          <w:tcPr>
            <w:tcW w:w="3005" w:type="dxa"/>
          </w:tcPr>
          <w:p w14:paraId="6CACBE31" w14:textId="77777777" w:rsidR="003211EB" w:rsidRPr="00EB6074" w:rsidRDefault="003211EB" w:rsidP="00105B35">
            <w:pPr>
              <w:ind w:left="0" w:firstLine="0"/>
              <w:rPr>
                <w:color w:val="262626" w:themeColor="text1" w:themeTint="D9"/>
                <w:lang w:val="en-AU"/>
              </w:rPr>
            </w:pPr>
            <w:r w:rsidRPr="00EB6074">
              <w:rPr>
                <w:color w:val="262626" w:themeColor="text1" w:themeTint="D9"/>
                <w:lang w:val="en-AU"/>
              </w:rPr>
              <w:t>Northern Territory</w:t>
            </w:r>
          </w:p>
        </w:tc>
        <w:tc>
          <w:tcPr>
            <w:tcW w:w="2660" w:type="dxa"/>
            <w:vMerge/>
          </w:tcPr>
          <w:p w14:paraId="3A095024" w14:textId="77777777" w:rsidR="003211EB" w:rsidRPr="00196228" w:rsidRDefault="003211EB" w:rsidP="00105B35">
            <w:pPr>
              <w:ind w:left="0" w:firstLine="0"/>
              <w:jc w:val="center"/>
              <w:rPr>
                <w:color w:val="2F5496" w:themeColor="accent5" w:themeShade="BF"/>
                <w:szCs w:val="24"/>
              </w:rPr>
            </w:pPr>
          </w:p>
        </w:tc>
        <w:tc>
          <w:tcPr>
            <w:tcW w:w="3351" w:type="dxa"/>
          </w:tcPr>
          <w:p w14:paraId="1254561D" w14:textId="77777777" w:rsidR="003211EB" w:rsidRPr="00B72BD3" w:rsidRDefault="00C45603" w:rsidP="00105B35">
            <w:pPr>
              <w:ind w:left="0" w:firstLine="0"/>
              <w:jc w:val="center"/>
              <w:rPr>
                <w:color w:val="2F5496" w:themeColor="accent5" w:themeShade="BF"/>
                <w:szCs w:val="24"/>
                <w:lang w:val="en-AU"/>
              </w:rPr>
            </w:pPr>
            <w:hyperlink r:id="rId55" w:history="1">
              <w:r w:rsidR="003211EB" w:rsidRPr="00196228">
                <w:rPr>
                  <w:color w:val="2F5496" w:themeColor="accent5" w:themeShade="BF"/>
                  <w:szCs w:val="24"/>
                </w:rPr>
                <w:t xml:space="preserve">Education and Care Services (National Uniform </w:t>
              </w:r>
              <w:r w:rsidR="003211EB" w:rsidRPr="006413C3">
                <w:rPr>
                  <w:color w:val="2F5496" w:themeColor="accent5" w:themeShade="BF"/>
                  <w:szCs w:val="24"/>
                </w:rPr>
                <w:t>Legislation) Act 2011</w:t>
              </w:r>
            </w:hyperlink>
          </w:p>
        </w:tc>
      </w:tr>
      <w:tr w:rsidR="003211EB" w:rsidRPr="00EB6074" w14:paraId="3470AF95" w14:textId="77777777" w:rsidTr="00966194">
        <w:tc>
          <w:tcPr>
            <w:tcW w:w="3005" w:type="dxa"/>
          </w:tcPr>
          <w:p w14:paraId="4B06B7E4" w14:textId="77777777" w:rsidR="003211EB" w:rsidRPr="00EB6074" w:rsidRDefault="003211EB" w:rsidP="00105B35">
            <w:pPr>
              <w:ind w:left="0" w:firstLine="0"/>
              <w:rPr>
                <w:color w:val="262626" w:themeColor="text1" w:themeTint="D9"/>
                <w:lang w:val="en-AU"/>
              </w:rPr>
            </w:pPr>
            <w:r w:rsidRPr="00EB6074">
              <w:rPr>
                <w:color w:val="262626" w:themeColor="text1" w:themeTint="D9"/>
                <w:lang w:val="en-AU"/>
              </w:rPr>
              <w:t>South Australia</w:t>
            </w:r>
          </w:p>
        </w:tc>
        <w:tc>
          <w:tcPr>
            <w:tcW w:w="2660" w:type="dxa"/>
            <w:vMerge/>
          </w:tcPr>
          <w:p w14:paraId="5BC971A7" w14:textId="77777777" w:rsidR="003211EB" w:rsidRPr="00196228" w:rsidRDefault="003211EB" w:rsidP="00105B35">
            <w:pPr>
              <w:ind w:left="0" w:firstLine="0"/>
              <w:jc w:val="center"/>
              <w:rPr>
                <w:color w:val="2F5496" w:themeColor="accent5" w:themeShade="BF"/>
                <w:szCs w:val="24"/>
              </w:rPr>
            </w:pPr>
          </w:p>
        </w:tc>
        <w:tc>
          <w:tcPr>
            <w:tcW w:w="3351" w:type="dxa"/>
          </w:tcPr>
          <w:p w14:paraId="5A1A0CFA" w14:textId="77777777" w:rsidR="003211EB" w:rsidRPr="00B72BD3" w:rsidRDefault="00C45603" w:rsidP="00105B35">
            <w:pPr>
              <w:ind w:left="0" w:firstLine="0"/>
              <w:jc w:val="center"/>
              <w:rPr>
                <w:color w:val="2F5496" w:themeColor="accent5" w:themeShade="BF"/>
                <w:szCs w:val="24"/>
                <w:lang w:val="en-AU"/>
              </w:rPr>
            </w:pPr>
            <w:hyperlink r:id="rId56" w:history="1">
              <w:r w:rsidR="003211EB" w:rsidRPr="00196228">
                <w:rPr>
                  <w:color w:val="2F5496" w:themeColor="accent5" w:themeShade="BF"/>
                  <w:szCs w:val="24"/>
                </w:rPr>
                <w:t>Education and Early Childhood Services (Re</w:t>
              </w:r>
              <w:r w:rsidR="003211EB" w:rsidRPr="006413C3">
                <w:rPr>
                  <w:color w:val="2F5496" w:themeColor="accent5" w:themeShade="BF"/>
                  <w:szCs w:val="24"/>
                </w:rPr>
                <w:t>gulation and Standards) Act 2011</w:t>
              </w:r>
            </w:hyperlink>
          </w:p>
        </w:tc>
      </w:tr>
      <w:tr w:rsidR="003211EB" w:rsidRPr="00EB6074" w14:paraId="09EA1311" w14:textId="77777777" w:rsidTr="00966194">
        <w:tc>
          <w:tcPr>
            <w:tcW w:w="3005" w:type="dxa"/>
          </w:tcPr>
          <w:p w14:paraId="620CBC05" w14:textId="77777777" w:rsidR="003211EB" w:rsidRPr="00EB6074" w:rsidRDefault="003211EB" w:rsidP="00105B35">
            <w:pPr>
              <w:ind w:left="0" w:firstLine="0"/>
              <w:rPr>
                <w:color w:val="262626" w:themeColor="text1" w:themeTint="D9"/>
                <w:lang w:val="en-AU"/>
              </w:rPr>
            </w:pPr>
            <w:r w:rsidRPr="00EB6074">
              <w:rPr>
                <w:color w:val="262626" w:themeColor="text1" w:themeTint="D9"/>
                <w:lang w:val="en-AU"/>
              </w:rPr>
              <w:t>Tasmania</w:t>
            </w:r>
          </w:p>
        </w:tc>
        <w:tc>
          <w:tcPr>
            <w:tcW w:w="2660" w:type="dxa"/>
            <w:vMerge/>
          </w:tcPr>
          <w:p w14:paraId="1D96044E" w14:textId="77777777" w:rsidR="003211EB" w:rsidRPr="00196228" w:rsidRDefault="003211EB" w:rsidP="00105B35">
            <w:pPr>
              <w:ind w:left="0" w:firstLine="0"/>
              <w:jc w:val="center"/>
              <w:rPr>
                <w:color w:val="2F5496" w:themeColor="accent5" w:themeShade="BF"/>
                <w:szCs w:val="24"/>
              </w:rPr>
            </w:pPr>
          </w:p>
        </w:tc>
        <w:tc>
          <w:tcPr>
            <w:tcW w:w="3351" w:type="dxa"/>
          </w:tcPr>
          <w:p w14:paraId="1F2FDAD0" w14:textId="77777777" w:rsidR="003211EB" w:rsidRPr="00B72BD3" w:rsidRDefault="00C45603" w:rsidP="00105B35">
            <w:pPr>
              <w:ind w:left="0" w:firstLine="0"/>
              <w:jc w:val="center"/>
              <w:rPr>
                <w:color w:val="2F5496" w:themeColor="accent5" w:themeShade="BF"/>
                <w:szCs w:val="24"/>
              </w:rPr>
            </w:pPr>
            <w:hyperlink r:id="rId57" w:history="1">
              <w:r w:rsidR="003211EB" w:rsidRPr="00196228">
                <w:rPr>
                  <w:color w:val="2F5496" w:themeColor="accent5" w:themeShade="BF"/>
                  <w:szCs w:val="24"/>
                </w:rPr>
                <w:t xml:space="preserve">Education and </w:t>
              </w:r>
              <w:r w:rsidR="003211EB" w:rsidRPr="006413C3">
                <w:rPr>
                  <w:color w:val="2F5496" w:themeColor="accent5" w:themeShade="BF"/>
                  <w:szCs w:val="24"/>
                </w:rPr>
                <w:t>Care Services National Law (Application) Act 2011</w:t>
              </w:r>
            </w:hyperlink>
          </w:p>
        </w:tc>
      </w:tr>
      <w:tr w:rsidR="003211EB" w:rsidRPr="00EB6074" w14:paraId="2E7DF4E7" w14:textId="77777777" w:rsidTr="00966194">
        <w:tc>
          <w:tcPr>
            <w:tcW w:w="3005" w:type="dxa"/>
          </w:tcPr>
          <w:p w14:paraId="73EA1ACF" w14:textId="77777777" w:rsidR="003211EB" w:rsidRPr="00EB6074" w:rsidRDefault="003211EB" w:rsidP="00105B35">
            <w:pPr>
              <w:ind w:left="0" w:firstLine="0"/>
              <w:rPr>
                <w:color w:val="262626" w:themeColor="text1" w:themeTint="D9"/>
                <w:lang w:val="en-AU"/>
              </w:rPr>
            </w:pPr>
            <w:r w:rsidRPr="00EB6074">
              <w:rPr>
                <w:color w:val="262626" w:themeColor="text1" w:themeTint="D9"/>
                <w:lang w:val="en-AU"/>
              </w:rPr>
              <w:t>Queensland</w:t>
            </w:r>
          </w:p>
        </w:tc>
        <w:tc>
          <w:tcPr>
            <w:tcW w:w="2660" w:type="dxa"/>
            <w:vMerge/>
          </w:tcPr>
          <w:p w14:paraId="77137AC5" w14:textId="77777777" w:rsidR="003211EB" w:rsidRPr="00196228" w:rsidRDefault="003211EB" w:rsidP="00105B35">
            <w:pPr>
              <w:ind w:left="0" w:firstLine="0"/>
              <w:jc w:val="center"/>
              <w:rPr>
                <w:color w:val="2F5496" w:themeColor="accent5" w:themeShade="BF"/>
                <w:szCs w:val="24"/>
              </w:rPr>
            </w:pPr>
          </w:p>
        </w:tc>
        <w:tc>
          <w:tcPr>
            <w:tcW w:w="3351" w:type="dxa"/>
          </w:tcPr>
          <w:p w14:paraId="4159D645" w14:textId="77777777" w:rsidR="003211EB" w:rsidRPr="00B72BD3" w:rsidRDefault="00C45603" w:rsidP="00105B35">
            <w:pPr>
              <w:ind w:left="0" w:firstLine="0"/>
              <w:jc w:val="center"/>
              <w:rPr>
                <w:color w:val="2F5496" w:themeColor="accent5" w:themeShade="BF"/>
                <w:szCs w:val="24"/>
              </w:rPr>
            </w:pPr>
            <w:hyperlink r:id="rId58" w:history="1">
              <w:r w:rsidR="003211EB" w:rsidRPr="00196228">
                <w:rPr>
                  <w:color w:val="2F5496" w:themeColor="accent5" w:themeShade="BF"/>
                  <w:szCs w:val="24"/>
                </w:rPr>
                <w:t>Education and Care Services Nati</w:t>
              </w:r>
              <w:r w:rsidR="003211EB" w:rsidRPr="006413C3">
                <w:rPr>
                  <w:color w:val="2F5496" w:themeColor="accent5" w:themeShade="BF"/>
                  <w:szCs w:val="24"/>
                </w:rPr>
                <w:t>onal Law (Queensland) Act 2011</w:t>
              </w:r>
            </w:hyperlink>
            <w:r w:rsidR="003211EB" w:rsidRPr="00B72BD3">
              <w:rPr>
                <w:color w:val="2F5496" w:themeColor="accent5" w:themeShade="BF"/>
                <w:szCs w:val="24"/>
              </w:rPr>
              <w:t xml:space="preserve"> </w:t>
            </w:r>
          </w:p>
        </w:tc>
      </w:tr>
      <w:tr w:rsidR="003211EB" w:rsidRPr="00EB6074" w14:paraId="6386FF9F" w14:textId="77777777" w:rsidTr="00966194">
        <w:tc>
          <w:tcPr>
            <w:tcW w:w="3005" w:type="dxa"/>
          </w:tcPr>
          <w:p w14:paraId="3129019C" w14:textId="77777777" w:rsidR="003211EB" w:rsidRPr="00EB6074" w:rsidRDefault="003211EB" w:rsidP="00105B35">
            <w:pPr>
              <w:ind w:left="0" w:firstLine="0"/>
              <w:rPr>
                <w:color w:val="262626" w:themeColor="text1" w:themeTint="D9"/>
                <w:lang w:val="en-AU"/>
              </w:rPr>
            </w:pPr>
            <w:r w:rsidRPr="00EB6074">
              <w:rPr>
                <w:color w:val="262626" w:themeColor="text1" w:themeTint="D9"/>
                <w:lang w:val="en-AU"/>
              </w:rPr>
              <w:t>Western Australia</w:t>
            </w:r>
          </w:p>
        </w:tc>
        <w:tc>
          <w:tcPr>
            <w:tcW w:w="2660" w:type="dxa"/>
          </w:tcPr>
          <w:p w14:paraId="0D2F8049" w14:textId="77777777" w:rsidR="003211EB" w:rsidRPr="00B72BD3" w:rsidRDefault="00C45603" w:rsidP="00105B35">
            <w:pPr>
              <w:ind w:left="0" w:firstLine="0"/>
              <w:jc w:val="center"/>
              <w:rPr>
                <w:color w:val="2F5496" w:themeColor="accent5" w:themeShade="BF"/>
                <w:szCs w:val="24"/>
              </w:rPr>
            </w:pPr>
            <w:hyperlink r:id="rId59" w:history="1">
              <w:r w:rsidR="003211EB" w:rsidRPr="00196228">
                <w:rPr>
                  <w:color w:val="2F5496" w:themeColor="accent5" w:themeShade="BF"/>
                  <w:szCs w:val="24"/>
                </w:rPr>
                <w:t>Education</w:t>
              </w:r>
              <w:r w:rsidR="003211EB" w:rsidRPr="006413C3">
                <w:rPr>
                  <w:color w:val="2F5496" w:themeColor="accent5" w:themeShade="BF"/>
                  <w:szCs w:val="24"/>
                </w:rPr>
                <w:t xml:space="preserve"> and Care Services National Law (WA) Act 2012</w:t>
              </w:r>
            </w:hyperlink>
          </w:p>
        </w:tc>
        <w:tc>
          <w:tcPr>
            <w:tcW w:w="3351" w:type="dxa"/>
          </w:tcPr>
          <w:p w14:paraId="7259365A" w14:textId="77777777" w:rsidR="003211EB" w:rsidRPr="006D1869" w:rsidRDefault="003211EB" w:rsidP="00105B35">
            <w:pPr>
              <w:ind w:left="0" w:firstLine="0"/>
              <w:jc w:val="center"/>
              <w:rPr>
                <w:color w:val="2F5496" w:themeColor="accent5" w:themeShade="BF"/>
                <w:szCs w:val="24"/>
              </w:rPr>
            </w:pPr>
          </w:p>
        </w:tc>
      </w:tr>
    </w:tbl>
    <w:p w14:paraId="4D096A60" w14:textId="77777777" w:rsidR="003211EB" w:rsidRDefault="003211EB" w:rsidP="003211EB">
      <w:pPr>
        <w:spacing w:after="120" w:line="276" w:lineRule="auto"/>
        <w:ind w:right="102"/>
        <w:jc w:val="both"/>
        <w:rPr>
          <w:rFonts w:eastAsia="Times New Roman" w:cs="Times New Roman"/>
          <w:color w:val="262626" w:themeColor="text1" w:themeTint="D9"/>
          <w:sz w:val="24"/>
          <w:szCs w:val="24"/>
          <w:lang w:eastAsia="en-GB"/>
        </w:rPr>
      </w:pPr>
    </w:p>
    <w:p w14:paraId="7D42C920" w14:textId="77777777" w:rsidR="003211EB" w:rsidRPr="00B61855" w:rsidRDefault="003211EB" w:rsidP="003211EB">
      <w:pPr>
        <w:spacing w:after="120" w:line="276" w:lineRule="auto"/>
        <w:ind w:right="102"/>
        <w:jc w:val="both"/>
        <w:rPr>
          <w:rFonts w:eastAsia="Times New Roman" w:cs="Times New Roman"/>
          <w:color w:val="262626" w:themeColor="text1" w:themeTint="D9"/>
          <w:sz w:val="24"/>
          <w:szCs w:val="24"/>
          <w:lang w:eastAsia="en-GB"/>
        </w:rPr>
      </w:pPr>
      <w:r w:rsidRPr="00B61855">
        <w:rPr>
          <w:rFonts w:eastAsia="Times New Roman" w:cs="Times New Roman"/>
          <w:color w:val="262626" w:themeColor="text1" w:themeTint="D9"/>
          <w:sz w:val="24"/>
          <w:szCs w:val="24"/>
          <w:lang w:eastAsia="en-GB"/>
        </w:rPr>
        <w:t>Access the applicable law in your state/territory by clicking the link provided in the table above. Review and identify the legislations that apply to the Quality Areas mentioned earlier.</w:t>
      </w:r>
    </w:p>
    <w:p w14:paraId="062AD22E" w14:textId="77777777" w:rsidR="003211EB" w:rsidRPr="00B61855" w:rsidRDefault="003211EB" w:rsidP="003211EB">
      <w:pPr>
        <w:spacing w:after="120" w:line="276" w:lineRule="auto"/>
        <w:ind w:right="102"/>
        <w:jc w:val="both"/>
        <w:rPr>
          <w:color w:val="262626" w:themeColor="text1" w:themeTint="D9"/>
          <w:sz w:val="24"/>
          <w:szCs w:val="24"/>
        </w:rPr>
      </w:pPr>
      <w:r w:rsidRPr="00B61855">
        <w:rPr>
          <w:rFonts w:eastAsiaTheme="minorEastAsia"/>
          <w:color w:val="262626" w:themeColor="text1" w:themeTint="D9"/>
          <w:sz w:val="24"/>
          <w:szCs w:val="24"/>
        </w:rPr>
        <w:t xml:space="preserve">The underpinning regulations can be </w:t>
      </w:r>
      <w:r w:rsidRPr="00CF480E">
        <w:rPr>
          <w:color w:val="262626" w:themeColor="text1" w:themeTint="D9"/>
          <w:sz w:val="24"/>
          <w:szCs w:val="24"/>
        </w:rPr>
        <w:t xml:space="preserve">reviewed in the </w:t>
      </w:r>
      <w:hyperlink r:id="rId60" w:history="1">
        <w:r w:rsidRPr="00CF480E">
          <w:rPr>
            <w:color w:val="262626" w:themeColor="text1" w:themeTint="D9"/>
            <w:sz w:val="24"/>
            <w:szCs w:val="24"/>
          </w:rPr>
          <w:t>Education and Care Services National Law Act 2010</w:t>
        </w:r>
      </w:hyperlink>
      <w:r w:rsidRPr="00CF480E">
        <w:rPr>
          <w:color w:val="262626" w:themeColor="text1" w:themeTint="D9"/>
          <w:sz w:val="24"/>
          <w:szCs w:val="24"/>
        </w:rPr>
        <w:t xml:space="preserve">. As an educator, you must be familiar with the different standards and regulations associated with these Quality Areas to satisfy the requirements of this unit. </w:t>
      </w:r>
    </w:p>
    <w:p w14:paraId="33CDE470" w14:textId="77777777" w:rsidR="003211EB" w:rsidRDefault="003211EB" w:rsidP="003211EB">
      <w:pPr>
        <w:spacing w:after="120" w:line="276" w:lineRule="auto"/>
        <w:rPr>
          <w:color w:val="262626" w:themeColor="text1" w:themeTint="D9"/>
          <w:sz w:val="24"/>
        </w:rPr>
      </w:pPr>
      <w:r>
        <w:rPr>
          <w:color w:val="262626" w:themeColor="text1" w:themeTint="D9"/>
          <w:sz w:val="24"/>
        </w:rPr>
        <w:br w:type="page"/>
      </w:r>
    </w:p>
    <w:p w14:paraId="7CC1593A" w14:textId="77777777" w:rsidR="003211EB" w:rsidRPr="00B61855" w:rsidRDefault="003211EB" w:rsidP="003211EB">
      <w:pPr>
        <w:spacing w:after="120" w:line="276" w:lineRule="auto"/>
        <w:ind w:right="102"/>
        <w:jc w:val="both"/>
        <w:rPr>
          <w:color w:val="262626" w:themeColor="text1" w:themeTint="D9"/>
          <w:sz w:val="24"/>
          <w:szCs w:val="24"/>
        </w:rPr>
      </w:pPr>
      <w:r w:rsidRPr="00CF480E">
        <w:rPr>
          <w:color w:val="262626" w:themeColor="text1" w:themeTint="D9"/>
          <w:sz w:val="24"/>
          <w:szCs w:val="24"/>
        </w:rPr>
        <w:lastRenderedPageBreak/>
        <w:t>You may access the regulations for Quality Areas 1, 2, 3, and 5 in the table below.</w:t>
      </w:r>
    </w:p>
    <w:tbl>
      <w:tblPr>
        <w:tblStyle w:val="CompliantTableGrid3"/>
        <w:tblW w:w="0" w:type="auto"/>
        <w:tblLook w:val="04A0" w:firstRow="1" w:lastRow="0" w:firstColumn="1" w:lastColumn="0" w:noHBand="0" w:noVBand="1"/>
      </w:tblPr>
      <w:tblGrid>
        <w:gridCol w:w="9016"/>
      </w:tblGrid>
      <w:tr w:rsidR="00B261F5" w:rsidRPr="00B261F5" w14:paraId="42698CB2" w14:textId="77777777" w:rsidTr="00B261F5">
        <w:tc>
          <w:tcPr>
            <w:tcW w:w="9016" w:type="dxa"/>
            <w:shd w:val="clear" w:color="auto" w:fill="002060"/>
          </w:tcPr>
          <w:p w14:paraId="2088FD49" w14:textId="77777777" w:rsidR="003211EB" w:rsidRPr="00B261F5" w:rsidRDefault="003211EB" w:rsidP="00105B35">
            <w:pPr>
              <w:tabs>
                <w:tab w:val="left" w:pos="180"/>
              </w:tabs>
              <w:ind w:left="0" w:right="102" w:firstLine="0"/>
              <w:jc w:val="center"/>
              <w:rPr>
                <w:b/>
                <w:color w:val="FFFFFF" w:themeColor="background1"/>
                <w:lang w:val="en-AU" w:bidi="en-US"/>
              </w:rPr>
            </w:pPr>
            <w:r w:rsidRPr="00B261F5">
              <w:rPr>
                <w:b/>
                <w:bCs/>
                <w:color w:val="FFFFFF" w:themeColor="background1"/>
                <w:lang w:val="en-AU" w:bidi="en-US"/>
              </w:rPr>
              <w:t>Underpinning Regulations of Each Quality Area</w:t>
            </w:r>
          </w:p>
        </w:tc>
      </w:tr>
      <w:tr w:rsidR="003211EB" w:rsidRPr="00EB6074" w14:paraId="5BF3DC86" w14:textId="77777777" w:rsidTr="00B261F5">
        <w:tc>
          <w:tcPr>
            <w:tcW w:w="9016" w:type="dxa"/>
          </w:tcPr>
          <w:p w14:paraId="664764D3" w14:textId="77777777" w:rsidR="003211EB" w:rsidRPr="00F72108" w:rsidRDefault="00C45603" w:rsidP="00105B35">
            <w:pPr>
              <w:tabs>
                <w:tab w:val="left" w:pos="180"/>
              </w:tabs>
              <w:ind w:left="0" w:right="102" w:firstLine="0"/>
              <w:jc w:val="center"/>
              <w:rPr>
                <w:color w:val="2F5496" w:themeColor="accent5" w:themeShade="BF"/>
                <w:lang w:val="en-AU" w:bidi="en-US"/>
              </w:rPr>
            </w:pPr>
            <w:hyperlink r:id="rId61" w:anchor="ch.4-pt.4.1" w:tgtFrame="_blank" w:history="1">
              <w:r w:rsidR="003211EB" w:rsidRPr="00F72108">
                <w:rPr>
                  <w:rFonts w:ascii="Calibri" w:hAnsi="Calibri" w:cs="Segoe UI"/>
                  <w:color w:val="2F5496" w:themeColor="accent5" w:themeShade="BF"/>
                  <w:shd w:val="clear" w:color="auto" w:fill="FFFFFF"/>
                </w:rPr>
                <w:t>Quality Area 1: Educational program and practice</w:t>
              </w:r>
            </w:hyperlink>
            <w:r w:rsidR="003211EB" w:rsidRPr="00F72108">
              <w:rPr>
                <w:rFonts w:ascii="Calibri" w:hAnsi="Calibri"/>
                <w:color w:val="2F5496" w:themeColor="accent5" w:themeShade="BF"/>
                <w:shd w:val="clear" w:color="auto" w:fill="FFFFFF"/>
              </w:rPr>
              <w:t> </w:t>
            </w:r>
          </w:p>
        </w:tc>
      </w:tr>
      <w:tr w:rsidR="003211EB" w:rsidRPr="00EB6074" w14:paraId="3D17A668" w14:textId="77777777" w:rsidTr="00B261F5">
        <w:tc>
          <w:tcPr>
            <w:tcW w:w="9016" w:type="dxa"/>
          </w:tcPr>
          <w:p w14:paraId="355FF3C5" w14:textId="77777777" w:rsidR="003211EB" w:rsidRPr="00F72108" w:rsidRDefault="00C45603" w:rsidP="00105B35">
            <w:pPr>
              <w:tabs>
                <w:tab w:val="left" w:pos="180"/>
              </w:tabs>
              <w:ind w:left="0" w:right="102" w:firstLine="0"/>
              <w:jc w:val="center"/>
              <w:rPr>
                <w:color w:val="2F5496" w:themeColor="accent5" w:themeShade="BF"/>
                <w:lang w:val="en-AU" w:bidi="en-US"/>
              </w:rPr>
            </w:pPr>
            <w:hyperlink r:id="rId62" w:anchor="ch.4-pt.4.2" w:tgtFrame="_blank" w:history="1">
              <w:r w:rsidR="003211EB" w:rsidRPr="00F72108">
                <w:rPr>
                  <w:rFonts w:ascii="Calibri" w:hAnsi="Calibri" w:cs="Segoe UI"/>
                  <w:color w:val="2F5496" w:themeColor="accent5" w:themeShade="BF"/>
                  <w:shd w:val="clear" w:color="auto" w:fill="FFFFFF"/>
                </w:rPr>
                <w:t>Quality Area 2: Children’s health and safety</w:t>
              </w:r>
            </w:hyperlink>
            <w:r w:rsidR="003211EB" w:rsidRPr="00F72108">
              <w:rPr>
                <w:rFonts w:ascii="Calibri" w:hAnsi="Calibri"/>
                <w:color w:val="2F5496" w:themeColor="accent5" w:themeShade="BF"/>
                <w:shd w:val="clear" w:color="auto" w:fill="FFFFFF"/>
              </w:rPr>
              <w:t> </w:t>
            </w:r>
          </w:p>
        </w:tc>
      </w:tr>
      <w:tr w:rsidR="003211EB" w:rsidRPr="00EB6074" w14:paraId="72D8FC87" w14:textId="77777777" w:rsidTr="00B261F5">
        <w:tc>
          <w:tcPr>
            <w:tcW w:w="9016" w:type="dxa"/>
          </w:tcPr>
          <w:p w14:paraId="4F57B574" w14:textId="77777777" w:rsidR="003211EB" w:rsidRPr="00F72108" w:rsidRDefault="00C45603" w:rsidP="00105B35">
            <w:pPr>
              <w:tabs>
                <w:tab w:val="left" w:pos="180"/>
              </w:tabs>
              <w:ind w:left="0" w:right="102" w:firstLine="0"/>
              <w:jc w:val="center"/>
              <w:rPr>
                <w:color w:val="2F5496" w:themeColor="accent5" w:themeShade="BF"/>
                <w:lang w:val="en-AU" w:bidi="en-US"/>
              </w:rPr>
            </w:pPr>
            <w:hyperlink r:id="rId63" w:anchor="ch.4-pt.4.3" w:tgtFrame="_blank" w:history="1">
              <w:r w:rsidR="003211EB" w:rsidRPr="00F72108">
                <w:rPr>
                  <w:rFonts w:ascii="Calibri" w:hAnsi="Calibri" w:cs="Segoe UI"/>
                  <w:color w:val="2F5496" w:themeColor="accent5" w:themeShade="BF"/>
                  <w:shd w:val="clear" w:color="auto" w:fill="FFFFFF"/>
                </w:rPr>
                <w:t>Quality Area 3: Physical environment</w:t>
              </w:r>
            </w:hyperlink>
            <w:r w:rsidR="003211EB" w:rsidRPr="00F72108">
              <w:rPr>
                <w:rFonts w:ascii="Calibri" w:hAnsi="Calibri"/>
                <w:color w:val="2F5496" w:themeColor="accent5" w:themeShade="BF"/>
                <w:shd w:val="clear" w:color="auto" w:fill="FFFFFF"/>
              </w:rPr>
              <w:t> </w:t>
            </w:r>
          </w:p>
        </w:tc>
      </w:tr>
      <w:tr w:rsidR="003211EB" w:rsidRPr="00EB6074" w14:paraId="4597019B" w14:textId="77777777" w:rsidTr="00B261F5">
        <w:tc>
          <w:tcPr>
            <w:tcW w:w="9016" w:type="dxa"/>
          </w:tcPr>
          <w:p w14:paraId="095CBBA3" w14:textId="77777777" w:rsidR="003211EB" w:rsidRPr="00F72108" w:rsidRDefault="00C45603" w:rsidP="00105B35">
            <w:pPr>
              <w:tabs>
                <w:tab w:val="left" w:pos="180"/>
              </w:tabs>
              <w:ind w:left="0" w:right="102" w:firstLine="0"/>
              <w:jc w:val="center"/>
              <w:rPr>
                <w:color w:val="2F5496" w:themeColor="accent5" w:themeShade="BF"/>
                <w:lang w:val="en-AU" w:bidi="en-US"/>
              </w:rPr>
            </w:pPr>
            <w:hyperlink r:id="rId64" w:anchor="ch.4-pt.4.5" w:tgtFrame="_blank" w:history="1">
              <w:r w:rsidR="003211EB" w:rsidRPr="00F72108">
                <w:rPr>
                  <w:rFonts w:ascii="Calibri" w:hAnsi="Calibri" w:cs="Segoe UI"/>
                  <w:color w:val="2F5496" w:themeColor="accent5" w:themeShade="BF"/>
                  <w:shd w:val="clear" w:color="auto" w:fill="FFFFFF"/>
                </w:rPr>
                <w:t>Quality Area 5: Relationships with children</w:t>
              </w:r>
            </w:hyperlink>
            <w:r w:rsidR="003211EB" w:rsidRPr="00F72108">
              <w:rPr>
                <w:rFonts w:ascii="Calibri" w:hAnsi="Calibri"/>
                <w:color w:val="2F5496" w:themeColor="accent5" w:themeShade="BF"/>
                <w:shd w:val="clear" w:color="auto" w:fill="FFFFFF"/>
              </w:rPr>
              <w:t> </w:t>
            </w:r>
          </w:p>
        </w:tc>
      </w:tr>
    </w:tbl>
    <w:p w14:paraId="4D256349" w14:textId="77777777" w:rsidR="003211EB" w:rsidRDefault="003211EB" w:rsidP="003211EB">
      <w:pPr>
        <w:spacing w:after="120" w:line="276" w:lineRule="auto"/>
        <w:ind w:right="102"/>
        <w:jc w:val="both"/>
        <w:rPr>
          <w:sz w:val="24"/>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269938C0" w14:textId="77777777" w:rsidTr="00966194">
        <w:tc>
          <w:tcPr>
            <w:tcW w:w="1985" w:type="dxa"/>
            <w:shd w:val="clear" w:color="auto" w:fill="DEEAF6" w:themeFill="accent1" w:themeFillTint="33"/>
          </w:tcPr>
          <w:p w14:paraId="2E5EC867" w14:textId="77777777" w:rsidR="003211EB" w:rsidRPr="00EB6074" w:rsidRDefault="003211EB" w:rsidP="00105B35">
            <w:pPr>
              <w:ind w:left="0" w:right="259" w:firstLine="0"/>
              <w:jc w:val="center"/>
              <w:rPr>
                <w:rFonts w:cstheme="minorHAnsi"/>
                <w:color w:val="262626" w:themeColor="text1" w:themeTint="D9"/>
                <w:highlight w:val="yellow"/>
                <w:lang w:val="en-AU" w:bidi="en-US"/>
              </w:rPr>
            </w:pPr>
            <w:r w:rsidRPr="00EB6074">
              <w:rPr>
                <w:rFonts w:cstheme="minorHAnsi"/>
                <w:noProof/>
                <w:color w:val="262626" w:themeColor="text1" w:themeTint="D9"/>
                <w:lang w:val="en-AU" w:bidi="en-US"/>
              </w:rPr>
              <w:drawing>
                <wp:inline distT="0" distB="0" distL="0" distR="0" wp14:anchorId="0422E9C6" wp14:editId="4A6EFB1D">
                  <wp:extent cx="852853" cy="900000"/>
                  <wp:effectExtent l="0" t="0" r="4445" b="0"/>
                  <wp:docPr id="7183" name="Picture 718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053AEBF1" w14:textId="77777777" w:rsidR="003211EB" w:rsidRPr="00966194" w:rsidRDefault="003211EB" w:rsidP="00105B35">
            <w:pPr>
              <w:ind w:left="31" w:right="259" w:firstLine="0"/>
              <w:jc w:val="both"/>
              <w:rPr>
                <w:rFonts w:cstheme="minorHAnsi"/>
                <w:b/>
                <w:bCs/>
                <w:color w:val="002060"/>
                <w:sz w:val="28"/>
                <w:lang w:val="en-AU" w:bidi="en-US"/>
              </w:rPr>
            </w:pPr>
            <w:r w:rsidRPr="00966194">
              <w:rPr>
                <w:rFonts w:cstheme="minorHAnsi"/>
                <w:b/>
                <w:bCs/>
                <w:color w:val="002060"/>
                <w:sz w:val="28"/>
                <w:lang w:val="en-AU" w:bidi="en-US"/>
              </w:rPr>
              <w:t>Further Reading</w:t>
            </w:r>
          </w:p>
          <w:p w14:paraId="407A2BD5" w14:textId="77777777" w:rsidR="003211EB" w:rsidRPr="00A0746A" w:rsidRDefault="003211EB" w:rsidP="00105B35">
            <w:pPr>
              <w:ind w:left="0" w:right="259" w:firstLine="0"/>
              <w:jc w:val="both"/>
              <w:rPr>
                <w:color w:val="262626" w:themeColor="text1" w:themeTint="D9"/>
                <w:sz w:val="20"/>
                <w:szCs w:val="20"/>
                <w:lang w:val="en-AU"/>
              </w:rPr>
            </w:pPr>
            <w:r w:rsidRPr="00A0746A">
              <w:rPr>
                <w:color w:val="262626" w:themeColor="text1" w:themeTint="D9"/>
                <w:sz w:val="22"/>
                <w:szCs w:val="20"/>
                <w:lang w:val="en-AU"/>
              </w:rPr>
              <w:t>The Guide to the National Quality Framework summarises the corresponding laws and regulations that apply to each Quality Area. The NQF also includes the assessment and quality rating process and the approved learning frameworks. Read more about these topics through the links below.</w:t>
            </w:r>
          </w:p>
          <w:p w14:paraId="29F05575" w14:textId="77777777" w:rsidR="003211EB" w:rsidRPr="00A0746A" w:rsidRDefault="003211EB" w:rsidP="00105B35">
            <w:pPr>
              <w:ind w:left="0" w:right="259" w:firstLine="0"/>
              <w:jc w:val="center"/>
              <w:rPr>
                <w:rStyle w:val="Hyperlink"/>
                <w:color w:val="2F5496" w:themeColor="accent5" w:themeShade="BF"/>
              </w:rPr>
            </w:pPr>
            <w:r w:rsidRPr="00A0746A">
              <w:rPr>
                <w:color w:val="2F5496" w:themeColor="accent5" w:themeShade="BF"/>
                <w:szCs w:val="20"/>
                <w:lang w:val="en-AU"/>
              </w:rPr>
              <w:fldChar w:fldCharType="begin"/>
            </w:r>
            <w:r w:rsidRPr="00A0746A">
              <w:rPr>
                <w:color w:val="2F5496" w:themeColor="accent5" w:themeShade="BF"/>
                <w:sz w:val="22"/>
                <w:szCs w:val="20"/>
                <w:lang w:val="en-AU"/>
              </w:rPr>
              <w:instrText xml:space="preserve"> HYPERLINK "https://www.acecqa.gov.au/nqf/about/guide" </w:instrText>
            </w:r>
            <w:r w:rsidRPr="00A0746A">
              <w:rPr>
                <w:color w:val="2F5496" w:themeColor="accent5" w:themeShade="BF"/>
                <w:szCs w:val="20"/>
                <w:lang w:val="en-AU"/>
              </w:rPr>
              <w:fldChar w:fldCharType="separate"/>
            </w:r>
            <w:r w:rsidRPr="00A0746A">
              <w:rPr>
                <w:rStyle w:val="Hyperlink"/>
                <w:color w:val="2F5496" w:themeColor="accent5" w:themeShade="BF"/>
                <w:sz w:val="22"/>
              </w:rPr>
              <w:t>Guide to the National Quality Framework</w:t>
            </w:r>
          </w:p>
          <w:p w14:paraId="040B437F" w14:textId="77777777" w:rsidR="003211EB" w:rsidRPr="00A0746A" w:rsidRDefault="003211EB" w:rsidP="00105B35">
            <w:pPr>
              <w:ind w:left="0" w:right="259" w:firstLine="0"/>
              <w:jc w:val="center"/>
              <w:rPr>
                <w:color w:val="2F5496" w:themeColor="accent5" w:themeShade="BF"/>
                <w:sz w:val="20"/>
                <w:szCs w:val="20"/>
                <w:lang w:val="en-AU"/>
              </w:rPr>
            </w:pPr>
            <w:r w:rsidRPr="00A0746A">
              <w:rPr>
                <w:color w:val="2F5496" w:themeColor="accent5" w:themeShade="BF"/>
                <w:szCs w:val="20"/>
                <w:lang w:val="en-AU"/>
              </w:rPr>
              <w:fldChar w:fldCharType="end"/>
            </w:r>
            <w:hyperlink r:id="rId65" w:history="1">
              <w:r w:rsidRPr="00A0746A">
                <w:rPr>
                  <w:rStyle w:val="Hyperlink"/>
                  <w:color w:val="2F5496" w:themeColor="accent5" w:themeShade="BF"/>
                  <w:sz w:val="22"/>
                </w:rPr>
                <w:t>Approved Learning Frameworks</w:t>
              </w:r>
            </w:hyperlink>
          </w:p>
          <w:p w14:paraId="3F291862" w14:textId="77777777" w:rsidR="003211EB" w:rsidRPr="00F72108" w:rsidRDefault="00C45603" w:rsidP="00105B35">
            <w:pPr>
              <w:ind w:left="0" w:right="259" w:firstLine="0"/>
              <w:jc w:val="center"/>
              <w:rPr>
                <w:szCs w:val="21"/>
                <w:lang w:val="en-AU"/>
              </w:rPr>
            </w:pPr>
            <w:hyperlink r:id="rId66" w:history="1">
              <w:r w:rsidR="003211EB" w:rsidRPr="00A0746A">
                <w:rPr>
                  <w:rStyle w:val="Hyperlink"/>
                  <w:color w:val="2F5496" w:themeColor="accent5" w:themeShade="BF"/>
                  <w:sz w:val="22"/>
                </w:rPr>
                <w:t>Assessment and Rating Process</w:t>
              </w:r>
            </w:hyperlink>
          </w:p>
        </w:tc>
      </w:tr>
    </w:tbl>
    <w:p w14:paraId="5F22ECB9" w14:textId="77777777" w:rsidR="003211EB" w:rsidRPr="00AB4D2F" w:rsidRDefault="003211EB" w:rsidP="003211EB">
      <w:pPr>
        <w:tabs>
          <w:tab w:val="left" w:pos="180"/>
        </w:tabs>
        <w:spacing w:after="120" w:line="276" w:lineRule="auto"/>
        <w:ind w:right="102"/>
        <w:jc w:val="both"/>
        <w:rPr>
          <w:rFonts w:cstheme="minorHAnsi"/>
          <w:color w:val="262626" w:themeColor="text1" w:themeTint="D9"/>
          <w:sz w:val="24"/>
          <w:lang w:val="en-AU" w:bidi="en-US"/>
        </w:rPr>
      </w:pPr>
    </w:p>
    <w:p w14:paraId="59E06047" w14:textId="77777777" w:rsidR="003211EB" w:rsidRPr="00AB4D2F" w:rsidRDefault="003211EB" w:rsidP="003211EB">
      <w:pPr>
        <w:tabs>
          <w:tab w:val="left" w:pos="180"/>
        </w:tabs>
        <w:spacing w:after="120" w:line="276" w:lineRule="auto"/>
        <w:rPr>
          <w:rFonts w:cstheme="minorHAnsi"/>
          <w:i/>
          <w:color w:val="262626" w:themeColor="text1" w:themeTint="D9"/>
          <w:sz w:val="20"/>
          <w:lang w:val="en-AU" w:bidi="en-US"/>
        </w:rPr>
      </w:pPr>
      <w:r w:rsidRPr="00AB4D2F">
        <w:rPr>
          <w:rFonts w:cstheme="minorHAnsi"/>
          <w:i/>
          <w:color w:val="262626" w:themeColor="text1" w:themeTint="D9"/>
          <w:sz w:val="20"/>
          <w:lang w:val="en-AU" w:bidi="en-US"/>
        </w:rPr>
        <w:br w:type="page"/>
      </w:r>
    </w:p>
    <w:p w14:paraId="0FDA734A" w14:textId="77777777" w:rsidR="003211EB" w:rsidRPr="00B61855" w:rsidRDefault="003211EB" w:rsidP="00810DD8">
      <w:pPr>
        <w:pStyle w:val="AAHeading1ManualProper"/>
      </w:pPr>
      <w:bookmarkStart w:id="24" w:name="_Toc77742121"/>
      <w:r w:rsidRPr="00B61855">
        <w:lastRenderedPageBreak/>
        <w:t>I. Understand the Role of the Arts in Development and Learning</w:t>
      </w:r>
      <w:bookmarkEnd w:id="24"/>
    </w:p>
    <w:p w14:paraId="4A859C26" w14:textId="77777777" w:rsidR="003211EB" w:rsidRDefault="003211EB" w:rsidP="00810DD8">
      <w:pPr>
        <w:tabs>
          <w:tab w:val="left" w:pos="180"/>
        </w:tabs>
        <w:spacing w:after="120" w:line="276" w:lineRule="auto"/>
        <w:ind w:right="102"/>
        <w:jc w:val="center"/>
        <w:rPr>
          <w:rStyle w:val="eop"/>
          <w:rFonts w:ascii="Calibri" w:hAnsi="Calibri" w:cs="Calibri"/>
          <w:color w:val="262626" w:themeColor="text1" w:themeTint="D9"/>
          <w:shd w:val="clear" w:color="auto" w:fill="FFFFFF"/>
        </w:rPr>
      </w:pPr>
      <w:r>
        <w:rPr>
          <w:rFonts w:ascii="Calibri" w:hAnsi="Calibri" w:cs="Calibri"/>
          <w:noProof/>
          <w:color w:val="000000" w:themeColor="text1"/>
          <w:sz w:val="24"/>
          <w:szCs w:val="24"/>
          <w:shd w:val="clear" w:color="auto" w:fill="FFFFFF"/>
        </w:rPr>
        <w:drawing>
          <wp:inline distT="0" distB="0" distL="0" distR="0" wp14:anchorId="1EA46B7E" wp14:editId="774BB807">
            <wp:extent cx="4638907" cy="3097059"/>
            <wp:effectExtent l="0" t="0" r="0" b="8255"/>
            <wp:docPr id="26" name="Picture 26" descr="A picture containing person, child,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child, indoor, sitting&#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45955" cy="3101764"/>
                    </a:xfrm>
                    <a:prstGeom prst="rect">
                      <a:avLst/>
                    </a:prstGeom>
                  </pic:spPr>
                </pic:pic>
              </a:graphicData>
            </a:graphic>
          </wp:inline>
        </w:drawing>
      </w:r>
    </w:p>
    <w:p w14:paraId="02C4357A" w14:textId="77777777" w:rsidR="003211EB" w:rsidRPr="00B61855" w:rsidRDefault="003211EB" w:rsidP="003211EB">
      <w:pPr>
        <w:tabs>
          <w:tab w:val="left" w:pos="180"/>
        </w:tabs>
        <w:spacing w:after="120" w:line="276" w:lineRule="auto"/>
        <w:ind w:right="102"/>
        <w:jc w:val="both"/>
        <w:rPr>
          <w:rStyle w:val="eop"/>
          <w:rFonts w:ascii="Calibri" w:hAnsi="Calibri" w:cs="Calibri"/>
          <w:color w:val="262626" w:themeColor="text1" w:themeTint="D9"/>
          <w:shd w:val="clear" w:color="auto" w:fill="FFFFFF"/>
        </w:rPr>
      </w:pPr>
      <w:r w:rsidRPr="00B61855">
        <w:rPr>
          <w:rStyle w:val="eop"/>
          <w:rFonts w:ascii="Calibri" w:hAnsi="Calibri" w:cs="Calibri"/>
          <w:color w:val="262626" w:themeColor="text1" w:themeTint="D9"/>
          <w:shd w:val="clear" w:color="auto" w:fill="FFFFFF"/>
        </w:rPr>
        <w:t xml:space="preserve">Most of the time, the arts </w:t>
      </w:r>
      <w:proofErr w:type="gramStart"/>
      <w:r w:rsidRPr="00B61855">
        <w:rPr>
          <w:rStyle w:val="eop"/>
          <w:rFonts w:ascii="Calibri" w:hAnsi="Calibri" w:cs="Calibri"/>
          <w:color w:val="262626" w:themeColor="text1" w:themeTint="D9"/>
          <w:shd w:val="clear" w:color="auto" w:fill="FFFFFF"/>
        </w:rPr>
        <w:t>is</w:t>
      </w:r>
      <w:proofErr w:type="gramEnd"/>
      <w:r w:rsidRPr="00B61855">
        <w:rPr>
          <w:rStyle w:val="eop"/>
          <w:rFonts w:ascii="Calibri" w:hAnsi="Calibri" w:cs="Calibri"/>
          <w:color w:val="262626" w:themeColor="text1" w:themeTint="D9"/>
          <w:shd w:val="clear" w:color="auto" w:fill="FFFFFF"/>
        </w:rPr>
        <w:t xml:space="preserve"> associated with a drawing or a painting on a piece of paper. It is usually expected to come with an output or a product. This thinking may be correct. However, the role of arts, especially in children’s development and learning, is way beyond the </w:t>
      </w:r>
      <w:proofErr w:type="spellStart"/>
      <w:r w:rsidRPr="00B61855">
        <w:rPr>
          <w:rStyle w:val="eop"/>
          <w:rFonts w:ascii="Calibri" w:hAnsi="Calibri" w:cs="Calibri"/>
          <w:color w:val="262626" w:themeColor="text1" w:themeTint="D9"/>
          <w:shd w:val="clear" w:color="auto" w:fill="FFFFFF"/>
        </w:rPr>
        <w:t>colourful</w:t>
      </w:r>
      <w:proofErr w:type="spellEnd"/>
      <w:r w:rsidRPr="00B61855">
        <w:rPr>
          <w:rStyle w:val="eop"/>
          <w:rFonts w:ascii="Calibri" w:hAnsi="Calibri" w:cs="Calibri"/>
          <w:color w:val="262626" w:themeColor="text1" w:themeTint="D9"/>
          <w:shd w:val="clear" w:color="auto" w:fill="FFFFFF"/>
        </w:rPr>
        <w:t xml:space="preserve"> pieces that children get to bring home from class.</w:t>
      </w:r>
    </w:p>
    <w:p w14:paraId="3C442A5D" w14:textId="77777777" w:rsidR="003211EB" w:rsidRPr="00B61855" w:rsidRDefault="003211EB" w:rsidP="003211EB">
      <w:pPr>
        <w:tabs>
          <w:tab w:val="left" w:pos="180"/>
        </w:tabs>
        <w:spacing w:after="120" w:line="276" w:lineRule="auto"/>
        <w:ind w:right="102"/>
        <w:jc w:val="both"/>
        <w:rPr>
          <w:rStyle w:val="eop"/>
          <w:rFonts w:ascii="Calibri" w:hAnsi="Calibri" w:cs="Calibri"/>
          <w:color w:val="262626" w:themeColor="text1" w:themeTint="D9"/>
          <w:shd w:val="clear" w:color="auto" w:fill="FFFFFF"/>
        </w:rPr>
      </w:pPr>
      <w:r w:rsidRPr="00B61855">
        <w:rPr>
          <w:rStyle w:val="eop"/>
          <w:rFonts w:ascii="Calibri" w:hAnsi="Calibri" w:cs="Calibri"/>
          <w:color w:val="262626" w:themeColor="text1" w:themeTint="D9"/>
          <w:shd w:val="clear" w:color="auto" w:fill="FFFFFF"/>
        </w:rPr>
        <w:t>You must understand the role of arts in the development and learning of children. By doing so, you can be more intentional in giving children opportunities to engage in art activities and processes. Studies prove that children are given more avenues to express themselves and communicate their thoughts and feelings when they are provided with opportunities to explore the arts. It is also linked to the development of other skills. One of these is the ability to create meaning in their daily experiences by expressing their creative thinking.</w:t>
      </w:r>
    </w:p>
    <w:p w14:paraId="1E1A0F9A" w14:textId="77777777" w:rsidR="003211EB" w:rsidRPr="00D8681B" w:rsidRDefault="003211EB" w:rsidP="003211EB">
      <w:pPr>
        <w:tabs>
          <w:tab w:val="left" w:pos="180"/>
        </w:tabs>
        <w:spacing w:after="120" w:line="276" w:lineRule="auto"/>
        <w:ind w:right="102"/>
        <w:jc w:val="both"/>
        <w:rPr>
          <w:rStyle w:val="eop"/>
          <w:rFonts w:ascii="Calibri" w:hAnsi="Calibri" w:cs="Calibri"/>
          <w:color w:val="262626" w:themeColor="text1" w:themeTint="D9"/>
          <w:shd w:val="clear" w:color="auto" w:fill="FFFFFF"/>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1DDE2F56" w14:textId="77777777" w:rsidTr="00966194">
        <w:tc>
          <w:tcPr>
            <w:tcW w:w="1985" w:type="dxa"/>
            <w:shd w:val="clear" w:color="auto" w:fill="DEEAF6" w:themeFill="accent1" w:themeFillTint="33"/>
          </w:tcPr>
          <w:p w14:paraId="68D53AF2" w14:textId="77777777" w:rsidR="003211EB" w:rsidRPr="00EB6074" w:rsidRDefault="003211EB" w:rsidP="00105B35">
            <w:pPr>
              <w:ind w:left="0" w:right="259" w:firstLine="0"/>
              <w:jc w:val="center"/>
              <w:rPr>
                <w:rFonts w:cstheme="minorHAnsi"/>
                <w:color w:val="262626" w:themeColor="text1" w:themeTint="D9"/>
                <w:highlight w:val="yellow"/>
                <w:lang w:val="en-AU" w:bidi="en-US"/>
              </w:rPr>
            </w:pPr>
            <w:r w:rsidRPr="00EB6074">
              <w:rPr>
                <w:rFonts w:cstheme="minorHAnsi"/>
                <w:noProof/>
                <w:color w:val="262626" w:themeColor="text1" w:themeTint="D9"/>
                <w:lang w:val="en-AU" w:bidi="en-US"/>
              </w:rPr>
              <w:drawing>
                <wp:inline distT="0" distB="0" distL="0" distR="0" wp14:anchorId="6E8AB87C" wp14:editId="5AD46DD9">
                  <wp:extent cx="852853" cy="900000"/>
                  <wp:effectExtent l="0" t="0" r="4445" b="0"/>
                  <wp:docPr id="27" name="Picture 2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57433200" w14:textId="77777777" w:rsidR="003211EB" w:rsidRPr="00966194" w:rsidRDefault="003211EB" w:rsidP="00105B35">
            <w:pPr>
              <w:ind w:left="31" w:right="259" w:firstLine="0"/>
              <w:jc w:val="both"/>
              <w:rPr>
                <w:rFonts w:cstheme="minorHAnsi"/>
                <w:b/>
                <w:color w:val="002060"/>
                <w:sz w:val="28"/>
                <w:lang w:val="en-AU" w:bidi="en-US"/>
              </w:rPr>
            </w:pPr>
            <w:r w:rsidRPr="00966194">
              <w:rPr>
                <w:rFonts w:cstheme="minorHAnsi"/>
                <w:b/>
                <w:color w:val="002060"/>
                <w:sz w:val="28"/>
                <w:lang w:val="en-AU" w:bidi="en-US"/>
              </w:rPr>
              <w:t>Further Reading</w:t>
            </w:r>
          </w:p>
          <w:p w14:paraId="47E20CE8" w14:textId="77777777" w:rsidR="003211EB" w:rsidRPr="00A0746A" w:rsidRDefault="003211EB" w:rsidP="00105B35">
            <w:pPr>
              <w:ind w:left="0" w:right="259" w:firstLine="0"/>
              <w:jc w:val="both"/>
              <w:rPr>
                <w:color w:val="262626" w:themeColor="text1" w:themeTint="D9"/>
                <w:sz w:val="20"/>
                <w:szCs w:val="20"/>
                <w:lang w:val="en-AU"/>
              </w:rPr>
            </w:pPr>
            <w:r w:rsidRPr="00A0746A">
              <w:rPr>
                <w:color w:val="262626" w:themeColor="text1" w:themeTint="D9"/>
                <w:sz w:val="22"/>
                <w:szCs w:val="20"/>
                <w:lang w:val="en-AU"/>
              </w:rPr>
              <w:t xml:space="preserve">The following research papers </w:t>
            </w:r>
            <w:r>
              <w:rPr>
                <w:color w:val="262626" w:themeColor="text1" w:themeTint="D9"/>
                <w:sz w:val="22"/>
                <w:szCs w:val="20"/>
                <w:lang w:val="en-AU"/>
              </w:rPr>
              <w:t>discuss</w:t>
            </w:r>
            <w:r w:rsidRPr="00A0746A">
              <w:rPr>
                <w:color w:val="262626" w:themeColor="text1" w:themeTint="D9"/>
                <w:sz w:val="22"/>
                <w:szCs w:val="20"/>
                <w:lang w:val="en-AU"/>
              </w:rPr>
              <w:t xml:space="preserve"> the relationship of arts in early childhood. You may read more about them by accessing the links below.</w:t>
            </w:r>
          </w:p>
          <w:p w14:paraId="4615F121" w14:textId="77777777" w:rsidR="003211EB" w:rsidRPr="00A0746A" w:rsidRDefault="00C45603" w:rsidP="00105B35">
            <w:pPr>
              <w:ind w:left="0" w:right="259" w:firstLine="0"/>
              <w:jc w:val="center"/>
              <w:rPr>
                <w:color w:val="2F5496" w:themeColor="accent5" w:themeShade="BF"/>
                <w:sz w:val="20"/>
                <w:szCs w:val="20"/>
                <w:lang w:val="en-AU"/>
              </w:rPr>
            </w:pPr>
            <w:hyperlink r:id="rId68" w:history="1">
              <w:r w:rsidR="003211EB" w:rsidRPr="00A0746A">
                <w:rPr>
                  <w:rStyle w:val="Hyperlink"/>
                  <w:color w:val="2F5496" w:themeColor="accent5" w:themeShade="BF"/>
                  <w:sz w:val="22"/>
                </w:rPr>
                <w:t>Arts-based Educational Research in the Early Years</w:t>
              </w:r>
            </w:hyperlink>
          </w:p>
          <w:p w14:paraId="52D05874" w14:textId="77777777" w:rsidR="003211EB" w:rsidRPr="00435472" w:rsidRDefault="00C45603" w:rsidP="00105B35">
            <w:pPr>
              <w:ind w:left="0" w:right="259" w:firstLine="0"/>
              <w:jc w:val="center"/>
              <w:rPr>
                <w:szCs w:val="21"/>
                <w:lang w:val="en-AU"/>
              </w:rPr>
            </w:pPr>
            <w:hyperlink r:id="rId69" w:history="1">
              <w:r w:rsidR="003211EB" w:rsidRPr="00A0746A">
                <w:rPr>
                  <w:rStyle w:val="Hyperlink"/>
                  <w:color w:val="2F5496" w:themeColor="accent5" w:themeShade="BF"/>
                  <w:sz w:val="22"/>
                </w:rPr>
                <w:t>Exploring Art in Early Childhood Education</w:t>
              </w:r>
            </w:hyperlink>
          </w:p>
        </w:tc>
      </w:tr>
    </w:tbl>
    <w:p w14:paraId="6FCABDDF" w14:textId="77777777" w:rsidR="003211EB" w:rsidRDefault="003211EB" w:rsidP="003211EB">
      <w:pPr>
        <w:spacing w:after="120" w:line="276" w:lineRule="auto"/>
        <w:rPr>
          <w:rFonts w:cstheme="minorHAnsi"/>
          <w:lang w:val="en-AU"/>
        </w:rPr>
      </w:pPr>
      <w:r>
        <w:rPr>
          <w:rFonts w:cstheme="minorHAnsi"/>
          <w:lang w:val="en-AU"/>
        </w:rPr>
        <w:br w:type="page"/>
      </w:r>
    </w:p>
    <w:p w14:paraId="4FE306BA" w14:textId="792CDACE" w:rsidR="003211EB" w:rsidRPr="0097070D" w:rsidRDefault="003211EB" w:rsidP="00810DD8">
      <w:pPr>
        <w:pStyle w:val="Heading2"/>
      </w:pPr>
      <w:bookmarkStart w:id="25" w:name="_Toc77742122"/>
      <w:r w:rsidRPr="0097070D">
        <w:lastRenderedPageBreak/>
        <w:t>1.1</w:t>
      </w:r>
      <w:r w:rsidR="00966194">
        <w:tab/>
      </w:r>
      <w:r w:rsidR="00966194">
        <w:tab/>
      </w:r>
      <w:r w:rsidRPr="0097070D">
        <w:t>Explore the Role of the Arts in Early Childhood Development and Learning</w:t>
      </w:r>
      <w:bookmarkEnd w:id="25"/>
    </w:p>
    <w:p w14:paraId="5385EB01" w14:textId="77777777" w:rsidR="003211EB" w:rsidRPr="0097070D"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97070D">
        <w:rPr>
          <w:rFonts w:cstheme="minorHAnsi"/>
          <w:color w:val="262626" w:themeColor="text1" w:themeTint="D9"/>
          <w:sz w:val="24"/>
          <w:lang w:val="en-AU" w:bidi="en-US"/>
        </w:rPr>
        <w:t>Art contains various advantages for a child’s learning and development, especially during the early years, which is proven to be the stage where their brains absorb information like sponges. Art can be used as a tool to express emotions, even with adults. The same is true for children whose thoughts, feelings, and interests can show by the way they engage in creating something and freely execute what is in their minds.</w:t>
      </w:r>
    </w:p>
    <w:p w14:paraId="5395729C" w14:textId="77777777" w:rsidR="003211EB" w:rsidRDefault="003211EB" w:rsidP="003211EB">
      <w:pPr>
        <w:tabs>
          <w:tab w:val="left" w:pos="180"/>
        </w:tabs>
        <w:spacing w:after="120" w:line="276" w:lineRule="auto"/>
        <w:jc w:val="both"/>
        <w:rPr>
          <w:rFonts w:cstheme="minorHAnsi"/>
          <w:color w:val="262626" w:themeColor="text1" w:themeTint="D9"/>
          <w:sz w:val="24"/>
          <w:lang w:val="en-AU" w:bidi="en-US"/>
        </w:rPr>
      </w:pPr>
      <w:r>
        <w:rPr>
          <w:rFonts w:cstheme="minorHAnsi"/>
          <w:noProof/>
          <w:color w:val="262626" w:themeColor="text1" w:themeTint="D9"/>
          <w:sz w:val="24"/>
          <w:lang w:val="en-AU" w:bidi="en-US"/>
        </w:rPr>
        <w:drawing>
          <wp:inline distT="0" distB="0" distL="0" distR="0" wp14:anchorId="228700F7" wp14:editId="303CC31F">
            <wp:extent cx="5724000" cy="3818325"/>
            <wp:effectExtent l="0" t="0" r="0" b="0"/>
            <wp:docPr id="54" name="Picture 5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person, indoo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724000" cy="3818325"/>
                    </a:xfrm>
                    <a:prstGeom prst="rect">
                      <a:avLst/>
                    </a:prstGeom>
                  </pic:spPr>
                </pic:pic>
              </a:graphicData>
            </a:graphic>
          </wp:inline>
        </w:drawing>
      </w:r>
    </w:p>
    <w:p w14:paraId="275A9E12" w14:textId="77777777" w:rsidR="003211EB" w:rsidRPr="0097070D"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97070D">
        <w:rPr>
          <w:rFonts w:cstheme="minorHAnsi"/>
          <w:color w:val="262626" w:themeColor="text1" w:themeTint="D9"/>
          <w:sz w:val="24"/>
          <w:lang w:val="en-AU" w:bidi="en-US"/>
        </w:rPr>
        <w:t>The artistic expression of a child refers to their ability to communicate with their minds. When they are allowed to explore their environment freely, they discover different ways to enhance this skill. Besides self-expression and creativity, children also develop the following skills:</w:t>
      </w:r>
    </w:p>
    <w:p w14:paraId="5A6ED262" w14:textId="77777777" w:rsidR="003211EB" w:rsidRPr="00CF480E" w:rsidRDefault="003211EB" w:rsidP="003D5AAC">
      <w:pPr>
        <w:pStyle w:val="ListParagraph"/>
        <w:numPr>
          <w:ilvl w:val="0"/>
          <w:numId w:val="19"/>
        </w:numPr>
        <w:tabs>
          <w:tab w:val="left" w:pos="180"/>
        </w:tabs>
        <w:spacing w:before="120" w:after="120" w:line="276" w:lineRule="auto"/>
        <w:ind w:left="714" w:right="102" w:hanging="357"/>
        <w:contextualSpacing w:val="0"/>
        <w:jc w:val="both"/>
        <w:rPr>
          <w:rFonts w:cstheme="minorHAnsi"/>
          <w:b/>
          <w:bCs/>
          <w:color w:val="262626" w:themeColor="text1" w:themeTint="D9"/>
          <w:sz w:val="24"/>
          <w:lang w:bidi="en-US"/>
        </w:rPr>
      </w:pPr>
      <w:r w:rsidRPr="00CF480E">
        <w:rPr>
          <w:rFonts w:cstheme="minorHAnsi"/>
          <w:b/>
          <w:bCs/>
          <w:color w:val="262626" w:themeColor="text1" w:themeTint="D9"/>
          <w:sz w:val="24"/>
          <w:lang w:bidi="en-US"/>
        </w:rPr>
        <w:t xml:space="preserve">Communication skills </w:t>
      </w:r>
    </w:p>
    <w:p w14:paraId="6889DC21" w14:textId="77777777" w:rsidR="003211EB" w:rsidRPr="0097070D" w:rsidRDefault="003211EB" w:rsidP="003211EB">
      <w:pPr>
        <w:pStyle w:val="ListParagraph"/>
        <w:tabs>
          <w:tab w:val="left" w:pos="180"/>
        </w:tabs>
        <w:spacing w:after="120" w:line="276" w:lineRule="auto"/>
        <w:ind w:left="714" w:right="102"/>
        <w:contextualSpacing w:val="0"/>
        <w:jc w:val="both"/>
        <w:rPr>
          <w:rFonts w:cstheme="minorHAnsi"/>
          <w:color w:val="262626" w:themeColor="text1" w:themeTint="D9"/>
          <w:sz w:val="24"/>
          <w:lang w:bidi="en-US"/>
        </w:rPr>
      </w:pPr>
      <w:r w:rsidRPr="0097070D">
        <w:rPr>
          <w:rFonts w:cstheme="minorHAnsi"/>
          <w:color w:val="262626" w:themeColor="text1" w:themeTint="D9"/>
          <w:sz w:val="24"/>
          <w:lang w:bidi="en-US"/>
        </w:rPr>
        <w:t>Arts is an effective tool that allows children to learn to communicate feelings they cannot verbalise yet. It can be through the use of bright colours, a portrait of the person they love, someone they miss</w:t>
      </w:r>
      <w:r>
        <w:rPr>
          <w:rFonts w:cstheme="minorHAnsi"/>
          <w:color w:val="262626" w:themeColor="text1" w:themeTint="D9"/>
          <w:sz w:val="24"/>
          <w:lang w:bidi="en-US"/>
        </w:rPr>
        <w:t>,</w:t>
      </w:r>
      <w:r w:rsidRPr="0097070D">
        <w:rPr>
          <w:rFonts w:cstheme="minorHAnsi"/>
          <w:color w:val="262626" w:themeColor="text1" w:themeTint="D9"/>
          <w:sz w:val="24"/>
          <w:lang w:bidi="en-US"/>
        </w:rPr>
        <w:t xml:space="preserve"> or a translation of their imagination.</w:t>
      </w:r>
    </w:p>
    <w:p w14:paraId="0BCED8B9" w14:textId="77777777" w:rsidR="003211EB" w:rsidRPr="00CF480E"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p w14:paraId="195CF8EB" w14:textId="77777777" w:rsidR="003211EB" w:rsidRPr="00CF480E" w:rsidRDefault="003211EB" w:rsidP="003D5AAC">
      <w:pPr>
        <w:pStyle w:val="ListParagraph"/>
        <w:numPr>
          <w:ilvl w:val="0"/>
          <w:numId w:val="19"/>
        </w:numPr>
        <w:tabs>
          <w:tab w:val="left" w:pos="180"/>
        </w:tabs>
        <w:spacing w:before="120" w:after="120" w:line="276" w:lineRule="auto"/>
        <w:ind w:right="102"/>
        <w:contextualSpacing w:val="0"/>
        <w:jc w:val="both"/>
        <w:rPr>
          <w:rFonts w:cstheme="minorHAnsi"/>
          <w:b/>
          <w:bCs/>
          <w:color w:val="262626" w:themeColor="text1" w:themeTint="D9"/>
          <w:sz w:val="24"/>
          <w:lang w:bidi="en-US"/>
        </w:rPr>
      </w:pPr>
      <w:r w:rsidRPr="00CF480E">
        <w:rPr>
          <w:rFonts w:cstheme="minorHAnsi"/>
          <w:b/>
          <w:bCs/>
          <w:color w:val="262626" w:themeColor="text1" w:themeTint="D9"/>
          <w:sz w:val="24"/>
          <w:lang w:bidi="en-US"/>
        </w:rPr>
        <w:lastRenderedPageBreak/>
        <w:t xml:space="preserve">Problem-solving skills </w:t>
      </w:r>
    </w:p>
    <w:p w14:paraId="1EC5FC55" w14:textId="77777777" w:rsidR="003211EB" w:rsidRPr="00CF480E" w:rsidRDefault="003211EB" w:rsidP="003211EB">
      <w:pPr>
        <w:pStyle w:val="ListParagraph"/>
        <w:tabs>
          <w:tab w:val="left" w:pos="180"/>
        </w:tabs>
        <w:spacing w:after="120" w:line="276" w:lineRule="auto"/>
        <w:ind w:right="102"/>
        <w:contextualSpacing w:val="0"/>
        <w:jc w:val="both"/>
        <w:rPr>
          <w:color w:val="262626" w:themeColor="text1" w:themeTint="D9"/>
          <w:lang w:bidi="en-US"/>
        </w:rPr>
      </w:pPr>
      <w:r w:rsidRPr="0092033A">
        <w:rPr>
          <w:rFonts w:cstheme="minorHAnsi"/>
          <w:color w:val="262626" w:themeColor="text1" w:themeTint="D9"/>
          <w:sz w:val="24"/>
          <w:lang w:bidi="en-US"/>
        </w:rPr>
        <w:t xml:space="preserve">Part of artistic expression is creativity. While artistic ability relates more to a child’s skills to demonstrate art expressions, creativity is more related to using the imagination to create and solve problems. Allowing children to be engaged in different art forms will open doors to learning and creating ways to solve problems. </w:t>
      </w:r>
    </w:p>
    <w:p w14:paraId="2C6DFBC2" w14:textId="77777777" w:rsidR="003211EB" w:rsidRPr="00CF480E" w:rsidRDefault="003211EB" w:rsidP="003D5AAC">
      <w:pPr>
        <w:pStyle w:val="ListParagraph"/>
        <w:numPr>
          <w:ilvl w:val="0"/>
          <w:numId w:val="19"/>
        </w:numPr>
        <w:tabs>
          <w:tab w:val="left" w:pos="180"/>
        </w:tabs>
        <w:spacing w:before="120" w:after="120" w:line="276" w:lineRule="auto"/>
        <w:ind w:right="102"/>
        <w:contextualSpacing w:val="0"/>
        <w:jc w:val="both"/>
        <w:rPr>
          <w:rFonts w:cstheme="minorHAnsi"/>
          <w:b/>
          <w:bCs/>
          <w:color w:val="262626" w:themeColor="text1" w:themeTint="D9"/>
          <w:sz w:val="24"/>
          <w:lang w:bidi="en-US"/>
        </w:rPr>
      </w:pPr>
      <w:r w:rsidRPr="00CF480E">
        <w:rPr>
          <w:rFonts w:cstheme="minorHAnsi"/>
          <w:b/>
          <w:bCs/>
          <w:color w:val="262626" w:themeColor="text1" w:themeTint="D9"/>
          <w:sz w:val="24"/>
          <w:lang w:bidi="en-US"/>
        </w:rPr>
        <w:t xml:space="preserve">Physical skills </w:t>
      </w:r>
    </w:p>
    <w:p w14:paraId="126001C5" w14:textId="77777777" w:rsidR="003211EB" w:rsidRPr="0092033A"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lang w:bidi="en-US"/>
        </w:rPr>
      </w:pPr>
      <w:r w:rsidRPr="0092033A">
        <w:rPr>
          <w:rFonts w:cstheme="minorHAnsi"/>
          <w:color w:val="262626" w:themeColor="text1" w:themeTint="D9"/>
          <w:sz w:val="24"/>
          <w:lang w:bidi="en-US"/>
        </w:rPr>
        <w:t>When children participate in art activities they are interested in, they are more likely to engage their whole bodies in the process. It includes using their fine and gross motor skills to manipulate objects and tools or move from one place to another to achieve a goal. Children will learn to use and move objects with their bodies properly.</w:t>
      </w:r>
    </w:p>
    <w:p w14:paraId="08309034" w14:textId="77777777" w:rsidR="003211EB" w:rsidRPr="00CF480E" w:rsidRDefault="003211EB" w:rsidP="003D5AAC">
      <w:pPr>
        <w:pStyle w:val="ListParagraph"/>
        <w:numPr>
          <w:ilvl w:val="0"/>
          <w:numId w:val="19"/>
        </w:numPr>
        <w:tabs>
          <w:tab w:val="left" w:pos="180"/>
        </w:tabs>
        <w:spacing w:before="120" w:after="120" w:line="276" w:lineRule="auto"/>
        <w:ind w:right="102"/>
        <w:contextualSpacing w:val="0"/>
        <w:jc w:val="both"/>
        <w:rPr>
          <w:rFonts w:cstheme="minorHAnsi"/>
          <w:b/>
          <w:bCs/>
          <w:color w:val="262626" w:themeColor="text1" w:themeTint="D9"/>
          <w:sz w:val="24"/>
          <w:lang w:bidi="en-US"/>
        </w:rPr>
      </w:pPr>
      <w:r w:rsidRPr="00CF480E">
        <w:rPr>
          <w:rFonts w:cstheme="minorHAnsi"/>
          <w:b/>
          <w:bCs/>
          <w:color w:val="262626" w:themeColor="text1" w:themeTint="D9"/>
          <w:sz w:val="24"/>
          <w:lang w:bidi="en-US"/>
        </w:rPr>
        <w:t xml:space="preserve">Social skills </w:t>
      </w:r>
    </w:p>
    <w:p w14:paraId="4A18BFC1" w14:textId="77777777" w:rsidR="003211EB" w:rsidRPr="0092033A"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lang w:bidi="en-US"/>
        </w:rPr>
      </w:pPr>
      <w:r w:rsidRPr="0092033A">
        <w:rPr>
          <w:rFonts w:cstheme="minorHAnsi"/>
          <w:color w:val="262626" w:themeColor="text1" w:themeTint="D9"/>
          <w:sz w:val="24"/>
          <w:lang w:bidi="en-US"/>
        </w:rPr>
        <w:t>Once children enjoy the different art processes, they can eventually be open to having someone else join them and learn about sharing, taking turns and appreciating others’ work. Art activities are also opportunities to learn and practi</w:t>
      </w:r>
      <w:r>
        <w:rPr>
          <w:rFonts w:cstheme="minorHAnsi"/>
          <w:color w:val="262626" w:themeColor="text1" w:themeTint="D9"/>
          <w:sz w:val="24"/>
          <w:lang w:bidi="en-US"/>
        </w:rPr>
        <w:t>s</w:t>
      </w:r>
      <w:r w:rsidRPr="0092033A">
        <w:rPr>
          <w:rFonts w:cstheme="minorHAnsi"/>
          <w:color w:val="262626" w:themeColor="text1" w:themeTint="D9"/>
          <w:sz w:val="24"/>
          <w:lang w:bidi="en-US"/>
        </w:rPr>
        <w:t xml:space="preserve">e collaboration and to work together. </w:t>
      </w:r>
    </w:p>
    <w:p w14:paraId="3281370A" w14:textId="77777777" w:rsidR="003211EB" w:rsidRPr="00CF480E" w:rsidRDefault="003211EB" w:rsidP="003D5AAC">
      <w:pPr>
        <w:pStyle w:val="ListParagraph"/>
        <w:numPr>
          <w:ilvl w:val="0"/>
          <w:numId w:val="19"/>
        </w:numPr>
        <w:tabs>
          <w:tab w:val="left" w:pos="180"/>
        </w:tabs>
        <w:spacing w:before="120" w:after="120" w:line="276" w:lineRule="auto"/>
        <w:ind w:right="102"/>
        <w:contextualSpacing w:val="0"/>
        <w:jc w:val="both"/>
        <w:rPr>
          <w:rFonts w:cstheme="minorHAnsi"/>
          <w:b/>
          <w:bCs/>
          <w:color w:val="262626" w:themeColor="text1" w:themeTint="D9"/>
          <w:sz w:val="24"/>
          <w:lang w:bidi="en-US"/>
        </w:rPr>
      </w:pPr>
      <w:r w:rsidRPr="00CF480E">
        <w:rPr>
          <w:rFonts w:cstheme="minorHAnsi"/>
          <w:b/>
          <w:bCs/>
          <w:color w:val="262626" w:themeColor="text1" w:themeTint="D9"/>
          <w:sz w:val="24"/>
          <w:lang w:bidi="en-US"/>
        </w:rPr>
        <w:t xml:space="preserve">Emotional skills </w:t>
      </w:r>
    </w:p>
    <w:p w14:paraId="22295200" w14:textId="77777777" w:rsidR="003211EB" w:rsidRPr="0092033A"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lang w:bidi="en-US"/>
        </w:rPr>
      </w:pPr>
      <w:r w:rsidRPr="0092033A">
        <w:rPr>
          <w:rFonts w:cstheme="minorHAnsi"/>
          <w:color w:val="262626" w:themeColor="text1" w:themeTint="D9"/>
          <w:sz w:val="24"/>
          <w:lang w:bidi="en-US"/>
        </w:rPr>
        <w:t>Since art activities can be venues for self-expression, children can learn to use them to regulate their feelings and soothe or calm themselves. It may be a form of redirection and an appropriate way of handling both pleasant and unpleasant feelings.</w:t>
      </w:r>
    </w:p>
    <w:p w14:paraId="263B9BE6" w14:textId="77777777" w:rsidR="003211EB" w:rsidRPr="00E030E6" w:rsidRDefault="003211EB" w:rsidP="003211EB">
      <w:pPr>
        <w:tabs>
          <w:tab w:val="left" w:pos="180"/>
        </w:tabs>
        <w:spacing w:after="120" w:line="276" w:lineRule="auto"/>
        <w:ind w:right="259"/>
        <w:jc w:val="both"/>
        <w:rPr>
          <w:rStyle w:val="eop"/>
          <w:rFonts w:ascii="Calibri" w:hAnsi="Calibri" w:cs="Calibri"/>
          <w:color w:val="262626"/>
          <w:shd w:val="clear" w:color="auto" w:fill="FFFFFF"/>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07AED30B" w14:textId="77777777" w:rsidTr="00966194">
        <w:tc>
          <w:tcPr>
            <w:tcW w:w="1985" w:type="dxa"/>
            <w:shd w:val="clear" w:color="auto" w:fill="DEEAF6" w:themeFill="accent1" w:themeFillTint="33"/>
          </w:tcPr>
          <w:p w14:paraId="57D88E7C" w14:textId="77777777" w:rsidR="003211EB" w:rsidRPr="00EB6074" w:rsidRDefault="003211EB" w:rsidP="00105B35">
            <w:pPr>
              <w:ind w:left="0" w:right="259" w:firstLine="0"/>
              <w:jc w:val="center"/>
              <w:rPr>
                <w:rFonts w:cstheme="minorHAnsi"/>
                <w:color w:val="262626" w:themeColor="text1" w:themeTint="D9"/>
                <w:highlight w:val="yellow"/>
                <w:lang w:val="en-AU" w:bidi="en-US"/>
              </w:rPr>
            </w:pPr>
            <w:r w:rsidRPr="00EB6074">
              <w:rPr>
                <w:rFonts w:cstheme="minorHAnsi"/>
                <w:noProof/>
                <w:color w:val="262626" w:themeColor="text1" w:themeTint="D9"/>
                <w:lang w:val="en-AU" w:bidi="en-US"/>
              </w:rPr>
              <w:drawing>
                <wp:inline distT="0" distB="0" distL="0" distR="0" wp14:anchorId="2616495D" wp14:editId="40094B1A">
                  <wp:extent cx="852853" cy="900000"/>
                  <wp:effectExtent l="0" t="0" r="4445" b="0"/>
                  <wp:docPr id="10"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29DF1346" w14:textId="77777777" w:rsidR="003211EB" w:rsidRPr="00966194" w:rsidRDefault="003211EB" w:rsidP="00105B35">
            <w:pPr>
              <w:ind w:left="31" w:right="259" w:firstLine="0"/>
              <w:jc w:val="both"/>
              <w:rPr>
                <w:rFonts w:cstheme="minorHAnsi"/>
                <w:b/>
                <w:bCs/>
                <w:color w:val="002060"/>
                <w:sz w:val="28"/>
                <w:lang w:val="en-AU" w:bidi="en-US"/>
              </w:rPr>
            </w:pPr>
            <w:r w:rsidRPr="00966194">
              <w:rPr>
                <w:rFonts w:cstheme="minorHAnsi"/>
                <w:b/>
                <w:bCs/>
                <w:color w:val="002060"/>
                <w:sz w:val="28"/>
                <w:lang w:val="en-AU" w:bidi="en-US"/>
              </w:rPr>
              <w:t>Further Reading</w:t>
            </w:r>
          </w:p>
          <w:p w14:paraId="6DF3314E" w14:textId="77777777" w:rsidR="003211EB" w:rsidRPr="00956263" w:rsidRDefault="003211EB" w:rsidP="00105B35">
            <w:pPr>
              <w:ind w:left="0" w:right="259" w:firstLine="0"/>
              <w:jc w:val="both"/>
              <w:rPr>
                <w:color w:val="262626" w:themeColor="text1" w:themeTint="D9"/>
                <w:sz w:val="20"/>
                <w:szCs w:val="20"/>
                <w:lang w:val="en-AU"/>
              </w:rPr>
            </w:pPr>
            <w:r w:rsidRPr="00956263">
              <w:rPr>
                <w:color w:val="262626" w:themeColor="text1" w:themeTint="D9"/>
                <w:sz w:val="22"/>
                <w:szCs w:val="20"/>
                <w:lang w:val="en-AU"/>
              </w:rPr>
              <w:t>Read more about children’s developmental milestones and how arts play a role in the development of each domain. Access the link below.</w:t>
            </w:r>
          </w:p>
          <w:p w14:paraId="25B7651D" w14:textId="77777777" w:rsidR="003211EB" w:rsidRPr="00E961BB" w:rsidRDefault="00C45603" w:rsidP="00105B35">
            <w:pPr>
              <w:ind w:left="0" w:right="259" w:firstLine="0"/>
              <w:jc w:val="center"/>
              <w:rPr>
                <w:szCs w:val="21"/>
                <w:lang w:val="en-AU"/>
              </w:rPr>
            </w:pPr>
            <w:hyperlink r:id="rId71" w:history="1">
              <w:r w:rsidR="003211EB" w:rsidRPr="00956263">
                <w:rPr>
                  <w:rStyle w:val="Hyperlink"/>
                  <w:color w:val="2F5496" w:themeColor="accent5" w:themeShade="BF"/>
                  <w:sz w:val="22"/>
                  <w:lang w:val="en-AU"/>
                </w:rPr>
                <w:t>Early Years Learning Framework Practice-Based Resources – Developmental Milestones</w:t>
              </w:r>
            </w:hyperlink>
          </w:p>
        </w:tc>
      </w:tr>
    </w:tbl>
    <w:p w14:paraId="58E307BD" w14:textId="77777777" w:rsidR="003211EB" w:rsidRDefault="003211EB" w:rsidP="003211EB">
      <w:pPr>
        <w:spacing w:after="120" w:line="276" w:lineRule="auto"/>
        <w:ind w:right="259"/>
        <w:rPr>
          <w:rFonts w:cstheme="minorHAnsi"/>
          <w:color w:val="262626" w:themeColor="text1" w:themeTint="D9"/>
          <w:sz w:val="24"/>
          <w:lang w:val="en-AU" w:bidi="en-US"/>
        </w:rPr>
      </w:pPr>
    </w:p>
    <w:p w14:paraId="18ACC716" w14:textId="77777777" w:rsidR="003211EB"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p w14:paraId="375E6046" w14:textId="4A4E5DE4" w:rsidR="003211EB" w:rsidRPr="00301834" w:rsidRDefault="00A26B16" w:rsidP="00966194">
      <w:pPr>
        <w:pStyle w:val="Heading2"/>
        <w:ind w:left="720" w:hanging="720"/>
      </w:pPr>
      <w:bookmarkStart w:id="26" w:name="_Toc77742123"/>
      <w:r w:rsidRPr="003A5421">
        <w:lastRenderedPageBreak/>
        <w:t>1.</w:t>
      </w:r>
      <w:r w:rsidRPr="00301834">
        <w:t xml:space="preserve">2 </w:t>
      </w:r>
      <w:r>
        <w:t>Understand</w:t>
      </w:r>
      <w:r w:rsidR="003211EB" w:rsidRPr="00301834">
        <w:t xml:space="preserve"> the Concept of Creative Freedom and Its Positive Connection to Development and Learning</w:t>
      </w:r>
      <w:bookmarkEnd w:id="26"/>
    </w:p>
    <w:p w14:paraId="3AA029A2" w14:textId="77777777" w:rsidR="003211EB" w:rsidRPr="00301834"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301834">
        <w:rPr>
          <w:rFonts w:cstheme="minorHAnsi"/>
          <w:color w:val="262626" w:themeColor="text1" w:themeTint="D9"/>
          <w:sz w:val="24"/>
          <w:lang w:val="en-AU" w:bidi="en-US"/>
        </w:rPr>
        <w:t>Creative freedom is about expressing thoughts and ideas through a limitless range of materials, methods</w:t>
      </w:r>
      <w:r>
        <w:rPr>
          <w:rFonts w:cstheme="minorHAnsi"/>
          <w:color w:val="262626" w:themeColor="text1" w:themeTint="D9"/>
          <w:sz w:val="24"/>
          <w:lang w:val="en-AU" w:bidi="en-US"/>
        </w:rPr>
        <w:t>,</w:t>
      </w:r>
      <w:r w:rsidRPr="00301834">
        <w:rPr>
          <w:rFonts w:cstheme="minorHAnsi"/>
          <w:color w:val="262626" w:themeColor="text1" w:themeTint="D9"/>
          <w:sz w:val="24"/>
          <w:lang w:val="en-AU" w:bidi="en-US"/>
        </w:rPr>
        <w:t xml:space="preserve"> or techniques to create a tangible, abstract, or observable output. It refers to one</w:t>
      </w:r>
      <w:r>
        <w:rPr>
          <w:rFonts w:cstheme="minorHAnsi"/>
          <w:color w:val="262626" w:themeColor="text1" w:themeTint="D9"/>
          <w:sz w:val="24"/>
          <w:lang w:val="en-AU" w:bidi="en-US"/>
        </w:rPr>
        <w:t>’</w:t>
      </w:r>
      <w:r w:rsidRPr="00301834">
        <w:rPr>
          <w:rFonts w:cstheme="minorHAnsi"/>
          <w:color w:val="262626" w:themeColor="text1" w:themeTint="D9"/>
          <w:sz w:val="24"/>
          <w:lang w:val="en-AU" w:bidi="en-US"/>
        </w:rPr>
        <w:t xml:space="preserve">s ability, independence, and liberty to produce any kind of product without being contained in a specific instruction. </w:t>
      </w:r>
    </w:p>
    <w:p w14:paraId="2D69FB47" w14:textId="77777777" w:rsidR="003211EB"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301834">
        <w:rPr>
          <w:rFonts w:cstheme="minorHAnsi"/>
          <w:color w:val="262626" w:themeColor="text1" w:themeTint="D9"/>
          <w:sz w:val="24"/>
          <w:lang w:val="en-AU" w:bidi="en-US"/>
        </w:rPr>
        <w:t>Creative freedom’s foundations are based on the idea of adopting an approach that is outside the usual practices. ‘Thinking outside the box,’ as some people may refer to it. It involves processes where children can freely move, combine, redesign, line up, take apart, put together materials</w:t>
      </w:r>
      <w:r>
        <w:rPr>
          <w:rFonts w:cstheme="minorHAnsi"/>
          <w:color w:val="262626" w:themeColor="text1" w:themeTint="D9"/>
          <w:sz w:val="24"/>
          <w:lang w:val="en-AU" w:bidi="en-US"/>
        </w:rPr>
        <w:t>,</w:t>
      </w:r>
      <w:r w:rsidRPr="00301834">
        <w:rPr>
          <w:rFonts w:cstheme="minorHAnsi"/>
          <w:color w:val="262626" w:themeColor="text1" w:themeTint="D9"/>
          <w:sz w:val="24"/>
          <w:lang w:val="en-AU" w:bidi="en-US"/>
        </w:rPr>
        <w:t xml:space="preserve"> or use their senses to develop different ways of self-expression and problem-solving techniques. </w:t>
      </w:r>
    </w:p>
    <w:p w14:paraId="55D99AF3" w14:textId="77777777" w:rsidR="003211EB" w:rsidRDefault="003211EB" w:rsidP="003211EB">
      <w:pPr>
        <w:tabs>
          <w:tab w:val="left" w:pos="180"/>
        </w:tabs>
        <w:spacing w:after="120" w:line="276" w:lineRule="auto"/>
        <w:ind w:right="102"/>
        <w:jc w:val="both"/>
        <w:rPr>
          <w:rFonts w:cstheme="minorHAnsi"/>
          <w:color w:val="262626" w:themeColor="text1" w:themeTint="D9"/>
          <w:sz w:val="24"/>
          <w:lang w:val="en-AU" w:bidi="en-US"/>
        </w:rPr>
      </w:pPr>
      <w:r>
        <w:rPr>
          <w:rFonts w:cstheme="minorHAnsi"/>
          <w:noProof/>
          <w:color w:val="262626" w:themeColor="text1" w:themeTint="D9"/>
          <w:sz w:val="24"/>
          <w:lang w:val="en-AU" w:bidi="en-US"/>
        </w:rPr>
        <w:drawing>
          <wp:inline distT="0" distB="0" distL="0" distR="0" wp14:anchorId="3F9307E0" wp14:editId="06A1F7A4">
            <wp:extent cx="5724000" cy="3817691"/>
            <wp:effectExtent l="0" t="0" r="0" b="0"/>
            <wp:docPr id="12" name="Picture 12" descr="A picture containing person, table, indoor,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person, table, indoor, eating&#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724000" cy="3817691"/>
                    </a:xfrm>
                    <a:prstGeom prst="rect">
                      <a:avLst/>
                    </a:prstGeom>
                  </pic:spPr>
                </pic:pic>
              </a:graphicData>
            </a:graphic>
          </wp:inline>
        </w:drawing>
      </w:r>
    </w:p>
    <w:p w14:paraId="181A330C" w14:textId="77777777" w:rsidR="003211EB" w:rsidRPr="00301834"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301834">
        <w:rPr>
          <w:rFonts w:cstheme="minorHAnsi"/>
          <w:color w:val="262626" w:themeColor="text1" w:themeTint="D9"/>
          <w:sz w:val="24"/>
          <w:lang w:val="en-AU" w:bidi="en-US"/>
        </w:rPr>
        <w:t>Current research shows that creativity provides children with a healthy opportunity to channel their uninhibited energies and communicate themselves. It also presents an opportunity for them to learn about themselves through expression. Multiple fields of study consider creativity valuable and something to be cultivated from a young age. You may access research studies about this in the Further Reading section</w:t>
      </w:r>
      <w:r>
        <w:rPr>
          <w:rFonts w:cstheme="minorHAnsi"/>
          <w:color w:val="262626" w:themeColor="text1" w:themeTint="D9"/>
          <w:sz w:val="24"/>
          <w:lang w:val="en-AU" w:bidi="en-US"/>
        </w:rPr>
        <w:t xml:space="preserve"> found on the next page</w:t>
      </w:r>
      <w:r w:rsidRPr="00301834">
        <w:rPr>
          <w:rFonts w:cstheme="minorHAnsi"/>
          <w:color w:val="262626" w:themeColor="text1" w:themeTint="D9"/>
          <w:sz w:val="24"/>
          <w:lang w:val="en-AU" w:bidi="en-US"/>
        </w:rPr>
        <w:t>.</w:t>
      </w:r>
    </w:p>
    <w:p w14:paraId="402513DF" w14:textId="77777777" w:rsidR="003211EB"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p w14:paraId="69783AE9" w14:textId="77777777" w:rsidR="003211EB" w:rsidRPr="00E45150"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E45150">
        <w:rPr>
          <w:rFonts w:cstheme="minorHAnsi"/>
          <w:color w:val="262626" w:themeColor="text1" w:themeTint="D9"/>
          <w:sz w:val="24"/>
          <w:lang w:val="en-AU" w:bidi="en-US"/>
        </w:rPr>
        <w:lastRenderedPageBreak/>
        <w:t xml:space="preserve">Creative freedom is </w:t>
      </w:r>
      <w:r>
        <w:rPr>
          <w:rFonts w:cstheme="minorHAnsi"/>
          <w:color w:val="262626" w:themeColor="text1" w:themeTint="D9"/>
          <w:sz w:val="24"/>
          <w:lang w:val="en-AU" w:bidi="en-US"/>
        </w:rPr>
        <w:t>critical</w:t>
      </w:r>
      <w:r w:rsidRPr="00E45150">
        <w:rPr>
          <w:rFonts w:cstheme="minorHAnsi"/>
          <w:color w:val="262626" w:themeColor="text1" w:themeTint="D9"/>
          <w:sz w:val="24"/>
          <w:lang w:val="en-AU" w:bidi="en-US"/>
        </w:rPr>
        <w:t xml:space="preserve"> in children’s learning and their exploration of various life processes. Creativity learn</w:t>
      </w:r>
      <w:r>
        <w:rPr>
          <w:rFonts w:cstheme="minorHAnsi"/>
          <w:color w:val="262626" w:themeColor="text1" w:themeTint="D9"/>
          <w:sz w:val="24"/>
          <w:lang w:val="en-AU" w:bidi="en-US"/>
        </w:rPr>
        <w:t>t</w:t>
      </w:r>
      <w:r w:rsidRPr="00E45150">
        <w:rPr>
          <w:rFonts w:cstheme="minorHAnsi"/>
          <w:color w:val="262626" w:themeColor="text1" w:themeTint="D9"/>
          <w:sz w:val="24"/>
          <w:lang w:val="en-AU" w:bidi="en-US"/>
        </w:rPr>
        <w:t xml:space="preserve"> through play promotes a fun and enjoyable experience for children. It helps develop a new perspective on situations and things, critical thinking skills, motor skills, communication skills, problem-solving, and individual expression.</w:t>
      </w:r>
    </w:p>
    <w:p w14:paraId="4478E1DF" w14:textId="77777777" w:rsidR="003211EB" w:rsidRPr="00E45150"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E45150">
        <w:rPr>
          <w:rFonts w:cstheme="minorHAnsi"/>
          <w:color w:val="262626" w:themeColor="text1" w:themeTint="D9"/>
          <w:sz w:val="24"/>
          <w:szCs w:val="24"/>
          <w:lang w:val="en-AU" w:bidi="en-US"/>
        </w:rPr>
        <w:t xml:space="preserve">When doing activities </w:t>
      </w:r>
      <w:r>
        <w:rPr>
          <w:rFonts w:cstheme="minorHAnsi"/>
          <w:color w:val="262626" w:themeColor="text1" w:themeTint="D9"/>
          <w:sz w:val="24"/>
          <w:szCs w:val="24"/>
          <w:lang w:val="en-AU" w:bidi="en-US"/>
        </w:rPr>
        <w:t>such as</w:t>
      </w:r>
      <w:r w:rsidRPr="00E45150">
        <w:rPr>
          <w:rFonts w:cstheme="minorHAnsi"/>
          <w:color w:val="262626" w:themeColor="text1" w:themeTint="D9"/>
          <w:sz w:val="24"/>
          <w:szCs w:val="24"/>
          <w:lang w:val="en-AU" w:bidi="en-US"/>
        </w:rPr>
        <w:t xml:space="preserve"> painting, drawing</w:t>
      </w:r>
      <w:r>
        <w:rPr>
          <w:rFonts w:cstheme="minorHAnsi"/>
          <w:color w:val="262626" w:themeColor="text1" w:themeTint="D9"/>
          <w:sz w:val="24"/>
          <w:szCs w:val="24"/>
          <w:lang w:val="en-AU" w:bidi="en-US"/>
        </w:rPr>
        <w:t>,</w:t>
      </w:r>
      <w:r w:rsidRPr="00E45150">
        <w:rPr>
          <w:rFonts w:cstheme="minorHAnsi"/>
          <w:color w:val="262626" w:themeColor="text1" w:themeTint="D9"/>
          <w:sz w:val="24"/>
          <w:szCs w:val="24"/>
          <w:lang w:val="en-AU" w:bidi="en-US"/>
        </w:rPr>
        <w:t xml:space="preserve"> or playing, allow children to use the materials however they see fit, as long as it is not destructive or harmful to themselves or the people around them. Instead of giving them an object to draw, hand them a sheet of paper and the materials needed to make markings on it. Let them scribble, draw, or doodle whatever they want. Once they are finished, ask them why they chose to draw what they did and find out the inspiration for their creations without downplaying their inspirations and references.</w:t>
      </w:r>
    </w:p>
    <w:p w14:paraId="6C7E110F" w14:textId="77777777" w:rsidR="003211EB" w:rsidRPr="00E45150"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E45150">
        <w:rPr>
          <w:rFonts w:cstheme="minorHAnsi"/>
          <w:color w:val="262626" w:themeColor="text1" w:themeTint="D9"/>
          <w:sz w:val="24"/>
          <w:lang w:val="en-AU" w:bidi="en-US"/>
        </w:rPr>
        <w:t>The freedom to express and manipulate materials in an unstructured way allows children to explore, experiment, and, most of all, have fun without restrictions. Additionally, allowing them to create freely teaches them accountability and responsibility, which helps in making them realise how their actions affect themselves, their work, and the people around them.</w:t>
      </w:r>
    </w:p>
    <w:p w14:paraId="3B615F9D" w14:textId="77777777" w:rsidR="003211EB" w:rsidRPr="00E45150"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E45150">
        <w:rPr>
          <w:rFonts w:cstheme="minorHAnsi"/>
          <w:color w:val="262626" w:themeColor="text1" w:themeTint="D9"/>
          <w:sz w:val="24"/>
          <w:lang w:val="en-AU" w:bidi="en-US"/>
        </w:rPr>
        <w:t xml:space="preserve">Most of the time, the focus of arts and creativity is on the result and does not give much importance to the process to reach it. However, the process is equally </w:t>
      </w:r>
      <w:r>
        <w:rPr>
          <w:rFonts w:cstheme="minorHAnsi"/>
          <w:color w:val="262626" w:themeColor="text1" w:themeTint="D9"/>
          <w:sz w:val="24"/>
          <w:lang w:val="en-AU" w:bidi="en-US"/>
        </w:rPr>
        <w:t>significant</w:t>
      </w:r>
      <w:r w:rsidRPr="00E45150">
        <w:rPr>
          <w:rFonts w:cstheme="minorHAnsi"/>
          <w:color w:val="262626" w:themeColor="text1" w:themeTint="D9"/>
          <w:sz w:val="24"/>
          <w:lang w:val="en-AU" w:bidi="en-US"/>
        </w:rPr>
        <w:t>, especially in their creative goals, as it includes all the methods, choices, and procedures that children made to achieve the output.</w:t>
      </w:r>
    </w:p>
    <w:p w14:paraId="219DEAEB" w14:textId="77777777" w:rsidR="003211EB" w:rsidRPr="00E45150"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E45150">
        <w:rPr>
          <w:rFonts w:cstheme="minorHAnsi"/>
          <w:color w:val="262626" w:themeColor="text1" w:themeTint="D9"/>
          <w:sz w:val="24"/>
          <w:lang w:val="en-AU" w:bidi="en-US"/>
        </w:rPr>
        <w:t>The benefits of creativity to the learning and development of the child do not depend on the product alone. For example, children develop their fine motor skills during the actual process of painting or sculpting. The appearance of the final artwork has no bearing on motor skills development and is instead a product of their engagement in the process. You must also take into consideration the different rates at which children develop. By focusing on the creative process instead of comparing children’s results, you can ensure children’s needs for developing relevant skills are addressed.</w:t>
      </w: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1598754C" w14:textId="77777777" w:rsidTr="00966194">
        <w:tc>
          <w:tcPr>
            <w:tcW w:w="1985" w:type="dxa"/>
            <w:shd w:val="clear" w:color="auto" w:fill="DEEAF6" w:themeFill="accent1" w:themeFillTint="33"/>
          </w:tcPr>
          <w:p w14:paraId="2E03B979" w14:textId="77777777" w:rsidR="003211EB" w:rsidRPr="00EB6074" w:rsidRDefault="003211EB" w:rsidP="00105B35">
            <w:pPr>
              <w:ind w:left="0" w:right="259" w:firstLine="0"/>
              <w:jc w:val="center"/>
              <w:rPr>
                <w:rFonts w:cstheme="minorHAnsi"/>
                <w:color w:val="262626" w:themeColor="text1" w:themeTint="D9"/>
                <w:highlight w:val="yellow"/>
                <w:lang w:val="en-AU" w:bidi="en-US"/>
              </w:rPr>
            </w:pPr>
            <w:r w:rsidRPr="00EB6074">
              <w:rPr>
                <w:rFonts w:cstheme="minorHAnsi"/>
                <w:noProof/>
                <w:color w:val="262626" w:themeColor="text1" w:themeTint="D9"/>
                <w:lang w:val="en-AU" w:bidi="en-US"/>
              </w:rPr>
              <w:drawing>
                <wp:inline distT="0" distB="0" distL="0" distR="0" wp14:anchorId="0EA60B33" wp14:editId="130854FC">
                  <wp:extent cx="852853" cy="900000"/>
                  <wp:effectExtent l="0" t="0" r="4445" b="0"/>
                  <wp:docPr id="43" name="Picture 4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5FEF2209" w14:textId="77777777" w:rsidR="003211EB" w:rsidRPr="00EB6074" w:rsidRDefault="003211EB" w:rsidP="00105B35">
            <w:pPr>
              <w:ind w:left="31" w:right="259" w:firstLine="0"/>
              <w:jc w:val="both"/>
              <w:rPr>
                <w:rFonts w:cstheme="minorHAnsi"/>
                <w:b/>
                <w:bCs/>
                <w:color w:val="D73329"/>
                <w:sz w:val="28"/>
                <w:lang w:val="en-AU" w:bidi="en-US"/>
              </w:rPr>
            </w:pPr>
            <w:r w:rsidRPr="00AE3C44">
              <w:rPr>
                <w:rFonts w:cstheme="minorHAnsi"/>
                <w:b/>
                <w:bCs/>
                <w:color w:val="002060"/>
                <w:sz w:val="28"/>
                <w:lang w:val="en-AU" w:bidi="en-US"/>
              </w:rPr>
              <w:t>Further</w:t>
            </w:r>
            <w:r w:rsidRPr="00EB6074">
              <w:rPr>
                <w:rFonts w:cstheme="minorHAnsi"/>
                <w:b/>
                <w:bCs/>
                <w:color w:val="D73329"/>
                <w:sz w:val="28"/>
                <w:lang w:val="en-AU" w:bidi="en-US"/>
              </w:rPr>
              <w:t xml:space="preserve"> </w:t>
            </w:r>
            <w:r w:rsidRPr="00AE3C44">
              <w:rPr>
                <w:rFonts w:cstheme="minorHAnsi"/>
                <w:b/>
                <w:bCs/>
                <w:color w:val="002060"/>
                <w:sz w:val="28"/>
                <w:lang w:val="en-AU" w:bidi="en-US"/>
              </w:rPr>
              <w:t>Reading</w:t>
            </w:r>
          </w:p>
          <w:p w14:paraId="73F98D41" w14:textId="77777777" w:rsidR="003211EB" w:rsidRPr="00956263" w:rsidRDefault="003211EB" w:rsidP="00105B35">
            <w:pPr>
              <w:ind w:left="0" w:right="259" w:firstLine="0"/>
              <w:jc w:val="both"/>
              <w:rPr>
                <w:color w:val="262626" w:themeColor="text1" w:themeTint="D9"/>
                <w:sz w:val="20"/>
                <w:szCs w:val="20"/>
                <w:lang w:val="en-AU"/>
              </w:rPr>
            </w:pPr>
            <w:r w:rsidRPr="00956263">
              <w:rPr>
                <w:color w:val="262626" w:themeColor="text1" w:themeTint="D9"/>
                <w:sz w:val="22"/>
                <w:szCs w:val="20"/>
                <w:lang w:val="en-AU"/>
              </w:rPr>
              <w:t>Learn more about researches about the importance of creative freedom and how it helps in children’s learning and development</w:t>
            </w:r>
            <w:r>
              <w:rPr>
                <w:color w:val="262626" w:themeColor="text1" w:themeTint="D9"/>
                <w:sz w:val="22"/>
                <w:szCs w:val="20"/>
                <w:lang w:val="en-AU"/>
              </w:rPr>
              <w:t xml:space="preserve"> by accessing the links below</w:t>
            </w:r>
            <w:r w:rsidRPr="00956263">
              <w:rPr>
                <w:color w:val="262626" w:themeColor="text1" w:themeTint="D9"/>
                <w:sz w:val="22"/>
                <w:szCs w:val="20"/>
                <w:lang w:val="en-AU"/>
              </w:rPr>
              <w:t>:</w:t>
            </w:r>
          </w:p>
          <w:p w14:paraId="47ACFC96" w14:textId="77777777" w:rsidR="003211EB" w:rsidRPr="00956263" w:rsidRDefault="00C45603" w:rsidP="00105B35">
            <w:pPr>
              <w:ind w:left="0" w:right="259" w:firstLine="0"/>
              <w:jc w:val="center"/>
              <w:rPr>
                <w:color w:val="2F5496" w:themeColor="accent5" w:themeShade="BF"/>
                <w:sz w:val="20"/>
                <w:szCs w:val="20"/>
                <w:lang w:val="en-AU"/>
              </w:rPr>
            </w:pPr>
            <w:hyperlink r:id="rId73" w:history="1">
              <w:r w:rsidR="003211EB" w:rsidRPr="00956263">
                <w:rPr>
                  <w:rStyle w:val="Hyperlink"/>
                  <w:color w:val="2F5496" w:themeColor="accent5" w:themeShade="BF"/>
                  <w:sz w:val="22"/>
                  <w:lang w:val="en-AU"/>
                </w:rPr>
                <w:t>C</w:t>
              </w:r>
              <w:proofErr w:type="spellStart"/>
              <w:r w:rsidR="003211EB" w:rsidRPr="00956263">
                <w:rPr>
                  <w:rStyle w:val="Hyperlink"/>
                  <w:color w:val="2F5496" w:themeColor="accent5" w:themeShade="BF"/>
                  <w:sz w:val="22"/>
                </w:rPr>
                <w:t>hildren’s</w:t>
              </w:r>
              <w:proofErr w:type="spellEnd"/>
              <w:r w:rsidR="003211EB" w:rsidRPr="00956263">
                <w:rPr>
                  <w:rStyle w:val="Hyperlink"/>
                  <w:color w:val="2F5496" w:themeColor="accent5" w:themeShade="BF"/>
                  <w:sz w:val="22"/>
                </w:rPr>
                <w:t xml:space="preserve"> Creativity: A Theoretical Framework and Systematic Review</w:t>
              </w:r>
            </w:hyperlink>
          </w:p>
          <w:p w14:paraId="5262D7A4" w14:textId="77777777" w:rsidR="003211EB" w:rsidRPr="00956263" w:rsidRDefault="00C45603" w:rsidP="00105B35">
            <w:pPr>
              <w:ind w:left="0" w:right="259" w:firstLine="0"/>
              <w:jc w:val="center"/>
              <w:rPr>
                <w:rStyle w:val="Hyperlink"/>
                <w:color w:val="2F5496" w:themeColor="accent5" w:themeShade="BF"/>
                <w:lang w:val="en-AU"/>
              </w:rPr>
            </w:pPr>
            <w:hyperlink r:id="rId74" w:history="1">
              <w:r w:rsidR="003211EB" w:rsidRPr="00956263">
                <w:rPr>
                  <w:rStyle w:val="Hyperlink"/>
                  <w:color w:val="2F5496" w:themeColor="accent5" w:themeShade="BF"/>
                  <w:sz w:val="22"/>
                  <w:lang w:val="en-AU"/>
                </w:rPr>
                <w:t xml:space="preserve">Developing Young Children’s Creativity: What Can We Learn </w:t>
              </w:r>
              <w:proofErr w:type="gramStart"/>
              <w:r w:rsidR="003211EB" w:rsidRPr="00956263">
                <w:rPr>
                  <w:rStyle w:val="Hyperlink"/>
                  <w:color w:val="2F5496" w:themeColor="accent5" w:themeShade="BF"/>
                  <w:sz w:val="22"/>
                  <w:lang w:val="en-AU"/>
                </w:rPr>
                <w:t>From</w:t>
              </w:r>
              <w:proofErr w:type="gramEnd"/>
              <w:r w:rsidR="003211EB" w:rsidRPr="00956263">
                <w:rPr>
                  <w:rStyle w:val="Hyperlink"/>
                  <w:color w:val="2F5496" w:themeColor="accent5" w:themeShade="BF"/>
                  <w:sz w:val="22"/>
                  <w:lang w:val="en-AU"/>
                </w:rPr>
                <w:t xml:space="preserve"> Research?</w:t>
              </w:r>
            </w:hyperlink>
          </w:p>
          <w:p w14:paraId="34F77D8E" w14:textId="77777777" w:rsidR="003211EB" w:rsidRPr="00B41ADE" w:rsidRDefault="00C45603" w:rsidP="00105B35">
            <w:pPr>
              <w:ind w:left="0" w:right="259" w:firstLine="0"/>
              <w:jc w:val="center"/>
              <w:rPr>
                <w:color w:val="2F5496" w:themeColor="accent5" w:themeShade="BF"/>
                <w:sz w:val="22"/>
                <w:szCs w:val="20"/>
                <w:lang w:val="en-AU"/>
              </w:rPr>
            </w:pPr>
            <w:hyperlink r:id="rId75" w:history="1">
              <w:r w:rsidR="003211EB" w:rsidRPr="00956263">
                <w:rPr>
                  <w:rStyle w:val="Hyperlink"/>
                  <w:color w:val="2F5496" w:themeColor="accent5" w:themeShade="BF"/>
                  <w:sz w:val="22"/>
                </w:rPr>
                <w:t>Creativity as a Stepping Stone towards Developing Other Competencies in Classrooms</w:t>
              </w:r>
            </w:hyperlink>
          </w:p>
        </w:tc>
      </w:tr>
    </w:tbl>
    <w:p w14:paraId="14D8ADBE" w14:textId="77777777" w:rsidR="003211EB" w:rsidRPr="00392712" w:rsidRDefault="003211EB" w:rsidP="00810DD8">
      <w:pPr>
        <w:pStyle w:val="Heading2"/>
      </w:pPr>
      <w:bookmarkStart w:id="27" w:name="_Toc77742124"/>
      <w:r w:rsidRPr="00CE0421">
        <w:lastRenderedPageBreak/>
        <w:t xml:space="preserve">1.3 </w:t>
      </w:r>
      <w:r w:rsidRPr="00392712">
        <w:t>Identify the Connection Between Creativity and Different Learning Dispositions</w:t>
      </w:r>
      <w:bookmarkEnd w:id="27"/>
    </w:p>
    <w:p w14:paraId="578E104A" w14:textId="77777777" w:rsidR="003211EB" w:rsidRPr="00392712"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392712">
        <w:rPr>
          <w:rFonts w:cstheme="minorHAnsi"/>
          <w:color w:val="262626" w:themeColor="text1" w:themeTint="D9"/>
          <w:sz w:val="24"/>
          <w:lang w:val="en-AU" w:bidi="en-US"/>
        </w:rPr>
        <w:t>Creativity is your ability to express existing knowledge and skills in new ways and create something new from your personal feelings and experiences. Creativity is in every aspect of your life. It is in the way you think, enquire, make</w:t>
      </w:r>
      <w:r>
        <w:rPr>
          <w:rFonts w:cstheme="minorHAnsi"/>
          <w:color w:val="262626" w:themeColor="text1" w:themeTint="D9"/>
          <w:sz w:val="24"/>
          <w:lang w:val="en-AU" w:bidi="en-US"/>
        </w:rPr>
        <w:t>,</w:t>
      </w:r>
      <w:r w:rsidRPr="00392712">
        <w:rPr>
          <w:rFonts w:cstheme="minorHAnsi"/>
          <w:color w:val="262626" w:themeColor="text1" w:themeTint="D9"/>
          <w:sz w:val="24"/>
          <w:lang w:val="en-AU" w:bidi="en-US"/>
        </w:rPr>
        <w:t xml:space="preserve"> and do. </w:t>
      </w:r>
    </w:p>
    <w:p w14:paraId="0013BE8E" w14:textId="77777777" w:rsidR="003211EB" w:rsidRPr="00392712"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392712">
        <w:rPr>
          <w:rFonts w:cstheme="minorHAnsi"/>
          <w:color w:val="262626" w:themeColor="text1" w:themeTint="D9"/>
          <w:sz w:val="24"/>
          <w:lang w:val="en-AU" w:bidi="en-US"/>
        </w:rPr>
        <w:t>Many people show their creativity when expressing their thoughts and feelings through drawing, painting, writing in a journal, combining ingredients to create a meal, or developing strategies to accomplish a task. Being creative involves nurturing interests, expressing ideas, and working towards solving everyday problems. It goes the same with children.</w:t>
      </w:r>
    </w:p>
    <w:p w14:paraId="1081EEA2" w14:textId="77777777" w:rsidR="003211EB" w:rsidRPr="00392712"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392712">
        <w:rPr>
          <w:rFonts w:cstheme="minorHAnsi"/>
          <w:color w:val="262626" w:themeColor="text1" w:themeTint="D9"/>
          <w:sz w:val="24"/>
          <w:lang w:val="en-AU" w:bidi="en-US"/>
        </w:rPr>
        <w:t>Creative experiences include:</w:t>
      </w:r>
    </w:p>
    <w:p w14:paraId="63AC744C" w14:textId="77777777" w:rsidR="003211EB" w:rsidRPr="00392712" w:rsidRDefault="003211EB" w:rsidP="003D5AAC">
      <w:pPr>
        <w:pStyle w:val="ListParagraph"/>
        <w:numPr>
          <w:ilvl w:val="0"/>
          <w:numId w:val="14"/>
        </w:numPr>
        <w:tabs>
          <w:tab w:val="left" w:pos="180"/>
        </w:tabs>
        <w:spacing w:before="120" w:after="120" w:line="276" w:lineRule="auto"/>
        <w:ind w:right="102"/>
        <w:contextualSpacing w:val="0"/>
        <w:jc w:val="both"/>
        <w:rPr>
          <w:rFonts w:cstheme="minorHAnsi"/>
          <w:color w:val="262626" w:themeColor="text1" w:themeTint="D9"/>
          <w:sz w:val="24"/>
          <w:lang w:bidi="en-US"/>
        </w:rPr>
      </w:pPr>
      <w:r w:rsidRPr="00392712">
        <w:rPr>
          <w:rFonts w:cstheme="minorHAnsi"/>
          <w:color w:val="262626" w:themeColor="text1" w:themeTint="D9"/>
          <w:sz w:val="24"/>
          <w:lang w:bidi="en-US"/>
        </w:rPr>
        <w:t>Self-expression (</w:t>
      </w:r>
      <w:proofErr w:type="gramStart"/>
      <w:r w:rsidRPr="00392712">
        <w:rPr>
          <w:rFonts w:cstheme="minorHAnsi"/>
          <w:color w:val="262626" w:themeColor="text1" w:themeTint="D9"/>
          <w:sz w:val="24"/>
          <w:lang w:bidi="en-US"/>
        </w:rPr>
        <w:t>e.g.</w:t>
      </w:r>
      <w:proofErr w:type="gramEnd"/>
      <w:r w:rsidRPr="00392712">
        <w:rPr>
          <w:rFonts w:cstheme="minorHAnsi"/>
          <w:color w:val="262626" w:themeColor="text1" w:themeTint="D9"/>
          <w:sz w:val="24"/>
          <w:lang w:bidi="en-US"/>
        </w:rPr>
        <w:t xml:space="preserve"> verbal and non-verbal)</w:t>
      </w:r>
    </w:p>
    <w:p w14:paraId="69F67EFD" w14:textId="77777777" w:rsidR="003211EB" w:rsidRPr="00392712" w:rsidRDefault="003211EB" w:rsidP="003D5AAC">
      <w:pPr>
        <w:pStyle w:val="ListParagraph"/>
        <w:numPr>
          <w:ilvl w:val="0"/>
          <w:numId w:val="14"/>
        </w:numPr>
        <w:tabs>
          <w:tab w:val="left" w:pos="180"/>
        </w:tabs>
        <w:spacing w:before="120" w:after="120" w:line="276" w:lineRule="auto"/>
        <w:ind w:right="102"/>
        <w:contextualSpacing w:val="0"/>
        <w:jc w:val="both"/>
        <w:rPr>
          <w:rFonts w:cstheme="minorHAnsi"/>
          <w:color w:val="262626" w:themeColor="text1" w:themeTint="D9"/>
          <w:sz w:val="24"/>
          <w:lang w:bidi="en-US"/>
        </w:rPr>
      </w:pPr>
      <w:r w:rsidRPr="00392712">
        <w:rPr>
          <w:rFonts w:cstheme="minorHAnsi"/>
          <w:color w:val="262626" w:themeColor="text1" w:themeTint="D9"/>
          <w:sz w:val="24"/>
          <w:lang w:bidi="en-US"/>
        </w:rPr>
        <w:t>Sensory experiences (</w:t>
      </w:r>
      <w:proofErr w:type="gramStart"/>
      <w:r w:rsidRPr="00392712">
        <w:rPr>
          <w:rFonts w:cstheme="minorHAnsi"/>
          <w:color w:val="262626" w:themeColor="text1" w:themeTint="D9"/>
          <w:sz w:val="24"/>
          <w:lang w:bidi="en-US"/>
        </w:rPr>
        <w:t>e.g.</w:t>
      </w:r>
      <w:proofErr w:type="gramEnd"/>
      <w:r w:rsidRPr="00392712">
        <w:rPr>
          <w:rFonts w:cstheme="minorHAnsi"/>
          <w:color w:val="262626" w:themeColor="text1" w:themeTint="D9"/>
          <w:sz w:val="24"/>
          <w:lang w:bidi="en-US"/>
        </w:rPr>
        <w:t xml:space="preserve"> seeing, hearing, touching, tasting, smelling, moving through space)</w:t>
      </w:r>
    </w:p>
    <w:p w14:paraId="30728F72" w14:textId="77777777" w:rsidR="003211EB" w:rsidRPr="00392712" w:rsidRDefault="003211EB" w:rsidP="003D5AAC">
      <w:pPr>
        <w:pStyle w:val="ListParagraph"/>
        <w:numPr>
          <w:ilvl w:val="0"/>
          <w:numId w:val="14"/>
        </w:numPr>
        <w:tabs>
          <w:tab w:val="left" w:pos="180"/>
        </w:tabs>
        <w:spacing w:before="120" w:after="120" w:line="276" w:lineRule="auto"/>
        <w:ind w:right="102"/>
        <w:contextualSpacing w:val="0"/>
        <w:jc w:val="both"/>
        <w:rPr>
          <w:rFonts w:cstheme="minorHAnsi"/>
          <w:color w:val="262626" w:themeColor="text1" w:themeTint="D9"/>
          <w:sz w:val="24"/>
          <w:lang w:bidi="en-US"/>
        </w:rPr>
      </w:pPr>
      <w:r w:rsidRPr="00392712">
        <w:rPr>
          <w:rFonts w:cstheme="minorHAnsi"/>
          <w:color w:val="262626" w:themeColor="text1" w:themeTint="D9"/>
          <w:sz w:val="24"/>
          <w:lang w:bidi="en-US"/>
        </w:rPr>
        <w:t>Play (</w:t>
      </w:r>
      <w:proofErr w:type="gramStart"/>
      <w:r w:rsidRPr="00392712">
        <w:rPr>
          <w:rFonts w:cstheme="minorHAnsi"/>
          <w:color w:val="262626" w:themeColor="text1" w:themeTint="D9"/>
          <w:sz w:val="24"/>
          <w:lang w:bidi="en-US"/>
        </w:rPr>
        <w:t>e.g.</w:t>
      </w:r>
      <w:proofErr w:type="gramEnd"/>
      <w:r w:rsidRPr="00392712">
        <w:rPr>
          <w:rFonts w:cstheme="minorHAnsi"/>
          <w:color w:val="262626" w:themeColor="text1" w:themeTint="D9"/>
          <w:sz w:val="24"/>
          <w:lang w:bidi="en-US"/>
        </w:rPr>
        <w:t xml:space="preserve"> exploration, manipulation, role-playing etc.)</w:t>
      </w:r>
    </w:p>
    <w:p w14:paraId="35F5D298" w14:textId="77777777" w:rsidR="003211EB" w:rsidRPr="00392712"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392712">
        <w:rPr>
          <w:rFonts w:cstheme="minorHAnsi"/>
          <w:color w:val="262626" w:themeColor="text1" w:themeTint="D9"/>
          <w:sz w:val="24"/>
          <w:lang w:val="en-AU" w:bidi="en-US"/>
        </w:rPr>
        <w:t>Young children are naturally creative. If nurtured, creativity will grow and expand as children refine their skills, add to their life experience, and increase their understanding of the world. Children view their world and approach learning through these experiences, which is what learning dispositions are all about.</w:t>
      </w:r>
    </w:p>
    <w:p w14:paraId="329CE451" w14:textId="77777777" w:rsidR="003211EB" w:rsidRPr="00392712" w:rsidRDefault="003211EB" w:rsidP="003211EB">
      <w:pPr>
        <w:tabs>
          <w:tab w:val="left" w:pos="180"/>
        </w:tabs>
        <w:spacing w:after="120" w:line="276" w:lineRule="auto"/>
        <w:ind w:right="102"/>
        <w:jc w:val="both"/>
        <w:rPr>
          <w:rFonts w:cstheme="minorHAnsi"/>
          <w:b/>
          <w:bCs/>
          <w:color w:val="262626" w:themeColor="text1" w:themeTint="D9"/>
          <w:sz w:val="24"/>
          <w:szCs w:val="24"/>
          <w:lang w:val="en-AU" w:bidi="en-US"/>
        </w:rPr>
      </w:pPr>
    </w:p>
    <w:p w14:paraId="47EFBBC3" w14:textId="77777777" w:rsidR="003211EB" w:rsidRPr="00392712" w:rsidRDefault="003211EB" w:rsidP="003211EB">
      <w:pPr>
        <w:tabs>
          <w:tab w:val="left" w:pos="180"/>
        </w:tabs>
        <w:spacing w:after="120" w:line="276" w:lineRule="auto"/>
        <w:ind w:right="102"/>
        <w:jc w:val="both"/>
        <w:rPr>
          <w:rFonts w:cstheme="minorHAnsi"/>
          <w:b/>
          <w:bCs/>
          <w:color w:val="262626" w:themeColor="text1" w:themeTint="D9"/>
          <w:sz w:val="24"/>
          <w:szCs w:val="24"/>
          <w:lang w:val="en-AU" w:bidi="en-US"/>
        </w:rPr>
      </w:pPr>
      <w:r w:rsidRPr="00392712">
        <w:rPr>
          <w:rFonts w:cstheme="minorHAnsi"/>
          <w:b/>
          <w:bCs/>
          <w:color w:val="262626" w:themeColor="text1" w:themeTint="D9"/>
          <w:sz w:val="24"/>
          <w:szCs w:val="24"/>
          <w:lang w:val="en-AU" w:bidi="en-US"/>
        </w:rPr>
        <w:t>Learning Dispositions</w:t>
      </w:r>
    </w:p>
    <w:p w14:paraId="5302F47E" w14:textId="77777777" w:rsidR="003211EB" w:rsidRPr="00392712"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CF480E">
        <w:rPr>
          <w:rFonts w:cstheme="minorHAnsi"/>
          <w:noProof/>
          <w:color w:val="262626" w:themeColor="text1" w:themeTint="D9"/>
          <w:sz w:val="24"/>
          <w:lang w:val="en-AU" w:bidi="en-US"/>
        </w:rPr>
        <w:drawing>
          <wp:anchor distT="0" distB="0" distL="114300" distR="114300" simplePos="0" relativeHeight="251720704" behindDoc="0" locked="0" layoutInCell="1" allowOverlap="1" wp14:anchorId="41B0F687" wp14:editId="3CEE6E9D">
            <wp:simplePos x="0" y="0"/>
            <wp:positionH relativeFrom="margin">
              <wp:posOffset>2105025</wp:posOffset>
            </wp:positionH>
            <wp:positionV relativeFrom="paragraph">
              <wp:posOffset>119380</wp:posOffset>
            </wp:positionV>
            <wp:extent cx="3585210" cy="2390775"/>
            <wp:effectExtent l="0" t="0" r="0" b="9525"/>
            <wp:wrapSquare wrapText="bothSides"/>
            <wp:docPr id="7205" name="Picture 7205" descr="A couple of girls in a cardboard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 name="Picture 7227" descr="A couple of girls in a cardboard box&#10;&#10;Description automatically generated with low confiden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85210" cy="2390775"/>
                    </a:xfrm>
                    <a:prstGeom prst="rect">
                      <a:avLst/>
                    </a:prstGeom>
                  </pic:spPr>
                </pic:pic>
              </a:graphicData>
            </a:graphic>
            <wp14:sizeRelH relativeFrom="margin">
              <wp14:pctWidth>0</wp14:pctWidth>
            </wp14:sizeRelH>
            <wp14:sizeRelV relativeFrom="margin">
              <wp14:pctHeight>0</wp14:pctHeight>
            </wp14:sizeRelV>
          </wp:anchor>
        </w:drawing>
      </w:r>
      <w:r w:rsidRPr="00392712">
        <w:rPr>
          <w:rFonts w:cstheme="minorHAnsi"/>
          <w:color w:val="262626" w:themeColor="text1" w:themeTint="D9"/>
          <w:sz w:val="24"/>
          <w:szCs w:val="24"/>
          <w:lang w:val="en-AU" w:bidi="en-US"/>
        </w:rPr>
        <w:t>Children are more likely to be comfortable being in their natural state when they feel safe. This safety is not just about the physical aspect but also a safe place, free from judgment and restrictions. When children feel free to explore the environment, they are more likely to develop positive approaches to learning. It will also lead to uninterrupted play and a full engagement in activities that foster creativity.</w:t>
      </w:r>
    </w:p>
    <w:p w14:paraId="11D787BD" w14:textId="77777777" w:rsidR="003211EB" w:rsidRPr="00266011"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266011">
        <w:rPr>
          <w:rFonts w:cstheme="minorHAnsi"/>
          <w:color w:val="262626" w:themeColor="text1" w:themeTint="D9"/>
          <w:sz w:val="24"/>
          <w:szCs w:val="24"/>
          <w:lang w:val="en-AU" w:bidi="en-US"/>
        </w:rPr>
        <w:t xml:space="preserve">Children develop confidence and problem-solving skills when they are given opportunities to make age-appropriate decisions. They can be flexible and use their imagination and creativity to solve problems when given access to a wide range of materials and allowed to </w:t>
      </w:r>
      <w:r w:rsidRPr="00266011">
        <w:rPr>
          <w:rFonts w:cstheme="minorHAnsi"/>
          <w:color w:val="262626" w:themeColor="text1" w:themeTint="D9"/>
          <w:sz w:val="24"/>
          <w:szCs w:val="24"/>
          <w:lang w:val="en-AU" w:bidi="en-US"/>
        </w:rPr>
        <w:lastRenderedPageBreak/>
        <w:t>execute their plans. Children are more likely to participate and engage in their environment when they know that they are free to explore and make discoveries. They tend to show persistence and develop a sense of independence in a supportive environment.</w:t>
      </w:r>
    </w:p>
    <w:p w14:paraId="147F1051" w14:textId="77777777" w:rsidR="003211EB" w:rsidRPr="00266011"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266011">
        <w:rPr>
          <w:rFonts w:cstheme="minorHAnsi"/>
          <w:color w:val="262626" w:themeColor="text1" w:themeTint="D9"/>
          <w:sz w:val="24"/>
          <w:szCs w:val="24"/>
          <w:lang w:val="en-AU" w:bidi="en-US"/>
        </w:rPr>
        <w:t>The NSW Government website describes learning dispositions as ‘habits of mind’ and refer to children’s ways of engaging with the learning process. These definitions indicate that children’s dispositions are observable</w:t>
      </w:r>
      <w:r>
        <w:rPr>
          <w:rFonts w:cstheme="minorHAnsi"/>
          <w:color w:val="262626" w:themeColor="text1" w:themeTint="D9"/>
          <w:sz w:val="24"/>
          <w:szCs w:val="24"/>
          <w:lang w:val="en-AU" w:bidi="en-US"/>
        </w:rPr>
        <w:t xml:space="preserve"> </w:t>
      </w:r>
      <w:r w:rsidRPr="00266011">
        <w:rPr>
          <w:rFonts w:cstheme="minorHAnsi"/>
          <w:color w:val="262626" w:themeColor="text1" w:themeTint="D9"/>
          <w:sz w:val="24"/>
          <w:szCs w:val="24"/>
          <w:lang w:val="en-AU" w:bidi="en-US"/>
        </w:rPr>
        <w:t xml:space="preserve">behaviours that can be seen as they engage with different learning processes. Instead of the outcomes, learning dispositions, </w:t>
      </w:r>
      <w:r>
        <w:rPr>
          <w:rFonts w:cstheme="minorHAnsi"/>
          <w:color w:val="262626" w:themeColor="text1" w:themeTint="D9"/>
          <w:sz w:val="24"/>
          <w:szCs w:val="24"/>
          <w:lang w:val="en-AU" w:bidi="en-US"/>
        </w:rPr>
        <w:t>such as</w:t>
      </w:r>
      <w:r w:rsidRPr="00266011">
        <w:rPr>
          <w:rFonts w:cstheme="minorHAnsi"/>
          <w:color w:val="262626" w:themeColor="text1" w:themeTint="D9"/>
          <w:sz w:val="24"/>
          <w:szCs w:val="24"/>
          <w:lang w:val="en-AU" w:bidi="en-US"/>
        </w:rPr>
        <w:t xml:space="preserve"> creativity, show the processes and how children approach learning.</w:t>
      </w:r>
    </w:p>
    <w:p w14:paraId="69A19ECF" w14:textId="77777777" w:rsidR="003211EB" w:rsidRPr="00266011"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266011">
        <w:rPr>
          <w:rFonts w:cstheme="minorHAnsi"/>
          <w:color w:val="262626" w:themeColor="text1" w:themeTint="D9"/>
          <w:sz w:val="24"/>
          <w:szCs w:val="24"/>
          <w:lang w:val="en-AU" w:bidi="en-US"/>
        </w:rPr>
        <w:t>Some of the common learning dispositions observed in children include:</w:t>
      </w:r>
    </w:p>
    <w:p w14:paraId="78564B8E" w14:textId="77777777" w:rsidR="003211EB" w:rsidRPr="00196228" w:rsidRDefault="003211EB" w:rsidP="003211EB">
      <w:pPr>
        <w:tabs>
          <w:tab w:val="left" w:pos="180"/>
        </w:tabs>
        <w:spacing w:after="120" w:line="276" w:lineRule="auto"/>
        <w:jc w:val="both"/>
        <w:rPr>
          <w:rFonts w:cstheme="minorHAnsi"/>
          <w:color w:val="262626" w:themeColor="text1" w:themeTint="D9"/>
          <w:sz w:val="24"/>
          <w:szCs w:val="24"/>
          <w:lang w:val="en-AU" w:bidi="en-US"/>
        </w:rPr>
      </w:pPr>
      <w:r>
        <w:rPr>
          <w:rFonts w:cstheme="minorHAnsi"/>
          <w:noProof/>
          <w:color w:val="262626" w:themeColor="text1" w:themeTint="D9"/>
          <w:sz w:val="24"/>
          <w:szCs w:val="24"/>
          <w:lang w:val="en-AU" w:bidi="en-US"/>
        </w:rPr>
        <w:drawing>
          <wp:inline distT="0" distB="0" distL="0" distR="0" wp14:anchorId="22164126" wp14:editId="4A61E763">
            <wp:extent cx="5486400" cy="2317897"/>
            <wp:effectExtent l="0" t="0" r="38100" b="63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219D770E" w14:textId="77777777" w:rsidR="003211EB" w:rsidRPr="00CF480E" w:rsidRDefault="003211EB" w:rsidP="003D5AAC">
      <w:pPr>
        <w:pStyle w:val="ListParagraph"/>
        <w:numPr>
          <w:ilvl w:val="0"/>
          <w:numId w:val="20"/>
        </w:numPr>
        <w:tabs>
          <w:tab w:val="left" w:pos="180"/>
        </w:tabs>
        <w:spacing w:before="120" w:after="120" w:line="276" w:lineRule="auto"/>
        <w:ind w:right="101"/>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Persistence </w:t>
      </w:r>
    </w:p>
    <w:p w14:paraId="30ED204A" w14:textId="77777777" w:rsidR="003211EB" w:rsidRPr="00196228" w:rsidRDefault="003211EB" w:rsidP="003211EB">
      <w:pPr>
        <w:pStyle w:val="ListParagraph"/>
        <w:tabs>
          <w:tab w:val="left" w:pos="180"/>
        </w:tabs>
        <w:spacing w:after="120" w:line="276" w:lineRule="auto"/>
        <w:contextualSpacing w:val="0"/>
        <w:jc w:val="both"/>
        <w:rPr>
          <w:rFonts w:cstheme="minorHAnsi"/>
          <w:color w:val="262626" w:themeColor="text1" w:themeTint="D9"/>
          <w:sz w:val="24"/>
          <w:szCs w:val="24"/>
          <w:lang w:bidi="en-US"/>
        </w:rPr>
      </w:pPr>
      <w:r>
        <w:rPr>
          <w:rFonts w:cstheme="minorHAnsi"/>
          <w:color w:val="262626" w:themeColor="text1" w:themeTint="D9"/>
          <w:sz w:val="24"/>
          <w:szCs w:val="24"/>
          <w:lang w:bidi="en-US"/>
        </w:rPr>
        <w:t>C</w:t>
      </w:r>
      <w:r w:rsidRPr="00196228">
        <w:rPr>
          <w:rFonts w:cstheme="minorHAnsi"/>
          <w:color w:val="262626" w:themeColor="text1" w:themeTint="D9"/>
          <w:sz w:val="24"/>
          <w:szCs w:val="24"/>
          <w:lang w:bidi="en-US"/>
        </w:rPr>
        <w:t xml:space="preserve">hildren’s drive to remain in a task and not easily give up </w:t>
      </w:r>
      <w:r w:rsidRPr="00DD2D35">
        <w:rPr>
          <w:rFonts w:cstheme="minorHAnsi"/>
          <w:color w:val="262626" w:themeColor="text1" w:themeTint="D9"/>
          <w:sz w:val="24"/>
          <w:szCs w:val="24"/>
          <w:lang w:bidi="en-US"/>
        </w:rPr>
        <w:t>until their goal is achieved. Persistence is a fundamental skill in developing resilience</w:t>
      </w:r>
      <w:r w:rsidRPr="00657AB5">
        <w:rPr>
          <w:rFonts w:cstheme="minorHAnsi"/>
          <w:color w:val="262626" w:themeColor="text1" w:themeTint="D9"/>
          <w:sz w:val="24"/>
          <w:szCs w:val="24"/>
          <w:lang w:bidi="en-US"/>
        </w:rPr>
        <w:t>,</w:t>
      </w:r>
      <w:r w:rsidRPr="00196228">
        <w:rPr>
          <w:rFonts w:cstheme="minorHAnsi"/>
          <w:color w:val="262626" w:themeColor="text1" w:themeTint="D9"/>
          <w:sz w:val="24"/>
          <w:szCs w:val="24"/>
          <w:lang w:bidi="en-US"/>
        </w:rPr>
        <w:t xml:space="preserve"> which, on the other hand, develops children’s coping ability when facing challenges.</w:t>
      </w:r>
    </w:p>
    <w:p w14:paraId="13FC864F" w14:textId="77777777" w:rsidR="003211EB" w:rsidRPr="00CF480E" w:rsidRDefault="003211EB" w:rsidP="003D5AAC">
      <w:pPr>
        <w:pStyle w:val="ListParagraph"/>
        <w:numPr>
          <w:ilvl w:val="0"/>
          <w:numId w:val="20"/>
        </w:numPr>
        <w:tabs>
          <w:tab w:val="left" w:pos="180"/>
        </w:tabs>
        <w:spacing w:before="120" w:after="120" w:line="276" w:lineRule="auto"/>
        <w:ind w:right="101"/>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Agility and </w:t>
      </w:r>
      <w:r>
        <w:rPr>
          <w:rFonts w:cstheme="minorHAnsi"/>
          <w:b/>
          <w:bCs/>
          <w:color w:val="262626" w:themeColor="text1" w:themeTint="D9"/>
          <w:sz w:val="24"/>
          <w:szCs w:val="24"/>
          <w:lang w:bidi="en-US"/>
        </w:rPr>
        <w:t>f</w:t>
      </w:r>
      <w:r w:rsidRPr="00CF480E">
        <w:rPr>
          <w:rFonts w:cstheme="minorHAnsi"/>
          <w:b/>
          <w:bCs/>
          <w:color w:val="262626" w:themeColor="text1" w:themeTint="D9"/>
          <w:sz w:val="24"/>
          <w:szCs w:val="24"/>
          <w:lang w:bidi="en-US"/>
        </w:rPr>
        <w:t xml:space="preserve">lexibility </w:t>
      </w:r>
    </w:p>
    <w:p w14:paraId="59B94CDB" w14:textId="77777777" w:rsidR="003211EB" w:rsidRDefault="003211EB" w:rsidP="003211EB">
      <w:pPr>
        <w:pStyle w:val="ListParagraph"/>
        <w:tabs>
          <w:tab w:val="left" w:pos="180"/>
        </w:tabs>
        <w:spacing w:after="120" w:line="276" w:lineRule="auto"/>
        <w:contextualSpacing w:val="0"/>
        <w:jc w:val="both"/>
        <w:rPr>
          <w:rFonts w:cstheme="minorHAnsi"/>
          <w:color w:val="262626" w:themeColor="text1" w:themeTint="D9"/>
          <w:sz w:val="24"/>
          <w:szCs w:val="24"/>
          <w:lang w:bidi="en-US"/>
        </w:rPr>
      </w:pPr>
      <w:r>
        <w:rPr>
          <w:rFonts w:cstheme="minorHAnsi"/>
          <w:color w:val="262626" w:themeColor="text1" w:themeTint="D9"/>
          <w:sz w:val="24"/>
          <w:szCs w:val="24"/>
          <w:lang w:bidi="en-US"/>
        </w:rPr>
        <w:t>C</w:t>
      </w:r>
      <w:r w:rsidRPr="00196228">
        <w:rPr>
          <w:rFonts w:cstheme="minorHAnsi"/>
          <w:color w:val="262626" w:themeColor="text1" w:themeTint="D9"/>
          <w:sz w:val="24"/>
          <w:szCs w:val="24"/>
          <w:lang w:bidi="en-US"/>
        </w:rPr>
        <w:t>hildren’s ability to reflect on new information and change their strategy and techniques as they approach tasks. They consider alternatives and different sources of information to decide which will work best in achieving their goal.</w:t>
      </w:r>
    </w:p>
    <w:p w14:paraId="34C64454" w14:textId="77777777" w:rsidR="003211EB" w:rsidRPr="00CF480E" w:rsidRDefault="003211EB" w:rsidP="003D5AAC">
      <w:pPr>
        <w:pStyle w:val="ListParagraph"/>
        <w:numPr>
          <w:ilvl w:val="0"/>
          <w:numId w:val="20"/>
        </w:numPr>
        <w:tabs>
          <w:tab w:val="left" w:pos="180"/>
        </w:tabs>
        <w:spacing w:before="120" w:after="120" w:line="276" w:lineRule="auto"/>
        <w:ind w:right="101"/>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Motivation and drive to learn </w:t>
      </w:r>
    </w:p>
    <w:p w14:paraId="35380B08" w14:textId="77777777" w:rsidR="003211EB" w:rsidRDefault="003211EB" w:rsidP="003211EB">
      <w:pPr>
        <w:pStyle w:val="ListParagraph"/>
        <w:tabs>
          <w:tab w:val="left" w:pos="180"/>
        </w:tabs>
        <w:spacing w:after="120" w:line="276" w:lineRule="auto"/>
        <w:contextualSpacing w:val="0"/>
        <w:jc w:val="both"/>
        <w:rPr>
          <w:rFonts w:cstheme="minorHAnsi"/>
          <w:color w:val="262626" w:themeColor="text1" w:themeTint="D9"/>
          <w:sz w:val="24"/>
          <w:szCs w:val="24"/>
          <w:lang w:bidi="en-US"/>
        </w:rPr>
      </w:pPr>
      <w:r>
        <w:rPr>
          <w:rFonts w:cstheme="minorHAnsi"/>
          <w:color w:val="262626" w:themeColor="text1" w:themeTint="D9"/>
          <w:sz w:val="24"/>
          <w:szCs w:val="24"/>
          <w:lang w:bidi="en-US"/>
        </w:rPr>
        <w:t>C</w:t>
      </w:r>
      <w:r w:rsidRPr="00196228">
        <w:rPr>
          <w:rFonts w:cstheme="minorHAnsi"/>
          <w:color w:val="262626" w:themeColor="text1" w:themeTint="D9"/>
          <w:sz w:val="24"/>
          <w:szCs w:val="24"/>
          <w:lang w:bidi="en-US"/>
        </w:rPr>
        <w:t>hildren’s enthusiasm and engagement in new learning experiences. They show great interest in discoveries and can cope with the challenges in learning.</w:t>
      </w:r>
    </w:p>
    <w:p w14:paraId="420BF471" w14:textId="77777777" w:rsidR="003211EB" w:rsidRPr="00CF480E" w:rsidRDefault="003211EB" w:rsidP="003211EB">
      <w:pPr>
        <w:spacing w:after="120" w:line="276" w:lineRule="auto"/>
        <w:rPr>
          <w:rFonts w:cstheme="minorHAnsi"/>
          <w:color w:val="262626" w:themeColor="text1" w:themeTint="D9"/>
          <w:sz w:val="24"/>
          <w:szCs w:val="24"/>
          <w:lang w:val="en-AU" w:bidi="en-US"/>
        </w:rPr>
      </w:pPr>
      <w:r>
        <w:rPr>
          <w:rFonts w:cstheme="minorHAnsi"/>
          <w:color w:val="262626" w:themeColor="text1" w:themeTint="D9"/>
          <w:sz w:val="24"/>
          <w:szCs w:val="24"/>
          <w:lang w:val="en-AU" w:bidi="en-US"/>
        </w:rPr>
        <w:br w:type="page"/>
      </w:r>
    </w:p>
    <w:p w14:paraId="5FAD7847" w14:textId="77777777" w:rsidR="003211EB" w:rsidRPr="00CF480E" w:rsidRDefault="003211EB" w:rsidP="003D5AAC">
      <w:pPr>
        <w:pStyle w:val="ListParagraph"/>
        <w:numPr>
          <w:ilvl w:val="0"/>
          <w:numId w:val="20"/>
        </w:numPr>
        <w:tabs>
          <w:tab w:val="left" w:pos="180"/>
        </w:tabs>
        <w:spacing w:before="120" w:after="120" w:line="276" w:lineRule="auto"/>
        <w:ind w:right="102"/>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lastRenderedPageBreak/>
        <w:t xml:space="preserve">Metacognition (thinking about thinking) </w:t>
      </w:r>
    </w:p>
    <w:p w14:paraId="1CEC24D8" w14:textId="77777777" w:rsidR="003211EB" w:rsidRPr="00F1730D"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szCs w:val="24"/>
          <w:lang w:bidi="en-US"/>
        </w:rPr>
      </w:pPr>
      <w:r w:rsidRPr="00F1730D">
        <w:rPr>
          <w:rFonts w:cstheme="minorHAnsi"/>
          <w:color w:val="262626" w:themeColor="text1" w:themeTint="D9"/>
          <w:sz w:val="24"/>
          <w:szCs w:val="24"/>
          <w:lang w:bidi="en-US"/>
        </w:rPr>
        <w:t>Children’s ability to reflect on the situation and respond to their thoughts while engaging in learning experiences and gathering new ideas and concepts. It involves children’s ability to think about achieving their goals with the correct strategies based on the information they have.</w:t>
      </w:r>
    </w:p>
    <w:p w14:paraId="2A4E3F46" w14:textId="77777777" w:rsidR="003211EB" w:rsidRPr="00CF480E" w:rsidRDefault="003211EB" w:rsidP="003D5AAC">
      <w:pPr>
        <w:pStyle w:val="ListParagraph"/>
        <w:numPr>
          <w:ilvl w:val="0"/>
          <w:numId w:val="20"/>
        </w:numPr>
        <w:tabs>
          <w:tab w:val="left" w:pos="180"/>
        </w:tabs>
        <w:spacing w:before="120" w:after="120" w:line="276" w:lineRule="auto"/>
        <w:ind w:right="102"/>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Problem-solving and questioning </w:t>
      </w:r>
    </w:p>
    <w:p w14:paraId="16DE1AE0" w14:textId="77777777" w:rsidR="003211EB" w:rsidRPr="00F1730D"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szCs w:val="24"/>
          <w:lang w:bidi="en-US"/>
        </w:rPr>
      </w:pPr>
      <w:r w:rsidRPr="00F1730D">
        <w:rPr>
          <w:rFonts w:cstheme="minorHAnsi"/>
          <w:color w:val="262626" w:themeColor="text1" w:themeTint="D9"/>
          <w:sz w:val="24"/>
          <w:szCs w:val="24"/>
          <w:lang w:bidi="en-US"/>
        </w:rPr>
        <w:t>Children’s tendency to find problems to solve and ask relevant questions to further their knowledge and understanding. When children become effective problem-solvers, they learn to anticipate the possible outcomes of their strategies and ask problems characterised by ‘if’ questions that require further investigation.</w:t>
      </w:r>
    </w:p>
    <w:p w14:paraId="61B9D0ED" w14:textId="77777777" w:rsidR="003211EB" w:rsidRPr="00CF480E" w:rsidRDefault="003211EB" w:rsidP="003211EB">
      <w:pPr>
        <w:tabs>
          <w:tab w:val="left" w:pos="180"/>
        </w:tabs>
        <w:spacing w:after="120" w:line="276" w:lineRule="auto"/>
        <w:ind w:right="102" w:firstLine="3544"/>
        <w:jc w:val="right"/>
        <w:rPr>
          <w:rStyle w:val="eop"/>
          <w:rFonts w:ascii="Calibri" w:hAnsi="Calibri" w:cs="Calibri"/>
          <w:color w:val="2F5496" w:themeColor="accent5" w:themeShade="BF"/>
          <w:sz w:val="20"/>
          <w:szCs w:val="20"/>
          <w:shd w:val="clear" w:color="auto" w:fill="FFFFFF"/>
        </w:rPr>
      </w:pPr>
      <w:r>
        <w:rPr>
          <w:rStyle w:val="normaltextrun"/>
          <w:rFonts w:ascii="Calibri" w:hAnsi="Calibri" w:cs="Calibri"/>
          <w:i/>
          <w:iCs/>
          <w:color w:val="262626"/>
          <w:sz w:val="20"/>
          <w:szCs w:val="20"/>
          <w:shd w:val="clear" w:color="auto" w:fill="FFFFFF"/>
        </w:rPr>
        <w:t>Based on</w:t>
      </w:r>
      <w:r w:rsidRPr="00E030E6">
        <w:rPr>
          <w:rStyle w:val="normaltextrun"/>
          <w:rFonts w:ascii="Calibri" w:hAnsi="Calibri" w:cs="Calibri"/>
          <w:i/>
          <w:iCs/>
          <w:color w:val="262626"/>
          <w:sz w:val="20"/>
          <w:szCs w:val="20"/>
          <w:shd w:val="clear" w:color="auto" w:fill="FFFFFF"/>
        </w:rPr>
        <w:t xml:space="preserve"> </w:t>
      </w:r>
      <w:hyperlink r:id="rId82" w:history="1">
        <w:r w:rsidRPr="00F72108">
          <w:rPr>
            <w:rStyle w:val="Hyperlink"/>
            <w:rFonts w:ascii="Calibri" w:hAnsi="Calibri" w:cs="Calibri"/>
            <w:i/>
            <w:iCs/>
            <w:color w:val="2F5496" w:themeColor="accent5" w:themeShade="BF"/>
            <w:shd w:val="clear" w:color="auto" w:fill="FFFFFF"/>
          </w:rPr>
          <w:t xml:space="preserve">Learning </w:t>
        </w:r>
        <w:r>
          <w:rPr>
            <w:rStyle w:val="Hyperlink"/>
            <w:rFonts w:ascii="Calibri" w:hAnsi="Calibri" w:cs="Calibri"/>
            <w:i/>
            <w:iCs/>
            <w:color w:val="2F5496" w:themeColor="accent5" w:themeShade="BF"/>
            <w:shd w:val="clear" w:color="auto" w:fill="FFFFFF"/>
          </w:rPr>
          <w:t>d</w:t>
        </w:r>
        <w:r w:rsidRPr="00F72108">
          <w:rPr>
            <w:rStyle w:val="Hyperlink"/>
            <w:rFonts w:ascii="Calibri" w:hAnsi="Calibri" w:cs="Calibri"/>
            <w:i/>
            <w:iCs/>
            <w:color w:val="2F5496" w:themeColor="accent5" w:themeShade="BF"/>
            <w:shd w:val="clear" w:color="auto" w:fill="FFFFFF"/>
          </w:rPr>
          <w:t>ispositions</w:t>
        </w:r>
      </w:hyperlink>
      <w:r w:rsidRPr="00E030E6">
        <w:rPr>
          <w:rStyle w:val="normaltextrun"/>
          <w:rFonts w:ascii="Calibri" w:hAnsi="Calibri" w:cs="Calibri"/>
          <w:i/>
          <w:iCs/>
          <w:color w:val="262626"/>
          <w:sz w:val="20"/>
          <w:szCs w:val="20"/>
          <w:shd w:val="clear" w:color="auto" w:fill="FFFFFF"/>
        </w:rPr>
        <w:t xml:space="preserve">, </w:t>
      </w:r>
      <w:r>
        <w:rPr>
          <w:rStyle w:val="normaltextrun"/>
          <w:rFonts w:ascii="Calibri" w:hAnsi="Calibri" w:cs="Calibri"/>
          <w:i/>
          <w:iCs/>
          <w:color w:val="262626"/>
          <w:sz w:val="20"/>
          <w:szCs w:val="20"/>
          <w:shd w:val="clear" w:color="auto" w:fill="FFFFFF"/>
        </w:rPr>
        <w:t xml:space="preserve">used </w:t>
      </w:r>
      <w:r w:rsidRPr="00E030E6">
        <w:rPr>
          <w:rStyle w:val="normaltextrun"/>
          <w:rFonts w:ascii="Calibri" w:hAnsi="Calibri" w:cs="Calibri"/>
          <w:i/>
          <w:iCs/>
          <w:color w:val="262626"/>
          <w:sz w:val="20"/>
          <w:szCs w:val="20"/>
          <w:shd w:val="clear" w:color="auto" w:fill="FFFFFF"/>
        </w:rPr>
        <w:t xml:space="preserve">under </w:t>
      </w:r>
      <w:hyperlink r:id="rId83" w:history="1">
        <w:r w:rsidRPr="00F72108">
          <w:rPr>
            <w:rStyle w:val="Hyperlink"/>
            <w:rFonts w:ascii="Calibri" w:hAnsi="Calibri" w:cs="Calibri"/>
            <w:i/>
            <w:iCs/>
            <w:color w:val="2F5496" w:themeColor="accent5" w:themeShade="BF"/>
            <w:shd w:val="clear" w:color="auto" w:fill="FFFFFF"/>
          </w:rPr>
          <w:t>CC BY 4.0</w:t>
        </w:r>
      </w:hyperlink>
      <w:r>
        <w:rPr>
          <w:rFonts w:cstheme="minorHAnsi"/>
          <w:i/>
          <w:iCs/>
          <w:sz w:val="20"/>
          <w:szCs w:val="20"/>
        </w:rPr>
        <w:t xml:space="preserve"> </w:t>
      </w:r>
      <w:hyperlink r:id="rId84" w:history="1">
        <w:r w:rsidRPr="00CF480E">
          <w:rPr>
            <w:rStyle w:val="Hyperlink"/>
            <w:rFonts w:cstheme="minorHAnsi"/>
            <w:i/>
            <w:iCs/>
            <w:color w:val="2F5496" w:themeColor="accent5" w:themeShade="BF"/>
          </w:rPr>
          <w:t>© State of New South Wales (Department of Education), 2021</w:t>
        </w:r>
      </w:hyperlink>
    </w:p>
    <w:p w14:paraId="3090EDDD" w14:textId="77777777" w:rsidR="003211EB" w:rsidRDefault="003211EB" w:rsidP="003211EB">
      <w:pPr>
        <w:tabs>
          <w:tab w:val="left" w:pos="180"/>
        </w:tabs>
        <w:spacing w:after="120" w:line="276" w:lineRule="auto"/>
        <w:ind w:right="102" w:firstLine="3828"/>
        <w:jc w:val="right"/>
        <w:rPr>
          <w:rFonts w:cstheme="minorHAnsi"/>
          <w:color w:val="262626" w:themeColor="text1" w:themeTint="D9"/>
          <w:sz w:val="24"/>
          <w:lang w:val="en-AU" w:bidi="en-US"/>
        </w:rPr>
      </w:pPr>
    </w:p>
    <w:p w14:paraId="430201FD" w14:textId="77777777" w:rsidR="003211EB" w:rsidRPr="00F1730D"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F1730D">
        <w:rPr>
          <w:rFonts w:cstheme="minorHAnsi"/>
          <w:color w:val="262626" w:themeColor="text1" w:themeTint="D9"/>
          <w:sz w:val="24"/>
          <w:szCs w:val="24"/>
          <w:lang w:val="en-AU" w:bidi="en-US"/>
        </w:rPr>
        <w:t>When educators such as yourself understand how children learn, you can provide appropriate learning opportunities to support children and develop their skills further. Planning activities that encourage creativity is a</w:t>
      </w:r>
      <w:r>
        <w:rPr>
          <w:rFonts w:cstheme="minorHAnsi"/>
          <w:color w:val="262626" w:themeColor="text1" w:themeTint="D9"/>
          <w:sz w:val="24"/>
          <w:szCs w:val="24"/>
          <w:lang w:val="en-AU" w:bidi="en-US"/>
        </w:rPr>
        <w:t xml:space="preserve"> vital</w:t>
      </w:r>
      <w:r w:rsidRPr="00F1730D">
        <w:rPr>
          <w:rFonts w:cstheme="minorHAnsi"/>
          <w:color w:val="262626" w:themeColor="text1" w:themeTint="D9"/>
          <w:sz w:val="24"/>
          <w:szCs w:val="24"/>
          <w:lang w:val="en-AU" w:bidi="en-US"/>
        </w:rPr>
        <w:t xml:space="preserve"> factor in developing learning dispositions. </w:t>
      </w:r>
    </w:p>
    <w:p w14:paraId="3F13246C" w14:textId="77777777" w:rsidR="003211EB" w:rsidRPr="00F1730D"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F1730D">
        <w:rPr>
          <w:rFonts w:cstheme="minorHAnsi"/>
          <w:color w:val="262626" w:themeColor="text1" w:themeTint="D9"/>
          <w:sz w:val="24"/>
          <w:szCs w:val="24"/>
          <w:lang w:val="en-AU" w:bidi="en-US"/>
        </w:rPr>
        <w:t xml:space="preserve">For example, children can use creativity in trying out ways to put a broken wooden block together. Based on their previous experiences, they may use glue because they know that it sticks things together. Then, after an activity that allows children to peel stickers, for example, one of them realised that stickers are also materials for ‘sticking’ and may help ‘fix’ the wooden block. Remember that even if the solutions they consider may not make sense to you as an adult, you must allow children to try, experiment and prove if their ideas will work. </w:t>
      </w:r>
    </w:p>
    <w:p w14:paraId="5C691115" w14:textId="77777777" w:rsidR="003211EB" w:rsidRPr="00F1730D" w:rsidRDefault="003211EB" w:rsidP="003211EB">
      <w:pPr>
        <w:spacing w:after="120" w:line="276" w:lineRule="auto"/>
        <w:ind w:right="102"/>
        <w:jc w:val="both"/>
        <w:rPr>
          <w:rFonts w:cstheme="minorHAnsi"/>
          <w:color w:val="262626" w:themeColor="text1" w:themeTint="D9"/>
          <w:sz w:val="24"/>
          <w:szCs w:val="24"/>
          <w:lang w:val="en-AU" w:bidi="en-US"/>
        </w:rPr>
      </w:pPr>
      <w:r w:rsidRPr="00F1730D">
        <w:rPr>
          <w:rFonts w:cstheme="minorHAnsi"/>
          <w:color w:val="262626" w:themeColor="text1" w:themeTint="D9"/>
          <w:sz w:val="24"/>
          <w:szCs w:val="24"/>
          <w:lang w:val="en-AU" w:bidi="en-US"/>
        </w:rPr>
        <w:t xml:space="preserve">Through an unplanned situation like this, persistence is practised when children stay on task and find solutions to fix a broken wooden block. Metacognition and problem-solving skills can be observed when children reflect on past experiences and recall that glue can be used to stick things together and fix the broken wooden block when the same concept is applied. If that does not work, they can find other ways to continue with the task, </w:t>
      </w:r>
      <w:r>
        <w:rPr>
          <w:rFonts w:cstheme="minorHAnsi"/>
          <w:color w:val="262626" w:themeColor="text1" w:themeTint="D9"/>
          <w:sz w:val="24"/>
          <w:szCs w:val="24"/>
          <w:lang w:val="en-AU" w:bidi="en-US"/>
        </w:rPr>
        <w:t>such as</w:t>
      </w:r>
      <w:r w:rsidRPr="00F1730D">
        <w:rPr>
          <w:rFonts w:cstheme="minorHAnsi"/>
          <w:color w:val="262626" w:themeColor="text1" w:themeTint="D9"/>
          <w:sz w:val="24"/>
          <w:szCs w:val="24"/>
          <w:lang w:val="en-AU" w:bidi="en-US"/>
        </w:rPr>
        <w:t xml:space="preserve"> using stickers, which reflects flexibility. Children show motivation when they encounter something new and are allowed to execute their plans, whether in building structures using wooden blocks or fixing them when they get broken.</w:t>
      </w:r>
    </w:p>
    <w:p w14:paraId="22FE394A" w14:textId="1504F149" w:rsidR="003211EB" w:rsidRPr="00966194" w:rsidRDefault="003211EB" w:rsidP="00966194">
      <w:pPr>
        <w:tabs>
          <w:tab w:val="left" w:pos="180"/>
        </w:tabs>
        <w:spacing w:after="120" w:line="276" w:lineRule="auto"/>
        <w:ind w:right="102"/>
        <w:jc w:val="both"/>
        <w:rPr>
          <w:rFonts w:cstheme="minorHAnsi"/>
          <w:color w:val="262626" w:themeColor="text1" w:themeTint="D9"/>
          <w:sz w:val="24"/>
          <w:szCs w:val="24"/>
          <w:lang w:val="en-AU" w:bidi="en-US"/>
        </w:rPr>
      </w:pPr>
      <w:r w:rsidRPr="00F1730D">
        <w:rPr>
          <w:rFonts w:cstheme="minorHAnsi"/>
          <w:color w:val="262626" w:themeColor="text1" w:themeTint="D9"/>
          <w:sz w:val="24"/>
          <w:szCs w:val="24"/>
          <w:lang w:val="en-AU" w:bidi="en-US"/>
        </w:rPr>
        <w:t>When you observe how children use their creativity in learning opportunities, you will realise that creativity may appear in different means and learning dispositions. Do children show creativity by constantly asking questions on how things are done? Is it in the way they explore? Is it in how they create new ways to address old problems? You play an important role in the observation and analysis of these connections.</w:t>
      </w:r>
    </w:p>
    <w:p w14:paraId="0DE88488" w14:textId="0CE8B4F1" w:rsidR="003211EB" w:rsidRPr="004D6936" w:rsidRDefault="003211EB" w:rsidP="00966194">
      <w:pPr>
        <w:pStyle w:val="Heading2"/>
        <w:ind w:left="720" w:hanging="720"/>
      </w:pPr>
      <w:bookmarkStart w:id="28" w:name="_Toc77742125"/>
      <w:r w:rsidRPr="004D6936">
        <w:lastRenderedPageBreak/>
        <w:t xml:space="preserve">1.4 </w:t>
      </w:r>
      <w:r w:rsidR="00966194">
        <w:tab/>
      </w:r>
      <w:r w:rsidRPr="004D6936">
        <w:t xml:space="preserve">Provide Opportunities for Children to be Exposed to a Range of Art Forms and Artists </w:t>
      </w:r>
      <w:r w:rsidR="00A26B16">
        <w:t>f</w:t>
      </w:r>
      <w:r w:rsidRPr="004D6936">
        <w:t>rom Diverse Cultures</w:t>
      </w:r>
      <w:bookmarkEnd w:id="28"/>
    </w:p>
    <w:p w14:paraId="48465B8D" w14:textId="77777777" w:rsidR="00966194" w:rsidRDefault="00966194" w:rsidP="003211EB">
      <w:pPr>
        <w:spacing w:after="120" w:line="276" w:lineRule="auto"/>
        <w:ind w:right="102"/>
        <w:jc w:val="both"/>
        <w:rPr>
          <w:color w:val="262626" w:themeColor="text1" w:themeTint="D9"/>
          <w:sz w:val="24"/>
          <w:szCs w:val="24"/>
          <w:lang w:val="en-AU"/>
        </w:rPr>
      </w:pPr>
    </w:p>
    <w:p w14:paraId="2C31152C" w14:textId="7F85BA3B" w:rsidR="003211EB" w:rsidRPr="004D6936" w:rsidRDefault="003211EB" w:rsidP="003211EB">
      <w:pPr>
        <w:spacing w:after="120" w:line="276" w:lineRule="auto"/>
        <w:ind w:right="102"/>
        <w:jc w:val="both"/>
        <w:rPr>
          <w:color w:val="262626" w:themeColor="text1" w:themeTint="D9"/>
          <w:sz w:val="24"/>
          <w:szCs w:val="24"/>
          <w:lang w:val="en-AU"/>
        </w:rPr>
      </w:pPr>
      <w:r w:rsidRPr="00CF480E">
        <w:rPr>
          <w:bCs/>
          <w:noProof/>
          <w:color w:val="262626" w:themeColor="text1" w:themeTint="D9"/>
          <w:sz w:val="24"/>
          <w:szCs w:val="24"/>
          <w:lang w:val="en-AU"/>
        </w:rPr>
        <w:drawing>
          <wp:anchor distT="0" distB="0" distL="114300" distR="114300" simplePos="0" relativeHeight="251721728" behindDoc="0" locked="0" layoutInCell="1" allowOverlap="1" wp14:anchorId="5CDE2E75" wp14:editId="52A9132C">
            <wp:simplePos x="0" y="0"/>
            <wp:positionH relativeFrom="column">
              <wp:posOffset>2147570</wp:posOffset>
            </wp:positionH>
            <wp:positionV relativeFrom="paragraph">
              <wp:posOffset>104775</wp:posOffset>
            </wp:positionV>
            <wp:extent cx="3580130" cy="2385060"/>
            <wp:effectExtent l="0" t="0" r="1270" b="0"/>
            <wp:wrapSquare wrapText="bothSides"/>
            <wp:docPr id="58" name="Picture 58" descr="A group of children standing in front of a worl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oup of children standing in front of a world map&#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80130" cy="2385060"/>
                    </a:xfrm>
                    <a:prstGeom prst="rect">
                      <a:avLst/>
                    </a:prstGeom>
                  </pic:spPr>
                </pic:pic>
              </a:graphicData>
            </a:graphic>
            <wp14:sizeRelH relativeFrom="page">
              <wp14:pctWidth>0</wp14:pctWidth>
            </wp14:sizeRelH>
            <wp14:sizeRelV relativeFrom="page">
              <wp14:pctHeight>0</wp14:pctHeight>
            </wp14:sizeRelV>
          </wp:anchor>
        </w:drawing>
      </w:r>
      <w:r w:rsidRPr="004D6936">
        <w:rPr>
          <w:color w:val="262626" w:themeColor="text1" w:themeTint="D9"/>
          <w:sz w:val="24"/>
          <w:szCs w:val="24"/>
          <w:lang w:val="en-AU"/>
        </w:rPr>
        <w:t>There are various opportunities that you can provide to allow children to be exposed to various art forms. Each art form includes different processes that children can explore and learn about each form</w:t>
      </w:r>
      <w:r>
        <w:rPr>
          <w:color w:val="262626" w:themeColor="text1" w:themeTint="D9"/>
          <w:sz w:val="24"/>
          <w:szCs w:val="24"/>
          <w:lang w:val="en-AU"/>
        </w:rPr>
        <w:t>’</w:t>
      </w:r>
      <w:r w:rsidRPr="004D6936">
        <w:rPr>
          <w:color w:val="262626" w:themeColor="text1" w:themeTint="D9"/>
          <w:sz w:val="24"/>
          <w:szCs w:val="24"/>
          <w:lang w:val="en-AU"/>
        </w:rPr>
        <w:t xml:space="preserve">s components. </w:t>
      </w:r>
    </w:p>
    <w:p w14:paraId="72060290" w14:textId="77777777" w:rsidR="003211EB" w:rsidRPr="004D6936" w:rsidRDefault="003211EB" w:rsidP="003211EB">
      <w:pPr>
        <w:spacing w:after="120" w:line="276" w:lineRule="auto"/>
        <w:ind w:right="102"/>
        <w:jc w:val="both"/>
        <w:rPr>
          <w:rStyle w:val="eop"/>
          <w:rFonts w:ascii="Calibri" w:hAnsi="Calibri" w:cs="Calibri"/>
          <w:color w:val="262626" w:themeColor="text1" w:themeTint="D9"/>
          <w:shd w:val="clear" w:color="auto" w:fill="FFFFFF"/>
        </w:rPr>
      </w:pPr>
      <w:r w:rsidRPr="004D6936">
        <w:rPr>
          <w:rStyle w:val="eop"/>
          <w:rFonts w:ascii="Calibri" w:hAnsi="Calibri" w:cs="Calibri"/>
          <w:color w:val="262626" w:themeColor="text1" w:themeTint="D9"/>
          <w:shd w:val="clear" w:color="auto" w:fill="FFFFFF"/>
        </w:rPr>
        <w:t>Arts is the artistic expression and a product of one’s skills and imagination intended to be shared with others, whether in objects, the environment</w:t>
      </w:r>
      <w:r>
        <w:rPr>
          <w:rStyle w:val="eop"/>
          <w:rFonts w:ascii="Calibri" w:hAnsi="Calibri" w:cs="Calibri"/>
          <w:color w:val="262626" w:themeColor="text1" w:themeTint="D9"/>
          <w:shd w:val="clear" w:color="auto" w:fill="FFFFFF"/>
        </w:rPr>
        <w:t>,</w:t>
      </w:r>
      <w:r w:rsidRPr="004D6936">
        <w:rPr>
          <w:rStyle w:val="eop"/>
          <w:rFonts w:ascii="Calibri" w:hAnsi="Calibri" w:cs="Calibri"/>
          <w:color w:val="262626" w:themeColor="text1" w:themeTint="D9"/>
          <w:shd w:val="clear" w:color="auto" w:fill="FFFFFF"/>
        </w:rPr>
        <w:t xml:space="preserve"> or experience. The Australian Government’s Office for the Arts supports the arts through the following:</w:t>
      </w:r>
    </w:p>
    <w:p w14:paraId="6B9D3663" w14:textId="77777777" w:rsidR="003211EB" w:rsidRPr="00CF480E" w:rsidRDefault="003211EB" w:rsidP="003D5AAC">
      <w:pPr>
        <w:pStyle w:val="ListParagraph"/>
        <w:numPr>
          <w:ilvl w:val="0"/>
          <w:numId w:val="18"/>
        </w:numPr>
        <w:tabs>
          <w:tab w:val="left" w:pos="180"/>
        </w:tabs>
        <w:spacing w:before="120" w:after="120" w:line="276" w:lineRule="auto"/>
        <w:ind w:right="102"/>
        <w:contextualSpacing w:val="0"/>
        <w:jc w:val="both"/>
        <w:rPr>
          <w:rStyle w:val="eop"/>
          <w:rFonts w:ascii="Calibri" w:hAnsi="Calibri" w:cs="Calibri"/>
          <w:b/>
          <w:bCs/>
          <w:color w:val="262626" w:themeColor="text1" w:themeTint="D9"/>
          <w:shd w:val="clear" w:color="auto" w:fill="FFFFFF"/>
        </w:rPr>
      </w:pPr>
      <w:r w:rsidRPr="00CF480E">
        <w:rPr>
          <w:rStyle w:val="eop"/>
          <w:rFonts w:ascii="Calibri" w:hAnsi="Calibri" w:cs="Calibri"/>
          <w:b/>
          <w:bCs/>
          <w:color w:val="262626" w:themeColor="text1" w:themeTint="D9"/>
          <w:shd w:val="clear" w:color="auto" w:fill="FFFFFF"/>
        </w:rPr>
        <w:t xml:space="preserve">Cultural heritage </w:t>
      </w:r>
    </w:p>
    <w:p w14:paraId="093C5959" w14:textId="77777777" w:rsidR="003211EB" w:rsidRPr="004D6936" w:rsidRDefault="003211EB" w:rsidP="003211EB">
      <w:pPr>
        <w:pStyle w:val="ListParagraph"/>
        <w:tabs>
          <w:tab w:val="left" w:pos="180"/>
        </w:tabs>
        <w:spacing w:after="120" w:line="276" w:lineRule="auto"/>
        <w:ind w:right="102"/>
        <w:contextualSpacing w:val="0"/>
        <w:jc w:val="both"/>
        <w:rPr>
          <w:rStyle w:val="eop"/>
          <w:rFonts w:ascii="Calibri" w:hAnsi="Calibri" w:cs="Calibri"/>
          <w:color w:val="262626" w:themeColor="text1" w:themeTint="D9"/>
          <w:shd w:val="clear" w:color="auto" w:fill="FFFFFF"/>
        </w:rPr>
      </w:pPr>
      <w:r w:rsidRPr="004D6936">
        <w:rPr>
          <w:rStyle w:val="eop"/>
          <w:rFonts w:ascii="Calibri" w:hAnsi="Calibri" w:cs="Calibri"/>
          <w:color w:val="262626" w:themeColor="text1" w:themeTint="D9"/>
          <w:shd w:val="clear" w:color="auto" w:fill="FFFFFF"/>
        </w:rPr>
        <w:t>The national and international movable cultural heritage, including repatriation of Indigenous ancestral remains and cultural materials</w:t>
      </w:r>
      <w:r>
        <w:rPr>
          <w:rStyle w:val="eop"/>
          <w:rFonts w:ascii="Calibri" w:hAnsi="Calibri" w:cs="Calibri"/>
          <w:color w:val="262626" w:themeColor="text1" w:themeTint="D9"/>
          <w:shd w:val="clear" w:color="auto" w:fill="FFFFFF"/>
        </w:rPr>
        <w:t>.</w:t>
      </w:r>
    </w:p>
    <w:p w14:paraId="6B3C55AA" w14:textId="77777777" w:rsidR="003211EB" w:rsidRPr="00CF480E" w:rsidRDefault="003211EB" w:rsidP="003D5AAC">
      <w:pPr>
        <w:pStyle w:val="ListParagraph"/>
        <w:numPr>
          <w:ilvl w:val="0"/>
          <w:numId w:val="18"/>
        </w:numPr>
        <w:tabs>
          <w:tab w:val="left" w:pos="180"/>
        </w:tabs>
        <w:spacing w:before="120" w:after="120" w:line="276" w:lineRule="auto"/>
        <w:ind w:right="102"/>
        <w:contextualSpacing w:val="0"/>
        <w:jc w:val="both"/>
        <w:rPr>
          <w:rStyle w:val="eop"/>
          <w:rFonts w:ascii="Calibri" w:hAnsi="Calibri" w:cs="Calibri"/>
          <w:b/>
          <w:bCs/>
          <w:color w:val="262626" w:themeColor="text1" w:themeTint="D9"/>
          <w:shd w:val="clear" w:color="auto" w:fill="FFFFFF"/>
        </w:rPr>
      </w:pPr>
      <w:r w:rsidRPr="00CF480E">
        <w:rPr>
          <w:rStyle w:val="eop"/>
          <w:rFonts w:ascii="Calibri" w:hAnsi="Calibri" w:cs="Calibri"/>
          <w:b/>
          <w:bCs/>
          <w:color w:val="262626" w:themeColor="text1" w:themeTint="D9"/>
          <w:shd w:val="clear" w:color="auto" w:fill="FFFFFF"/>
        </w:rPr>
        <w:t xml:space="preserve">Screen </w:t>
      </w:r>
    </w:p>
    <w:p w14:paraId="04AF4CA7" w14:textId="77777777" w:rsidR="003211EB" w:rsidRPr="004D6936" w:rsidRDefault="003211EB" w:rsidP="003211EB">
      <w:pPr>
        <w:pStyle w:val="ListParagraph"/>
        <w:tabs>
          <w:tab w:val="left" w:pos="180"/>
        </w:tabs>
        <w:spacing w:after="120" w:line="276" w:lineRule="auto"/>
        <w:ind w:right="102"/>
        <w:contextualSpacing w:val="0"/>
        <w:jc w:val="both"/>
        <w:rPr>
          <w:rStyle w:val="eop"/>
          <w:rFonts w:ascii="Calibri" w:hAnsi="Calibri" w:cs="Calibri"/>
          <w:color w:val="262626" w:themeColor="text1" w:themeTint="D9"/>
          <w:shd w:val="clear" w:color="auto" w:fill="FFFFFF"/>
        </w:rPr>
      </w:pPr>
      <w:r w:rsidRPr="004D6936">
        <w:rPr>
          <w:rStyle w:val="eop"/>
          <w:rFonts w:ascii="Calibri" w:hAnsi="Calibri" w:cs="Calibri"/>
          <w:color w:val="262626" w:themeColor="text1" w:themeTint="D9"/>
          <w:shd w:val="clear" w:color="auto" w:fill="FFFFFF"/>
        </w:rPr>
        <w:t>The screen industry, including actors, writers, producers, and post-production workers</w:t>
      </w:r>
      <w:r>
        <w:rPr>
          <w:rStyle w:val="eop"/>
          <w:rFonts w:ascii="Calibri" w:hAnsi="Calibri" w:cs="Calibri"/>
          <w:color w:val="262626" w:themeColor="text1" w:themeTint="D9"/>
          <w:shd w:val="clear" w:color="auto" w:fill="FFFFFF"/>
        </w:rPr>
        <w:t>.</w:t>
      </w:r>
    </w:p>
    <w:p w14:paraId="541C59BD" w14:textId="77777777" w:rsidR="003211EB" w:rsidRPr="00CF480E" w:rsidRDefault="003211EB" w:rsidP="003D5AAC">
      <w:pPr>
        <w:pStyle w:val="ListParagraph"/>
        <w:numPr>
          <w:ilvl w:val="0"/>
          <w:numId w:val="18"/>
        </w:numPr>
        <w:tabs>
          <w:tab w:val="left" w:pos="180"/>
        </w:tabs>
        <w:spacing w:before="120" w:after="120" w:line="276" w:lineRule="auto"/>
        <w:ind w:right="102"/>
        <w:contextualSpacing w:val="0"/>
        <w:jc w:val="both"/>
        <w:rPr>
          <w:rStyle w:val="eop"/>
          <w:rFonts w:ascii="Calibri" w:hAnsi="Calibri" w:cs="Calibri"/>
          <w:b/>
          <w:bCs/>
          <w:color w:val="262626" w:themeColor="text1" w:themeTint="D9"/>
          <w:shd w:val="clear" w:color="auto" w:fill="FFFFFF"/>
        </w:rPr>
      </w:pPr>
      <w:r w:rsidRPr="00CF480E">
        <w:rPr>
          <w:rStyle w:val="eop"/>
          <w:rFonts w:ascii="Calibri" w:hAnsi="Calibri" w:cs="Calibri"/>
          <w:b/>
          <w:bCs/>
          <w:color w:val="262626" w:themeColor="text1" w:themeTint="D9"/>
          <w:shd w:val="clear" w:color="auto" w:fill="FFFFFF"/>
        </w:rPr>
        <w:t xml:space="preserve">Indigenous Arts and Languages </w:t>
      </w:r>
    </w:p>
    <w:p w14:paraId="5EAB94E7" w14:textId="77777777" w:rsidR="003211EB" w:rsidRPr="004D6936" w:rsidRDefault="003211EB" w:rsidP="003211EB">
      <w:pPr>
        <w:pStyle w:val="ListParagraph"/>
        <w:tabs>
          <w:tab w:val="left" w:pos="180"/>
        </w:tabs>
        <w:spacing w:after="120" w:line="276" w:lineRule="auto"/>
        <w:ind w:right="102"/>
        <w:contextualSpacing w:val="0"/>
        <w:jc w:val="both"/>
        <w:rPr>
          <w:rStyle w:val="eop"/>
          <w:rFonts w:ascii="Calibri" w:hAnsi="Calibri" w:cs="Calibri"/>
          <w:color w:val="262626" w:themeColor="text1" w:themeTint="D9"/>
          <w:shd w:val="clear" w:color="auto" w:fill="FFFFFF"/>
        </w:rPr>
      </w:pPr>
      <w:r w:rsidRPr="004D6936">
        <w:rPr>
          <w:rStyle w:val="eop"/>
          <w:rFonts w:ascii="Calibri" w:hAnsi="Calibri" w:cs="Calibri"/>
          <w:color w:val="262626" w:themeColor="text1" w:themeTint="D9"/>
          <w:shd w:val="clear" w:color="auto" w:fill="FFFFFF"/>
        </w:rPr>
        <w:t>The language and arts of the culture being essential and identification of Aboriginal and Torres Strait Islander peoples and communities</w:t>
      </w:r>
      <w:r>
        <w:rPr>
          <w:rStyle w:val="eop"/>
          <w:rFonts w:ascii="Calibri" w:hAnsi="Calibri" w:cs="Calibri"/>
          <w:color w:val="262626" w:themeColor="text1" w:themeTint="D9"/>
          <w:shd w:val="clear" w:color="auto" w:fill="FFFFFF"/>
        </w:rPr>
        <w:t>.</w:t>
      </w:r>
    </w:p>
    <w:p w14:paraId="777C5BAC" w14:textId="77777777" w:rsidR="003211EB" w:rsidRPr="00CF480E" w:rsidRDefault="003211EB" w:rsidP="003D5AAC">
      <w:pPr>
        <w:pStyle w:val="ListParagraph"/>
        <w:numPr>
          <w:ilvl w:val="0"/>
          <w:numId w:val="18"/>
        </w:numPr>
        <w:tabs>
          <w:tab w:val="left" w:pos="180"/>
        </w:tabs>
        <w:spacing w:before="120" w:after="120" w:line="276" w:lineRule="auto"/>
        <w:ind w:right="102"/>
        <w:contextualSpacing w:val="0"/>
        <w:jc w:val="both"/>
        <w:rPr>
          <w:rStyle w:val="eop"/>
          <w:rFonts w:ascii="Calibri" w:hAnsi="Calibri" w:cs="Calibri"/>
          <w:b/>
          <w:bCs/>
          <w:color w:val="262626" w:themeColor="text1" w:themeTint="D9"/>
          <w:shd w:val="clear" w:color="auto" w:fill="FFFFFF"/>
        </w:rPr>
      </w:pPr>
      <w:r w:rsidRPr="00CF480E">
        <w:rPr>
          <w:rStyle w:val="eop"/>
          <w:rFonts w:ascii="Calibri" w:hAnsi="Calibri" w:cs="Calibri"/>
          <w:b/>
          <w:bCs/>
          <w:color w:val="262626" w:themeColor="text1" w:themeTint="D9"/>
          <w:shd w:val="clear" w:color="auto" w:fill="FFFFFF"/>
        </w:rPr>
        <w:t xml:space="preserve">Literature </w:t>
      </w:r>
    </w:p>
    <w:p w14:paraId="78D5DC0D" w14:textId="77777777" w:rsidR="003211EB" w:rsidRPr="004D6936" w:rsidRDefault="003211EB" w:rsidP="003211EB">
      <w:pPr>
        <w:pStyle w:val="ListParagraph"/>
        <w:tabs>
          <w:tab w:val="left" w:pos="180"/>
        </w:tabs>
        <w:spacing w:after="120" w:line="276" w:lineRule="auto"/>
        <w:ind w:right="102"/>
        <w:contextualSpacing w:val="0"/>
        <w:jc w:val="both"/>
        <w:rPr>
          <w:rStyle w:val="eop"/>
          <w:rFonts w:ascii="Calibri" w:hAnsi="Calibri" w:cs="Calibri"/>
          <w:color w:val="262626" w:themeColor="text1" w:themeTint="D9"/>
          <w:shd w:val="clear" w:color="auto" w:fill="FFFFFF"/>
        </w:rPr>
      </w:pPr>
      <w:r w:rsidRPr="004D6936">
        <w:rPr>
          <w:rStyle w:val="eop"/>
          <w:rFonts w:ascii="Calibri" w:hAnsi="Calibri" w:cs="Calibri"/>
          <w:color w:val="262626" w:themeColor="text1" w:themeTint="D9"/>
          <w:shd w:val="clear" w:color="auto" w:fill="FFFFFF"/>
        </w:rPr>
        <w:t>The work of writers to communicate culture through Australian stories</w:t>
      </w:r>
      <w:r>
        <w:rPr>
          <w:rStyle w:val="eop"/>
          <w:rFonts w:ascii="Calibri" w:hAnsi="Calibri" w:cs="Calibri"/>
          <w:color w:val="262626" w:themeColor="text1" w:themeTint="D9"/>
          <w:shd w:val="clear" w:color="auto" w:fill="FFFFFF"/>
        </w:rPr>
        <w:t>.</w:t>
      </w:r>
    </w:p>
    <w:p w14:paraId="3F67E79E" w14:textId="77777777" w:rsidR="003211EB" w:rsidRPr="00CF480E" w:rsidRDefault="003211EB" w:rsidP="003D5AAC">
      <w:pPr>
        <w:pStyle w:val="ListParagraph"/>
        <w:numPr>
          <w:ilvl w:val="0"/>
          <w:numId w:val="18"/>
        </w:numPr>
        <w:tabs>
          <w:tab w:val="left" w:pos="180"/>
        </w:tabs>
        <w:spacing w:before="120" w:after="120" w:line="276" w:lineRule="auto"/>
        <w:ind w:right="102"/>
        <w:contextualSpacing w:val="0"/>
        <w:jc w:val="both"/>
        <w:rPr>
          <w:rStyle w:val="eop"/>
          <w:rFonts w:ascii="Calibri" w:hAnsi="Calibri" w:cs="Calibri"/>
          <w:b/>
          <w:bCs/>
          <w:color w:val="262626" w:themeColor="text1" w:themeTint="D9"/>
          <w:shd w:val="clear" w:color="auto" w:fill="FFFFFF"/>
        </w:rPr>
      </w:pPr>
      <w:r w:rsidRPr="00CF480E">
        <w:rPr>
          <w:rStyle w:val="eop"/>
          <w:rFonts w:ascii="Calibri" w:hAnsi="Calibri" w:cs="Calibri"/>
          <w:b/>
          <w:bCs/>
          <w:color w:val="262626" w:themeColor="text1" w:themeTint="D9"/>
          <w:shd w:val="clear" w:color="auto" w:fill="FFFFFF"/>
        </w:rPr>
        <w:t xml:space="preserve">Performing </w:t>
      </w:r>
      <w:r w:rsidRPr="004D6936">
        <w:rPr>
          <w:rStyle w:val="eop"/>
          <w:rFonts w:ascii="Calibri" w:hAnsi="Calibri" w:cs="Calibri"/>
          <w:b/>
          <w:bCs/>
          <w:color w:val="262626" w:themeColor="text1" w:themeTint="D9"/>
          <w:shd w:val="clear" w:color="auto" w:fill="FFFFFF"/>
        </w:rPr>
        <w:t>a</w:t>
      </w:r>
      <w:r w:rsidRPr="00CF480E">
        <w:rPr>
          <w:rStyle w:val="eop"/>
          <w:rFonts w:ascii="Calibri" w:hAnsi="Calibri" w:cs="Calibri"/>
          <w:b/>
          <w:bCs/>
          <w:color w:val="262626" w:themeColor="text1" w:themeTint="D9"/>
          <w:shd w:val="clear" w:color="auto" w:fill="FFFFFF"/>
        </w:rPr>
        <w:t xml:space="preserve">rts </w:t>
      </w:r>
    </w:p>
    <w:p w14:paraId="102D6CD9" w14:textId="77777777" w:rsidR="003211EB" w:rsidRPr="004D6936" w:rsidRDefault="003211EB" w:rsidP="003211EB">
      <w:pPr>
        <w:pStyle w:val="ListParagraph"/>
        <w:tabs>
          <w:tab w:val="left" w:pos="180"/>
        </w:tabs>
        <w:spacing w:after="120" w:line="276" w:lineRule="auto"/>
        <w:ind w:right="102"/>
        <w:contextualSpacing w:val="0"/>
        <w:jc w:val="both"/>
        <w:rPr>
          <w:rStyle w:val="eop"/>
          <w:rFonts w:ascii="Calibri" w:hAnsi="Calibri" w:cs="Calibri"/>
          <w:color w:val="262626" w:themeColor="text1" w:themeTint="D9"/>
          <w:shd w:val="clear" w:color="auto" w:fill="FFFFFF"/>
        </w:rPr>
      </w:pPr>
      <w:r w:rsidRPr="004D6936">
        <w:rPr>
          <w:rStyle w:val="eop"/>
          <w:rFonts w:ascii="Calibri" w:hAnsi="Calibri" w:cs="Calibri"/>
          <w:color w:val="262626" w:themeColor="text1" w:themeTint="D9"/>
          <w:shd w:val="clear" w:color="auto" w:fill="FFFFFF"/>
        </w:rPr>
        <w:t>The contemporary music industry and performing arts training organisations</w:t>
      </w:r>
      <w:r>
        <w:rPr>
          <w:rStyle w:val="eop"/>
          <w:rFonts w:ascii="Calibri" w:hAnsi="Calibri" w:cs="Calibri"/>
          <w:color w:val="262626" w:themeColor="text1" w:themeTint="D9"/>
          <w:shd w:val="clear" w:color="auto" w:fill="FFFFFF"/>
        </w:rPr>
        <w:t>.</w:t>
      </w:r>
    </w:p>
    <w:p w14:paraId="39B56925" w14:textId="77777777" w:rsidR="003211EB" w:rsidRPr="00CF480E" w:rsidRDefault="003211EB" w:rsidP="003D5AAC">
      <w:pPr>
        <w:pStyle w:val="ListParagraph"/>
        <w:numPr>
          <w:ilvl w:val="0"/>
          <w:numId w:val="18"/>
        </w:numPr>
        <w:tabs>
          <w:tab w:val="left" w:pos="180"/>
        </w:tabs>
        <w:spacing w:before="120" w:after="120" w:line="276" w:lineRule="auto"/>
        <w:ind w:right="102"/>
        <w:contextualSpacing w:val="0"/>
        <w:jc w:val="both"/>
        <w:rPr>
          <w:rStyle w:val="eop"/>
          <w:rFonts w:ascii="Calibri" w:hAnsi="Calibri" w:cs="Calibri"/>
          <w:b/>
          <w:bCs/>
          <w:color w:val="262626" w:themeColor="text1" w:themeTint="D9"/>
          <w:shd w:val="clear" w:color="auto" w:fill="FFFFFF"/>
        </w:rPr>
      </w:pPr>
      <w:r w:rsidRPr="00CF480E">
        <w:rPr>
          <w:rStyle w:val="eop"/>
          <w:rFonts w:ascii="Calibri" w:hAnsi="Calibri" w:cs="Calibri"/>
          <w:b/>
          <w:bCs/>
          <w:color w:val="262626" w:themeColor="text1" w:themeTint="D9"/>
          <w:shd w:val="clear" w:color="auto" w:fill="FFFFFF"/>
        </w:rPr>
        <w:t xml:space="preserve">Regional </w:t>
      </w:r>
      <w:r w:rsidRPr="004D6936">
        <w:rPr>
          <w:rStyle w:val="eop"/>
          <w:rFonts w:ascii="Calibri" w:hAnsi="Calibri" w:cs="Calibri"/>
          <w:b/>
          <w:bCs/>
          <w:color w:val="262626" w:themeColor="text1" w:themeTint="D9"/>
          <w:shd w:val="clear" w:color="auto" w:fill="FFFFFF"/>
        </w:rPr>
        <w:t>a</w:t>
      </w:r>
      <w:r w:rsidRPr="00CF480E">
        <w:rPr>
          <w:rStyle w:val="eop"/>
          <w:rFonts w:ascii="Calibri" w:hAnsi="Calibri" w:cs="Calibri"/>
          <w:b/>
          <w:bCs/>
          <w:color w:val="262626" w:themeColor="text1" w:themeTint="D9"/>
          <w:shd w:val="clear" w:color="auto" w:fill="FFFFFF"/>
        </w:rPr>
        <w:t xml:space="preserve">rts </w:t>
      </w:r>
    </w:p>
    <w:p w14:paraId="7F8F7FA3" w14:textId="77777777" w:rsidR="003211EB" w:rsidRPr="004D6936" w:rsidRDefault="003211EB" w:rsidP="003211EB">
      <w:pPr>
        <w:pStyle w:val="ListParagraph"/>
        <w:spacing w:after="120" w:line="276" w:lineRule="auto"/>
        <w:ind w:right="102"/>
        <w:contextualSpacing w:val="0"/>
        <w:jc w:val="both"/>
        <w:rPr>
          <w:rStyle w:val="eop"/>
          <w:rFonts w:ascii="Calibri" w:hAnsi="Calibri" w:cs="Calibri"/>
          <w:color w:val="262626" w:themeColor="text1" w:themeTint="D9"/>
          <w:shd w:val="clear" w:color="auto" w:fill="FFFFFF"/>
        </w:rPr>
      </w:pPr>
      <w:r w:rsidRPr="004D6936">
        <w:rPr>
          <w:rStyle w:val="eop"/>
          <w:rFonts w:ascii="Calibri" w:hAnsi="Calibri" w:cs="Calibri"/>
          <w:color w:val="262626" w:themeColor="text1" w:themeTint="D9"/>
          <w:shd w:val="clear" w:color="auto" w:fill="FFFFFF"/>
        </w:rPr>
        <w:t>The arts and cultural development of regional and remote communities, including festivals</w:t>
      </w:r>
      <w:r>
        <w:rPr>
          <w:rStyle w:val="eop"/>
          <w:rFonts w:ascii="Calibri" w:hAnsi="Calibri" w:cs="Calibri"/>
          <w:color w:val="262626" w:themeColor="text1" w:themeTint="D9"/>
          <w:shd w:val="clear" w:color="auto" w:fill="FFFFFF"/>
        </w:rPr>
        <w:t>.</w:t>
      </w:r>
    </w:p>
    <w:p w14:paraId="3F209031" w14:textId="77777777" w:rsidR="003211EB" w:rsidRPr="006A11D2" w:rsidRDefault="003211EB" w:rsidP="003211EB">
      <w:pPr>
        <w:spacing w:after="120" w:line="276" w:lineRule="auto"/>
        <w:rPr>
          <w:rStyle w:val="eop"/>
          <w:rFonts w:ascii="Calibri" w:hAnsi="Calibri" w:cs="Calibri"/>
          <w:color w:val="262626" w:themeColor="text1" w:themeTint="D9"/>
          <w:shd w:val="clear" w:color="auto" w:fill="FFFFFF"/>
        </w:rPr>
      </w:pPr>
      <w:r>
        <w:rPr>
          <w:rStyle w:val="eop"/>
          <w:rFonts w:ascii="Calibri" w:hAnsi="Calibri" w:cs="Calibri"/>
          <w:color w:val="262626" w:themeColor="text1" w:themeTint="D9"/>
          <w:shd w:val="clear" w:color="auto" w:fill="FFFFFF"/>
        </w:rPr>
        <w:br w:type="page"/>
      </w:r>
    </w:p>
    <w:p w14:paraId="5F488AEE" w14:textId="77777777" w:rsidR="003211EB" w:rsidRPr="00CF480E" w:rsidRDefault="003211EB" w:rsidP="003D5AAC">
      <w:pPr>
        <w:pStyle w:val="ListParagraph"/>
        <w:numPr>
          <w:ilvl w:val="0"/>
          <w:numId w:val="18"/>
        </w:numPr>
        <w:tabs>
          <w:tab w:val="left" w:pos="180"/>
        </w:tabs>
        <w:spacing w:before="120" w:after="120" w:line="276" w:lineRule="auto"/>
        <w:ind w:right="102"/>
        <w:contextualSpacing w:val="0"/>
        <w:jc w:val="both"/>
        <w:rPr>
          <w:rStyle w:val="eop"/>
          <w:rFonts w:ascii="Calibri" w:hAnsi="Calibri" w:cs="Calibri"/>
          <w:b/>
          <w:bCs/>
          <w:color w:val="262626" w:themeColor="text1" w:themeTint="D9"/>
          <w:shd w:val="clear" w:color="auto" w:fill="FFFFFF"/>
        </w:rPr>
      </w:pPr>
      <w:r w:rsidRPr="00CF480E">
        <w:rPr>
          <w:rStyle w:val="eop"/>
          <w:rFonts w:ascii="Calibri" w:hAnsi="Calibri" w:cs="Calibri"/>
          <w:b/>
          <w:bCs/>
          <w:color w:val="262626" w:themeColor="text1" w:themeTint="D9"/>
          <w:shd w:val="clear" w:color="auto" w:fill="FFFFFF"/>
        </w:rPr>
        <w:lastRenderedPageBreak/>
        <w:t xml:space="preserve">Museums, </w:t>
      </w:r>
      <w:r w:rsidRPr="004D6936">
        <w:rPr>
          <w:rStyle w:val="eop"/>
          <w:rFonts w:ascii="Calibri" w:hAnsi="Calibri" w:cs="Calibri"/>
          <w:b/>
          <w:bCs/>
          <w:color w:val="262626" w:themeColor="text1" w:themeTint="D9"/>
          <w:shd w:val="clear" w:color="auto" w:fill="FFFFFF"/>
        </w:rPr>
        <w:t>l</w:t>
      </w:r>
      <w:r w:rsidRPr="00CF480E">
        <w:rPr>
          <w:rStyle w:val="eop"/>
          <w:rFonts w:ascii="Calibri" w:hAnsi="Calibri" w:cs="Calibri"/>
          <w:b/>
          <w:bCs/>
          <w:color w:val="262626" w:themeColor="text1" w:themeTint="D9"/>
          <w:shd w:val="clear" w:color="auto" w:fill="FFFFFF"/>
        </w:rPr>
        <w:t xml:space="preserve">ibraries and </w:t>
      </w:r>
      <w:r w:rsidRPr="004D6936">
        <w:rPr>
          <w:rStyle w:val="eop"/>
          <w:rFonts w:ascii="Calibri" w:hAnsi="Calibri" w:cs="Calibri"/>
          <w:b/>
          <w:bCs/>
          <w:color w:val="262626" w:themeColor="text1" w:themeTint="D9"/>
          <w:shd w:val="clear" w:color="auto" w:fill="FFFFFF"/>
        </w:rPr>
        <w:t>g</w:t>
      </w:r>
      <w:r w:rsidRPr="00CF480E">
        <w:rPr>
          <w:rStyle w:val="eop"/>
          <w:rFonts w:ascii="Calibri" w:hAnsi="Calibri" w:cs="Calibri"/>
          <w:b/>
          <w:bCs/>
          <w:color w:val="262626" w:themeColor="text1" w:themeTint="D9"/>
          <w:shd w:val="clear" w:color="auto" w:fill="FFFFFF"/>
        </w:rPr>
        <w:t xml:space="preserve">alleries </w:t>
      </w:r>
    </w:p>
    <w:p w14:paraId="7D06B236" w14:textId="77777777" w:rsidR="003211EB" w:rsidRPr="004D6936" w:rsidRDefault="003211EB" w:rsidP="003211EB">
      <w:pPr>
        <w:pStyle w:val="ListParagraph"/>
        <w:tabs>
          <w:tab w:val="left" w:pos="180"/>
        </w:tabs>
        <w:spacing w:after="120" w:line="276" w:lineRule="auto"/>
        <w:ind w:right="102"/>
        <w:contextualSpacing w:val="0"/>
        <w:jc w:val="both"/>
        <w:rPr>
          <w:rStyle w:val="eop"/>
          <w:rFonts w:ascii="Calibri" w:hAnsi="Calibri" w:cs="Calibri"/>
          <w:color w:val="262626" w:themeColor="text1" w:themeTint="D9"/>
          <w:shd w:val="clear" w:color="auto" w:fill="FFFFFF"/>
        </w:rPr>
      </w:pPr>
      <w:r w:rsidRPr="004D6936">
        <w:rPr>
          <w:rStyle w:val="eop"/>
          <w:rFonts w:ascii="Calibri" w:hAnsi="Calibri" w:cs="Calibri"/>
          <w:color w:val="262626" w:themeColor="text1" w:themeTint="D9"/>
          <w:shd w:val="clear" w:color="auto" w:fill="FFFFFF"/>
        </w:rPr>
        <w:t>The collecting institutions that protect and celebrate Australia’s rich cultural heritage.</w:t>
      </w:r>
    </w:p>
    <w:p w14:paraId="04EFB516" w14:textId="77777777" w:rsidR="003211EB" w:rsidRPr="00CF480E" w:rsidRDefault="003211EB" w:rsidP="003D5AAC">
      <w:pPr>
        <w:pStyle w:val="ListParagraph"/>
        <w:numPr>
          <w:ilvl w:val="0"/>
          <w:numId w:val="18"/>
        </w:numPr>
        <w:tabs>
          <w:tab w:val="left" w:pos="180"/>
        </w:tabs>
        <w:spacing w:before="120" w:after="120" w:line="276" w:lineRule="auto"/>
        <w:ind w:right="102"/>
        <w:contextualSpacing w:val="0"/>
        <w:jc w:val="both"/>
        <w:rPr>
          <w:rStyle w:val="eop"/>
          <w:rFonts w:ascii="Calibri" w:hAnsi="Calibri" w:cs="Calibri"/>
          <w:b/>
          <w:bCs/>
          <w:color w:val="262626" w:themeColor="text1" w:themeTint="D9"/>
          <w:shd w:val="clear" w:color="auto" w:fill="FFFFFF"/>
        </w:rPr>
      </w:pPr>
      <w:r w:rsidRPr="00CF480E">
        <w:rPr>
          <w:rStyle w:val="eop"/>
          <w:rFonts w:ascii="Calibri" w:hAnsi="Calibri" w:cs="Calibri"/>
          <w:b/>
          <w:bCs/>
          <w:color w:val="262626" w:themeColor="text1" w:themeTint="D9"/>
          <w:shd w:val="clear" w:color="auto" w:fill="FFFFFF"/>
        </w:rPr>
        <w:t xml:space="preserve">Visual </w:t>
      </w:r>
      <w:r w:rsidRPr="004D6936">
        <w:rPr>
          <w:rStyle w:val="eop"/>
          <w:rFonts w:ascii="Calibri" w:hAnsi="Calibri" w:cs="Calibri"/>
          <w:b/>
          <w:bCs/>
          <w:color w:val="262626" w:themeColor="text1" w:themeTint="D9"/>
          <w:shd w:val="clear" w:color="auto" w:fill="FFFFFF"/>
        </w:rPr>
        <w:t>a</w:t>
      </w:r>
      <w:r w:rsidRPr="00CF480E">
        <w:rPr>
          <w:rStyle w:val="eop"/>
          <w:rFonts w:ascii="Calibri" w:hAnsi="Calibri" w:cs="Calibri"/>
          <w:b/>
          <w:bCs/>
          <w:color w:val="262626" w:themeColor="text1" w:themeTint="D9"/>
          <w:shd w:val="clear" w:color="auto" w:fill="FFFFFF"/>
        </w:rPr>
        <w:t xml:space="preserve">rts </w:t>
      </w:r>
    </w:p>
    <w:p w14:paraId="7B02BD05" w14:textId="77777777" w:rsidR="003211EB" w:rsidRPr="004D6936" w:rsidRDefault="003211EB" w:rsidP="003211EB">
      <w:pPr>
        <w:pStyle w:val="ListParagraph"/>
        <w:tabs>
          <w:tab w:val="left" w:pos="180"/>
        </w:tabs>
        <w:spacing w:after="120" w:line="276" w:lineRule="auto"/>
        <w:ind w:right="102"/>
        <w:contextualSpacing w:val="0"/>
        <w:jc w:val="both"/>
        <w:rPr>
          <w:rStyle w:val="eop"/>
          <w:rFonts w:ascii="Calibri" w:hAnsi="Calibri" w:cs="Calibri"/>
          <w:color w:val="262626" w:themeColor="text1" w:themeTint="D9"/>
          <w:shd w:val="clear" w:color="auto" w:fill="FFFFFF"/>
        </w:rPr>
      </w:pPr>
      <w:r w:rsidRPr="004D6936">
        <w:rPr>
          <w:rStyle w:val="eop"/>
          <w:rFonts w:ascii="Calibri" w:hAnsi="Calibri" w:cs="Calibri"/>
          <w:color w:val="262626" w:themeColor="text1" w:themeTint="D9"/>
          <w:shd w:val="clear" w:color="auto" w:fill="FFFFFF"/>
        </w:rPr>
        <w:t>The visual artists who receive support through a range of initiatives and schemes.</w:t>
      </w:r>
    </w:p>
    <w:p w14:paraId="331A5337" w14:textId="77777777" w:rsidR="003211EB" w:rsidRPr="00CF480E" w:rsidRDefault="003211EB" w:rsidP="003211EB">
      <w:pPr>
        <w:tabs>
          <w:tab w:val="left" w:pos="180"/>
        </w:tabs>
        <w:spacing w:after="120" w:line="276" w:lineRule="auto"/>
        <w:ind w:left="1560" w:right="102" w:hanging="426"/>
        <w:jc w:val="right"/>
        <w:rPr>
          <w:rStyle w:val="eop"/>
          <w:rFonts w:ascii="Calibri" w:hAnsi="Calibri" w:cs="Calibri"/>
          <w:color w:val="2F5496" w:themeColor="accent5" w:themeShade="BF"/>
          <w:sz w:val="20"/>
          <w:szCs w:val="20"/>
          <w:shd w:val="clear" w:color="auto" w:fill="FFFFFF"/>
        </w:rPr>
      </w:pPr>
      <w:r w:rsidRPr="00055D79">
        <w:rPr>
          <w:rStyle w:val="normaltextrun"/>
          <w:rFonts w:ascii="Calibri" w:hAnsi="Calibri" w:cs="Calibri"/>
          <w:i/>
          <w:iCs/>
          <w:color w:val="262626"/>
          <w:sz w:val="20"/>
          <w:szCs w:val="20"/>
          <w:shd w:val="clear" w:color="auto" w:fill="FFFFFF"/>
        </w:rPr>
        <w:t>Sourced from</w:t>
      </w:r>
      <w:r w:rsidRPr="00F72108">
        <w:rPr>
          <w:rStyle w:val="Hyperlink"/>
          <w:color w:val="2F5496" w:themeColor="accent5" w:themeShade="BF"/>
        </w:rPr>
        <w:t xml:space="preserve"> </w:t>
      </w:r>
      <w:hyperlink r:id="rId86" w:history="1">
        <w:r w:rsidRPr="00F72108">
          <w:rPr>
            <w:rStyle w:val="Hyperlink"/>
            <w:i/>
            <w:iCs/>
            <w:color w:val="2F5496" w:themeColor="accent5" w:themeShade="BF"/>
          </w:rPr>
          <w:t>Australian Government Department of Infrastructure, Transport, Regional Development and Communications Office for the Arts</w:t>
        </w:r>
      </w:hyperlink>
      <w:r w:rsidRPr="00055D79">
        <w:rPr>
          <w:rStyle w:val="normaltextrun"/>
          <w:rFonts w:ascii="Calibri" w:hAnsi="Calibri" w:cs="Calibri"/>
          <w:i/>
          <w:iCs/>
          <w:color w:val="262626"/>
          <w:sz w:val="20"/>
          <w:szCs w:val="20"/>
          <w:shd w:val="clear" w:color="auto" w:fill="FFFFFF"/>
        </w:rPr>
        <w:t xml:space="preserve">, </w:t>
      </w:r>
      <w:r>
        <w:rPr>
          <w:rStyle w:val="normaltextrun"/>
          <w:rFonts w:ascii="Calibri" w:hAnsi="Calibri" w:cs="Calibri"/>
          <w:i/>
          <w:iCs/>
          <w:color w:val="262626"/>
          <w:sz w:val="20"/>
          <w:szCs w:val="20"/>
          <w:shd w:val="clear" w:color="auto" w:fill="FFFFFF"/>
        </w:rPr>
        <w:t xml:space="preserve">used </w:t>
      </w:r>
      <w:r w:rsidRPr="00055D79">
        <w:rPr>
          <w:rStyle w:val="normaltextrun"/>
          <w:rFonts w:ascii="Calibri" w:hAnsi="Calibri" w:cs="Calibri"/>
          <w:i/>
          <w:iCs/>
          <w:color w:val="262626"/>
          <w:sz w:val="20"/>
          <w:szCs w:val="20"/>
          <w:shd w:val="clear" w:color="auto" w:fill="FFFFFF"/>
        </w:rPr>
        <w:t xml:space="preserve">under </w:t>
      </w:r>
      <w:hyperlink r:id="rId87" w:tgtFrame="_blank" w:history="1">
        <w:r w:rsidRPr="00F72108">
          <w:rPr>
            <w:rStyle w:val="Hyperlink"/>
            <w:i/>
            <w:iCs/>
            <w:color w:val="2F5496" w:themeColor="accent5" w:themeShade="BF"/>
          </w:rPr>
          <w:t>CC BY 4.0</w:t>
        </w:r>
      </w:hyperlink>
      <w:r w:rsidRPr="00055D79">
        <w:rPr>
          <w:i/>
          <w:iCs/>
          <w:sz w:val="20"/>
          <w:szCs w:val="20"/>
        </w:rPr>
        <w:t xml:space="preserve"> </w:t>
      </w:r>
      <w:hyperlink r:id="rId88" w:history="1">
        <w:r w:rsidRPr="00CF480E">
          <w:rPr>
            <w:rStyle w:val="Hyperlink"/>
            <w:rFonts w:cstheme="minorHAnsi"/>
            <w:i/>
            <w:iCs/>
            <w:color w:val="2F5496" w:themeColor="accent5" w:themeShade="BF"/>
          </w:rPr>
          <w:t>©</w:t>
        </w:r>
        <w:r w:rsidRPr="00CF480E">
          <w:rPr>
            <w:rStyle w:val="Hyperlink"/>
            <w:rFonts w:ascii="Calibri" w:hAnsi="Calibri" w:cs="Calibri"/>
            <w:i/>
            <w:iCs/>
            <w:color w:val="2F5496" w:themeColor="accent5" w:themeShade="BF"/>
            <w:shd w:val="clear" w:color="auto" w:fill="FFFFFF"/>
          </w:rPr>
          <w:t>Commonwealth of Australia.</w:t>
        </w:r>
      </w:hyperlink>
    </w:p>
    <w:p w14:paraId="13F73C20" w14:textId="77777777" w:rsidR="003211EB" w:rsidRPr="00196228" w:rsidRDefault="003211EB" w:rsidP="003211EB">
      <w:pPr>
        <w:tabs>
          <w:tab w:val="left" w:pos="180"/>
        </w:tabs>
        <w:spacing w:after="120" w:line="276" w:lineRule="auto"/>
        <w:ind w:right="102"/>
        <w:jc w:val="both"/>
        <w:rPr>
          <w:rStyle w:val="eop"/>
          <w:rFonts w:ascii="Calibri" w:hAnsi="Calibri" w:cs="Calibri"/>
          <w:color w:val="262626" w:themeColor="text1" w:themeTint="D9"/>
          <w:shd w:val="clear" w:color="auto" w:fill="FFFFFF"/>
        </w:rPr>
      </w:pPr>
    </w:p>
    <w:p w14:paraId="0ECA549F" w14:textId="77777777" w:rsidR="003211EB" w:rsidRPr="004D6936" w:rsidRDefault="003211EB" w:rsidP="003211EB">
      <w:pPr>
        <w:tabs>
          <w:tab w:val="left" w:pos="180"/>
        </w:tabs>
        <w:spacing w:after="120" w:line="276" w:lineRule="auto"/>
        <w:ind w:right="102"/>
        <w:jc w:val="both"/>
        <w:rPr>
          <w:rStyle w:val="eop"/>
          <w:rFonts w:ascii="Calibri" w:hAnsi="Calibri" w:cs="Calibri"/>
          <w:color w:val="262626" w:themeColor="text1" w:themeTint="D9"/>
          <w:shd w:val="clear" w:color="auto" w:fill="FFFFFF"/>
        </w:rPr>
      </w:pPr>
      <w:r w:rsidRPr="004D6936">
        <w:rPr>
          <w:rStyle w:val="eop"/>
          <w:rFonts w:ascii="Calibri" w:hAnsi="Calibri" w:cs="Calibri"/>
          <w:color w:val="262626" w:themeColor="text1" w:themeTint="D9"/>
          <w:shd w:val="clear" w:color="auto" w:fill="FFFFFF"/>
        </w:rPr>
        <w:t>These art forms show the limitless potential of arts and how they can be developed further when given enough support. As an early childhood educator, your role is to observe and notice these potentials and give children opportunities to discover their abilities through artistic expression. When children engage in art activities, it is not just the final output that provides value to their experience but also how they come up with it. Engaging in art processes is the key to unlocking skills among children. These are relevant to the progress of their developmental milestones and the acquisition of new learning through their interests.</w:t>
      </w:r>
    </w:p>
    <w:p w14:paraId="031D05B2" w14:textId="77777777" w:rsidR="003211EB" w:rsidRPr="004D6936" w:rsidRDefault="003211EB" w:rsidP="003211EB">
      <w:pPr>
        <w:spacing w:after="120" w:line="276" w:lineRule="auto"/>
        <w:ind w:right="102"/>
        <w:jc w:val="both"/>
        <w:rPr>
          <w:color w:val="262626" w:themeColor="text1" w:themeTint="D9"/>
          <w:sz w:val="24"/>
          <w:szCs w:val="24"/>
          <w:lang w:val="en-AU"/>
        </w:rPr>
      </w:pPr>
      <w:r w:rsidRPr="004D6936">
        <w:rPr>
          <w:color w:val="262626" w:themeColor="text1" w:themeTint="D9"/>
          <w:sz w:val="24"/>
          <w:szCs w:val="24"/>
          <w:lang w:val="en-AU"/>
        </w:rPr>
        <w:t xml:space="preserve">Aside from the various art forms, introducing artists to children is also one way of exposing them to artistic concepts. Artists are the people who perform art and create art, which means that children </w:t>
      </w:r>
      <w:r w:rsidRPr="004D6936">
        <w:rPr>
          <w:i/>
          <w:iCs/>
          <w:color w:val="262626" w:themeColor="text1" w:themeTint="D9"/>
          <w:sz w:val="24"/>
          <w:szCs w:val="24"/>
          <w:lang w:val="en-AU"/>
        </w:rPr>
        <w:t>are</w:t>
      </w:r>
      <w:r w:rsidRPr="004D6936">
        <w:rPr>
          <w:color w:val="262626" w:themeColor="text1" w:themeTint="D9"/>
          <w:sz w:val="24"/>
          <w:szCs w:val="24"/>
          <w:lang w:val="en-AU"/>
        </w:rPr>
        <w:t xml:space="preserve"> artists themselves! </w:t>
      </w:r>
    </w:p>
    <w:p w14:paraId="0B703E68" w14:textId="77777777" w:rsidR="003211EB" w:rsidRPr="004D6936" w:rsidRDefault="003211EB" w:rsidP="003211EB">
      <w:pPr>
        <w:spacing w:after="120" w:line="276" w:lineRule="auto"/>
        <w:ind w:right="102"/>
        <w:jc w:val="both"/>
        <w:rPr>
          <w:color w:val="262626" w:themeColor="text1" w:themeTint="D9"/>
          <w:sz w:val="24"/>
          <w:szCs w:val="24"/>
          <w:lang w:val="en-AU"/>
        </w:rPr>
      </w:pPr>
      <w:r w:rsidRPr="004D6936">
        <w:rPr>
          <w:color w:val="262626" w:themeColor="text1" w:themeTint="D9"/>
          <w:sz w:val="24"/>
          <w:szCs w:val="24"/>
          <w:lang w:val="en-AU"/>
        </w:rPr>
        <w:t xml:space="preserve">Some of the well-known artists that you can introduce to </w:t>
      </w:r>
      <w:proofErr w:type="spellStart"/>
      <w:r w:rsidRPr="004D6936">
        <w:rPr>
          <w:color w:val="262626" w:themeColor="text1" w:themeTint="D9"/>
          <w:sz w:val="24"/>
          <w:szCs w:val="24"/>
          <w:lang w:val="en-AU"/>
        </w:rPr>
        <w:t>preschoolers</w:t>
      </w:r>
      <w:proofErr w:type="spellEnd"/>
      <w:r w:rsidRPr="004D6936">
        <w:rPr>
          <w:color w:val="262626" w:themeColor="text1" w:themeTint="D9"/>
          <w:sz w:val="24"/>
          <w:szCs w:val="24"/>
          <w:lang w:val="en-AU"/>
        </w:rPr>
        <w:t xml:space="preserve"> are:</w:t>
      </w:r>
    </w:p>
    <w:p w14:paraId="6C16CCDC" w14:textId="77777777" w:rsidR="003211EB" w:rsidRPr="00CF480E" w:rsidRDefault="003211EB" w:rsidP="003D5AAC">
      <w:pPr>
        <w:pStyle w:val="ListParagraph"/>
        <w:numPr>
          <w:ilvl w:val="0"/>
          <w:numId w:val="46"/>
        </w:numPr>
        <w:spacing w:before="120" w:after="120" w:line="276" w:lineRule="auto"/>
        <w:ind w:right="102"/>
        <w:contextualSpacing w:val="0"/>
        <w:jc w:val="both"/>
        <w:rPr>
          <w:b/>
          <w:bCs/>
          <w:color w:val="262626" w:themeColor="text1" w:themeTint="D9"/>
          <w:sz w:val="24"/>
          <w:szCs w:val="24"/>
        </w:rPr>
      </w:pPr>
      <w:r w:rsidRPr="00CF480E">
        <w:rPr>
          <w:b/>
          <w:bCs/>
          <w:color w:val="262626" w:themeColor="text1" w:themeTint="D9"/>
          <w:sz w:val="24"/>
          <w:szCs w:val="24"/>
        </w:rPr>
        <w:t xml:space="preserve">Wassily Kandinsky </w:t>
      </w:r>
    </w:p>
    <w:p w14:paraId="41BE03C8" w14:textId="77777777" w:rsidR="003211EB" w:rsidRPr="004D6936" w:rsidRDefault="003211EB" w:rsidP="003211EB">
      <w:pPr>
        <w:spacing w:after="120" w:line="276" w:lineRule="auto"/>
        <w:ind w:left="720" w:right="102"/>
        <w:jc w:val="both"/>
        <w:rPr>
          <w:color w:val="262626" w:themeColor="text1" w:themeTint="D9"/>
          <w:sz w:val="24"/>
          <w:szCs w:val="24"/>
          <w:lang w:val="en-AU"/>
        </w:rPr>
      </w:pPr>
      <w:r w:rsidRPr="004D6936">
        <w:rPr>
          <w:color w:val="262626" w:themeColor="text1" w:themeTint="D9"/>
          <w:sz w:val="24"/>
          <w:szCs w:val="24"/>
          <w:lang w:val="en-AU"/>
        </w:rPr>
        <w:t xml:space="preserve">Kandinsky’s </w:t>
      </w:r>
      <w:r w:rsidRPr="004D6936">
        <w:rPr>
          <w:i/>
          <w:iCs/>
          <w:color w:val="262626" w:themeColor="text1" w:themeTint="D9"/>
          <w:sz w:val="24"/>
          <w:szCs w:val="24"/>
          <w:lang w:val="en-AU"/>
        </w:rPr>
        <w:t xml:space="preserve">Squares with Concentric Circles </w:t>
      </w:r>
      <w:r w:rsidRPr="004D6936">
        <w:rPr>
          <w:color w:val="262626" w:themeColor="text1" w:themeTint="D9"/>
          <w:sz w:val="24"/>
          <w:szCs w:val="24"/>
          <w:lang w:val="en-AU"/>
        </w:rPr>
        <w:t>is a perfect example to introduce abstract art to children. Kandinsky is a Russian artist who is known for his abstract paintings. Abstract art does not intend to represent a specific object but contains lines, shapes</w:t>
      </w:r>
      <w:r>
        <w:rPr>
          <w:color w:val="262626" w:themeColor="text1" w:themeTint="D9"/>
          <w:sz w:val="24"/>
          <w:szCs w:val="24"/>
          <w:lang w:val="en-AU"/>
        </w:rPr>
        <w:t>,</w:t>
      </w:r>
      <w:r w:rsidRPr="004D6936">
        <w:rPr>
          <w:color w:val="262626" w:themeColor="text1" w:themeTint="D9"/>
          <w:sz w:val="24"/>
          <w:szCs w:val="24"/>
          <w:lang w:val="en-AU"/>
        </w:rPr>
        <w:t xml:space="preserve"> and colours to express one’s ideas.</w:t>
      </w:r>
    </w:p>
    <w:p w14:paraId="31A3E18E" w14:textId="77777777" w:rsidR="003211EB" w:rsidRPr="00CF480E" w:rsidRDefault="003211EB" w:rsidP="003D5AAC">
      <w:pPr>
        <w:pStyle w:val="ListParagraph"/>
        <w:numPr>
          <w:ilvl w:val="0"/>
          <w:numId w:val="46"/>
        </w:numPr>
        <w:spacing w:before="120" w:after="120" w:line="276" w:lineRule="auto"/>
        <w:ind w:right="102"/>
        <w:contextualSpacing w:val="0"/>
        <w:jc w:val="both"/>
        <w:rPr>
          <w:b/>
          <w:bCs/>
          <w:color w:val="262626" w:themeColor="text1" w:themeTint="D9"/>
          <w:sz w:val="24"/>
          <w:szCs w:val="24"/>
        </w:rPr>
      </w:pPr>
      <w:r w:rsidRPr="00CF480E">
        <w:rPr>
          <w:b/>
          <w:bCs/>
          <w:color w:val="262626" w:themeColor="text1" w:themeTint="D9"/>
          <w:sz w:val="24"/>
          <w:szCs w:val="24"/>
        </w:rPr>
        <w:t>Andy Warhol</w:t>
      </w:r>
    </w:p>
    <w:p w14:paraId="7710CC84" w14:textId="77777777" w:rsidR="003211EB" w:rsidRPr="004D6936" w:rsidRDefault="003211EB" w:rsidP="003211EB">
      <w:pPr>
        <w:pStyle w:val="ListParagraph"/>
        <w:spacing w:after="120" w:line="276" w:lineRule="auto"/>
        <w:ind w:right="102"/>
        <w:contextualSpacing w:val="0"/>
        <w:jc w:val="both"/>
        <w:rPr>
          <w:color w:val="262626" w:themeColor="text1" w:themeTint="D9"/>
          <w:sz w:val="24"/>
          <w:szCs w:val="24"/>
        </w:rPr>
      </w:pPr>
      <w:r w:rsidRPr="004D6936">
        <w:rPr>
          <w:color w:val="262626" w:themeColor="text1" w:themeTint="D9"/>
          <w:sz w:val="24"/>
          <w:szCs w:val="24"/>
        </w:rPr>
        <w:t>Warhol is an American artist, film director</w:t>
      </w:r>
      <w:r>
        <w:rPr>
          <w:color w:val="262626" w:themeColor="text1" w:themeTint="D9"/>
          <w:sz w:val="24"/>
          <w:szCs w:val="24"/>
        </w:rPr>
        <w:t>,</w:t>
      </w:r>
      <w:r w:rsidRPr="004D6936">
        <w:rPr>
          <w:color w:val="262626" w:themeColor="text1" w:themeTint="D9"/>
          <w:sz w:val="24"/>
          <w:szCs w:val="24"/>
        </w:rPr>
        <w:t xml:space="preserve"> and producer who became well known for the </w:t>
      </w:r>
      <w:r w:rsidRPr="004D6936">
        <w:rPr>
          <w:i/>
          <w:iCs/>
          <w:color w:val="262626" w:themeColor="text1" w:themeTint="D9"/>
          <w:sz w:val="24"/>
          <w:szCs w:val="24"/>
        </w:rPr>
        <w:t>pop art</w:t>
      </w:r>
      <w:r w:rsidRPr="004D6936">
        <w:rPr>
          <w:color w:val="262626" w:themeColor="text1" w:themeTint="D9"/>
          <w:sz w:val="24"/>
          <w:szCs w:val="24"/>
        </w:rPr>
        <w:t xml:space="preserve"> visual art movement. Pop art is a movement that includes the representation of objects, especially mass-produced and popular objects, using various contrasting colours.</w:t>
      </w:r>
    </w:p>
    <w:p w14:paraId="5A82CC2D" w14:textId="77777777" w:rsidR="003211EB" w:rsidRPr="00CF480E" w:rsidRDefault="003211EB" w:rsidP="003D5AAC">
      <w:pPr>
        <w:pStyle w:val="ListParagraph"/>
        <w:numPr>
          <w:ilvl w:val="0"/>
          <w:numId w:val="46"/>
        </w:numPr>
        <w:spacing w:before="120" w:after="120" w:line="276" w:lineRule="auto"/>
        <w:ind w:right="102"/>
        <w:contextualSpacing w:val="0"/>
        <w:jc w:val="both"/>
        <w:rPr>
          <w:b/>
          <w:bCs/>
          <w:color w:val="262626" w:themeColor="text1" w:themeTint="D9"/>
          <w:sz w:val="24"/>
          <w:szCs w:val="24"/>
        </w:rPr>
      </w:pPr>
      <w:r w:rsidRPr="00CF480E">
        <w:rPr>
          <w:b/>
          <w:bCs/>
          <w:color w:val="262626" w:themeColor="text1" w:themeTint="D9"/>
          <w:sz w:val="24"/>
          <w:szCs w:val="24"/>
        </w:rPr>
        <w:t>Gustav Klimt</w:t>
      </w:r>
    </w:p>
    <w:p w14:paraId="66DFCDA9" w14:textId="77777777" w:rsidR="003211EB" w:rsidRPr="004D6936" w:rsidRDefault="003211EB" w:rsidP="003211EB">
      <w:pPr>
        <w:spacing w:after="120" w:line="276" w:lineRule="auto"/>
        <w:ind w:left="720" w:right="102"/>
        <w:jc w:val="both"/>
        <w:rPr>
          <w:i/>
          <w:iCs/>
          <w:color w:val="262626" w:themeColor="text1" w:themeTint="D9"/>
          <w:sz w:val="24"/>
          <w:szCs w:val="24"/>
          <w:lang w:val="en-AU"/>
        </w:rPr>
      </w:pPr>
      <w:r w:rsidRPr="004D6936">
        <w:rPr>
          <w:color w:val="262626" w:themeColor="text1" w:themeTint="D9"/>
          <w:sz w:val="24"/>
          <w:szCs w:val="24"/>
          <w:lang w:val="en-AU"/>
        </w:rPr>
        <w:t xml:space="preserve">The Austrian symbolist painter is known for incorporating gold colours in his artwork. He is known for his paintings, such as </w:t>
      </w:r>
      <w:r w:rsidRPr="004D6936">
        <w:rPr>
          <w:i/>
          <w:iCs/>
          <w:color w:val="262626" w:themeColor="text1" w:themeTint="D9"/>
          <w:sz w:val="24"/>
          <w:szCs w:val="24"/>
          <w:lang w:val="en-AU"/>
        </w:rPr>
        <w:t>The Kiss</w:t>
      </w:r>
      <w:r w:rsidRPr="004D6936">
        <w:rPr>
          <w:color w:val="262626" w:themeColor="text1" w:themeTint="D9"/>
          <w:sz w:val="24"/>
          <w:szCs w:val="24"/>
          <w:lang w:val="en-AU"/>
        </w:rPr>
        <w:t xml:space="preserve"> and the </w:t>
      </w:r>
      <w:r w:rsidRPr="004D6936">
        <w:rPr>
          <w:i/>
          <w:iCs/>
          <w:color w:val="262626" w:themeColor="text1" w:themeTint="D9"/>
          <w:sz w:val="24"/>
          <w:szCs w:val="24"/>
          <w:lang w:val="en-AU"/>
        </w:rPr>
        <w:t>Tree of Life.</w:t>
      </w:r>
    </w:p>
    <w:p w14:paraId="32E1BB24" w14:textId="77777777" w:rsidR="003211EB" w:rsidRDefault="003211EB" w:rsidP="003211EB">
      <w:pPr>
        <w:spacing w:after="120" w:line="276" w:lineRule="auto"/>
        <w:rPr>
          <w:color w:val="262626" w:themeColor="text1" w:themeTint="D9"/>
          <w:sz w:val="24"/>
          <w:szCs w:val="24"/>
          <w:lang w:val="en-AU"/>
        </w:rPr>
      </w:pPr>
      <w:r>
        <w:rPr>
          <w:color w:val="262626" w:themeColor="text1" w:themeTint="D9"/>
          <w:sz w:val="24"/>
          <w:szCs w:val="24"/>
          <w:lang w:val="en-AU"/>
        </w:rPr>
        <w:br w:type="page"/>
      </w:r>
    </w:p>
    <w:p w14:paraId="18D51964" w14:textId="77777777" w:rsidR="003211EB" w:rsidRPr="004D6936" w:rsidRDefault="003211EB" w:rsidP="003211EB">
      <w:pPr>
        <w:spacing w:after="120" w:line="276" w:lineRule="auto"/>
        <w:ind w:right="102"/>
        <w:jc w:val="both"/>
        <w:rPr>
          <w:color w:val="262626" w:themeColor="text1" w:themeTint="D9"/>
          <w:sz w:val="24"/>
          <w:szCs w:val="24"/>
          <w:lang w:val="en-AU"/>
        </w:rPr>
      </w:pPr>
      <w:r w:rsidRPr="004D6936">
        <w:rPr>
          <w:color w:val="262626" w:themeColor="text1" w:themeTint="D9"/>
          <w:sz w:val="24"/>
          <w:szCs w:val="24"/>
          <w:lang w:val="en-AU"/>
        </w:rPr>
        <w:lastRenderedPageBreak/>
        <w:t>The image below is an example of an illustration inspired by Andy Warhol’s pop art movement.</w:t>
      </w:r>
    </w:p>
    <w:p w14:paraId="423BC57A" w14:textId="77777777" w:rsidR="003211EB" w:rsidRDefault="003211EB" w:rsidP="003211EB">
      <w:pPr>
        <w:spacing w:after="120" w:line="276" w:lineRule="auto"/>
        <w:jc w:val="center"/>
        <w:rPr>
          <w:color w:val="262626" w:themeColor="text1" w:themeTint="D9"/>
          <w:sz w:val="24"/>
          <w:szCs w:val="24"/>
          <w:lang w:val="en-AU"/>
        </w:rPr>
      </w:pPr>
      <w:r>
        <w:rPr>
          <w:noProof/>
          <w:color w:val="262626" w:themeColor="text1" w:themeTint="D9"/>
          <w:sz w:val="24"/>
          <w:szCs w:val="24"/>
          <w:lang w:val="en-AU"/>
        </w:rPr>
        <w:drawing>
          <wp:inline distT="0" distB="0" distL="0" distR="0" wp14:anchorId="3B516291" wp14:editId="3C3F1783">
            <wp:extent cx="5724000" cy="57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642512_l.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24000" cy="5724000"/>
                    </a:xfrm>
                    <a:prstGeom prst="rect">
                      <a:avLst/>
                    </a:prstGeom>
                  </pic:spPr>
                </pic:pic>
              </a:graphicData>
            </a:graphic>
          </wp:inline>
        </w:drawing>
      </w:r>
    </w:p>
    <w:p w14:paraId="0A13C359" w14:textId="77777777" w:rsidR="003211EB" w:rsidRDefault="003211EB" w:rsidP="003211EB">
      <w:pPr>
        <w:spacing w:after="120" w:line="276" w:lineRule="auto"/>
        <w:jc w:val="center"/>
        <w:rPr>
          <w:color w:val="262626" w:themeColor="text1" w:themeTint="D9"/>
          <w:sz w:val="24"/>
          <w:szCs w:val="24"/>
          <w:lang w:val="en-AU"/>
        </w:rPr>
      </w:pPr>
    </w:p>
    <w:p w14:paraId="3339E1A2" w14:textId="77777777" w:rsidR="003211EB" w:rsidRPr="004D6936" w:rsidRDefault="003211EB" w:rsidP="003211EB">
      <w:pPr>
        <w:spacing w:after="120" w:line="276" w:lineRule="auto"/>
        <w:ind w:right="102"/>
        <w:jc w:val="both"/>
        <w:rPr>
          <w:color w:val="262626" w:themeColor="text1" w:themeTint="D9"/>
          <w:sz w:val="24"/>
          <w:szCs w:val="24"/>
          <w:lang w:val="en-AU"/>
        </w:rPr>
      </w:pPr>
      <w:r w:rsidRPr="004D6936">
        <w:rPr>
          <w:color w:val="262626" w:themeColor="text1" w:themeTint="D9"/>
          <w:sz w:val="24"/>
          <w:szCs w:val="24"/>
          <w:lang w:val="en-AU"/>
        </w:rPr>
        <w:t>Some of the activities that you can do to expose children to various art forms and artists are:</w:t>
      </w:r>
    </w:p>
    <w:p w14:paraId="4E91D573" w14:textId="77777777" w:rsidR="003211EB" w:rsidRPr="004D6936" w:rsidRDefault="003211EB" w:rsidP="003D5AAC">
      <w:pPr>
        <w:pStyle w:val="ListParagraph"/>
        <w:numPr>
          <w:ilvl w:val="0"/>
          <w:numId w:val="45"/>
        </w:numPr>
        <w:spacing w:before="120" w:after="120" w:line="276" w:lineRule="auto"/>
        <w:ind w:right="102"/>
        <w:contextualSpacing w:val="0"/>
        <w:jc w:val="both"/>
        <w:rPr>
          <w:color w:val="262626" w:themeColor="text1" w:themeTint="D9"/>
          <w:sz w:val="24"/>
          <w:szCs w:val="24"/>
        </w:rPr>
      </w:pPr>
      <w:r w:rsidRPr="004D6936">
        <w:rPr>
          <w:color w:val="262626" w:themeColor="text1" w:themeTint="D9"/>
          <w:sz w:val="24"/>
          <w:szCs w:val="24"/>
        </w:rPr>
        <w:t>Going on educational trips to museums</w:t>
      </w:r>
    </w:p>
    <w:p w14:paraId="4BB66F33" w14:textId="77777777" w:rsidR="003211EB" w:rsidRPr="004D6936" w:rsidRDefault="003211EB" w:rsidP="003D5AAC">
      <w:pPr>
        <w:pStyle w:val="ListParagraph"/>
        <w:numPr>
          <w:ilvl w:val="0"/>
          <w:numId w:val="45"/>
        </w:numPr>
        <w:spacing w:before="120" w:after="120" w:line="276" w:lineRule="auto"/>
        <w:ind w:right="102"/>
        <w:contextualSpacing w:val="0"/>
        <w:jc w:val="both"/>
        <w:rPr>
          <w:color w:val="262626" w:themeColor="text1" w:themeTint="D9"/>
          <w:sz w:val="24"/>
          <w:szCs w:val="24"/>
        </w:rPr>
      </w:pPr>
      <w:r w:rsidRPr="004D6936">
        <w:rPr>
          <w:color w:val="262626" w:themeColor="text1" w:themeTint="D9"/>
          <w:sz w:val="24"/>
          <w:szCs w:val="24"/>
        </w:rPr>
        <w:t>Watching movies that talk about the different forms of art</w:t>
      </w:r>
    </w:p>
    <w:p w14:paraId="30D4C9E0" w14:textId="77777777" w:rsidR="003211EB" w:rsidRPr="004D6936" w:rsidRDefault="003211EB" w:rsidP="003D5AAC">
      <w:pPr>
        <w:pStyle w:val="ListParagraph"/>
        <w:numPr>
          <w:ilvl w:val="0"/>
          <w:numId w:val="45"/>
        </w:numPr>
        <w:spacing w:before="120" w:after="120" w:line="276" w:lineRule="auto"/>
        <w:ind w:left="714" w:right="102" w:hanging="357"/>
        <w:contextualSpacing w:val="0"/>
        <w:jc w:val="both"/>
        <w:rPr>
          <w:color w:val="262626" w:themeColor="text1" w:themeTint="D9"/>
          <w:sz w:val="24"/>
          <w:szCs w:val="24"/>
        </w:rPr>
      </w:pPr>
      <w:r w:rsidRPr="004D6936">
        <w:rPr>
          <w:color w:val="262626" w:themeColor="text1" w:themeTint="D9"/>
          <w:sz w:val="24"/>
          <w:szCs w:val="24"/>
        </w:rPr>
        <w:t>Having various artworks of artists displayed and posted in the classroom</w:t>
      </w:r>
    </w:p>
    <w:p w14:paraId="6E5161C0" w14:textId="77777777" w:rsidR="003211EB" w:rsidRPr="00CF480E" w:rsidRDefault="003211EB" w:rsidP="003211EB">
      <w:pPr>
        <w:spacing w:after="120" w:line="276" w:lineRule="auto"/>
        <w:rPr>
          <w:color w:val="262626" w:themeColor="text1" w:themeTint="D9"/>
          <w:sz w:val="24"/>
          <w:szCs w:val="24"/>
          <w:lang w:val="en-AU"/>
        </w:rPr>
      </w:pPr>
      <w:r>
        <w:rPr>
          <w:color w:val="262626" w:themeColor="text1" w:themeTint="D9"/>
          <w:sz w:val="24"/>
          <w:szCs w:val="24"/>
          <w:lang w:val="en-AU"/>
        </w:rPr>
        <w:br w:type="page"/>
      </w:r>
    </w:p>
    <w:p w14:paraId="431FF89D" w14:textId="77777777" w:rsidR="003211EB" w:rsidRPr="004D6936" w:rsidRDefault="003211EB" w:rsidP="003D5AAC">
      <w:pPr>
        <w:pStyle w:val="ListParagraph"/>
        <w:numPr>
          <w:ilvl w:val="0"/>
          <w:numId w:val="45"/>
        </w:numPr>
        <w:spacing w:before="120" w:after="120" w:line="276" w:lineRule="auto"/>
        <w:ind w:right="102"/>
        <w:contextualSpacing w:val="0"/>
        <w:jc w:val="both"/>
        <w:rPr>
          <w:color w:val="262626" w:themeColor="text1" w:themeTint="D9"/>
          <w:sz w:val="24"/>
          <w:szCs w:val="24"/>
        </w:rPr>
      </w:pPr>
      <w:r w:rsidRPr="004D6936">
        <w:rPr>
          <w:color w:val="262626" w:themeColor="text1" w:themeTint="D9"/>
          <w:sz w:val="24"/>
          <w:szCs w:val="24"/>
        </w:rPr>
        <w:lastRenderedPageBreak/>
        <w:t xml:space="preserve">Exploration of the art forms through improvised materials or provocations. Examples </w:t>
      </w:r>
      <w:r>
        <w:rPr>
          <w:color w:val="262626" w:themeColor="text1" w:themeTint="D9"/>
          <w:sz w:val="24"/>
          <w:szCs w:val="24"/>
        </w:rPr>
        <w:t>include:</w:t>
      </w:r>
    </w:p>
    <w:p w14:paraId="3C916E3C" w14:textId="77777777" w:rsidR="003211EB" w:rsidRPr="004D6936" w:rsidRDefault="003211EB" w:rsidP="003D5AAC">
      <w:pPr>
        <w:pStyle w:val="ListParagraph"/>
        <w:numPr>
          <w:ilvl w:val="1"/>
          <w:numId w:val="45"/>
        </w:numPr>
        <w:spacing w:before="120" w:after="120" w:line="276" w:lineRule="auto"/>
        <w:ind w:left="1434" w:right="102" w:hanging="357"/>
        <w:contextualSpacing w:val="0"/>
        <w:jc w:val="both"/>
        <w:rPr>
          <w:color w:val="262626" w:themeColor="text1" w:themeTint="D9"/>
          <w:sz w:val="24"/>
          <w:szCs w:val="24"/>
        </w:rPr>
      </w:pPr>
      <w:r w:rsidRPr="004D6936">
        <w:rPr>
          <w:color w:val="262626" w:themeColor="text1" w:themeTint="D9"/>
          <w:sz w:val="24"/>
          <w:szCs w:val="24"/>
        </w:rPr>
        <w:t>Painting circles in different sizes and pasting them on square-shaped paper or cardboards to replicate Kandinsky’s work</w:t>
      </w:r>
    </w:p>
    <w:p w14:paraId="323ECD6A" w14:textId="77777777" w:rsidR="003211EB" w:rsidRPr="00CF480E" w:rsidRDefault="003211EB" w:rsidP="003D5AAC">
      <w:pPr>
        <w:pStyle w:val="ListParagraph"/>
        <w:numPr>
          <w:ilvl w:val="1"/>
          <w:numId w:val="45"/>
        </w:numPr>
        <w:spacing w:before="120" w:after="120" w:line="276" w:lineRule="auto"/>
        <w:ind w:right="102"/>
        <w:contextualSpacing w:val="0"/>
        <w:jc w:val="both"/>
        <w:rPr>
          <w:color w:val="262626" w:themeColor="text1" w:themeTint="D9"/>
          <w:sz w:val="24"/>
          <w:szCs w:val="24"/>
        </w:rPr>
      </w:pPr>
      <w:r w:rsidRPr="004D6936">
        <w:rPr>
          <w:color w:val="262626" w:themeColor="text1" w:themeTint="D9"/>
          <w:sz w:val="24"/>
          <w:szCs w:val="24"/>
        </w:rPr>
        <w:t>Allowing children to take photographs, print and post them as pop-art posters and discuss the contrasting colours used. You may also involve children in choosing the contrasting colours before printing them. This activity can be an adaptation of Warhol’s work.</w:t>
      </w:r>
    </w:p>
    <w:p w14:paraId="2E5B1847" w14:textId="77777777" w:rsidR="003211EB" w:rsidRPr="004D6936" w:rsidRDefault="003211EB" w:rsidP="003D5AAC">
      <w:pPr>
        <w:pStyle w:val="ListParagraph"/>
        <w:numPr>
          <w:ilvl w:val="1"/>
          <w:numId w:val="45"/>
        </w:numPr>
        <w:spacing w:before="120" w:after="120" w:line="276" w:lineRule="auto"/>
        <w:ind w:right="102"/>
        <w:contextualSpacing w:val="0"/>
        <w:jc w:val="both"/>
        <w:rPr>
          <w:color w:val="262626" w:themeColor="text1" w:themeTint="D9"/>
          <w:sz w:val="24"/>
          <w:szCs w:val="24"/>
        </w:rPr>
      </w:pPr>
      <w:r w:rsidRPr="004D6936">
        <w:rPr>
          <w:color w:val="262626" w:themeColor="text1" w:themeTint="D9"/>
          <w:sz w:val="24"/>
          <w:szCs w:val="24"/>
        </w:rPr>
        <w:t>Introducing gold and silver colours to children by using markers in these colours for a drawing activity. You may also do a pasting activity using gold metallic paper in different shapes.</w:t>
      </w:r>
    </w:p>
    <w:p w14:paraId="77BF1B2E" w14:textId="77777777" w:rsidR="003211EB" w:rsidRPr="004D6936" w:rsidRDefault="003211EB" w:rsidP="003211EB">
      <w:pPr>
        <w:spacing w:after="120" w:line="276" w:lineRule="auto"/>
        <w:ind w:right="102"/>
        <w:jc w:val="both"/>
        <w:rPr>
          <w:rFonts w:cstheme="minorHAnsi"/>
          <w:color w:val="262626" w:themeColor="text1" w:themeTint="D9"/>
          <w:sz w:val="24"/>
          <w:szCs w:val="24"/>
          <w:lang w:val="en-AU" w:bidi="en-US"/>
        </w:rPr>
      </w:pPr>
      <w:r w:rsidRPr="004D6936">
        <w:rPr>
          <w:rFonts w:cstheme="minorHAnsi"/>
          <w:color w:val="262626" w:themeColor="text1" w:themeTint="D9"/>
          <w:sz w:val="24"/>
          <w:szCs w:val="24"/>
          <w:lang w:val="en-AU" w:bidi="en-US"/>
        </w:rPr>
        <w:t>Culture is composed of the practices, arts, customs, traditions</w:t>
      </w:r>
      <w:r>
        <w:rPr>
          <w:rFonts w:cstheme="minorHAnsi"/>
          <w:color w:val="262626" w:themeColor="text1" w:themeTint="D9"/>
          <w:sz w:val="24"/>
          <w:szCs w:val="24"/>
          <w:lang w:val="en-AU" w:bidi="en-US"/>
        </w:rPr>
        <w:t>,</w:t>
      </w:r>
      <w:r w:rsidRPr="004D6936">
        <w:rPr>
          <w:rFonts w:cstheme="minorHAnsi"/>
          <w:color w:val="262626" w:themeColor="text1" w:themeTint="D9"/>
          <w:sz w:val="24"/>
          <w:szCs w:val="24"/>
          <w:lang w:val="en-AU" w:bidi="en-US"/>
        </w:rPr>
        <w:t xml:space="preserve"> and achievements of a group in their collective effort. It is part of a group of people’s </w:t>
      </w:r>
      <w:proofErr w:type="gramStart"/>
      <w:r w:rsidRPr="004D6936">
        <w:rPr>
          <w:rFonts w:cstheme="minorHAnsi"/>
          <w:color w:val="262626" w:themeColor="text1" w:themeTint="D9"/>
          <w:sz w:val="24"/>
          <w:szCs w:val="24"/>
          <w:lang w:val="en-AU" w:bidi="en-US"/>
        </w:rPr>
        <w:t>identity</w:t>
      </w:r>
      <w:proofErr w:type="gramEnd"/>
      <w:r w:rsidRPr="004D6936">
        <w:rPr>
          <w:rFonts w:cstheme="minorHAnsi"/>
          <w:color w:val="262626" w:themeColor="text1" w:themeTint="D9"/>
          <w:sz w:val="24"/>
          <w:szCs w:val="24"/>
          <w:lang w:val="en-AU" w:bidi="en-US"/>
        </w:rPr>
        <w:t>, embedded in their everyday living. Integrating arts and creativity into one’s culture indicates their expression and ability to create ways to sustain their way of living. Through arts and creativity, people come up with methods and different strategies to fulfil their daily activities. These are possibly passed on to generations after them, which creates their unique identity.</w:t>
      </w:r>
    </w:p>
    <w:p w14:paraId="7982A72C" w14:textId="77777777" w:rsidR="003211EB" w:rsidRPr="004D6936" w:rsidRDefault="003211EB" w:rsidP="003211EB">
      <w:pPr>
        <w:pStyle w:val="ListParagraph"/>
        <w:spacing w:after="120" w:line="276" w:lineRule="auto"/>
        <w:ind w:left="0" w:right="102"/>
        <w:contextualSpacing w:val="0"/>
        <w:jc w:val="both"/>
        <w:rPr>
          <w:rFonts w:cstheme="minorHAnsi"/>
          <w:color w:val="262626" w:themeColor="text1" w:themeTint="D9"/>
          <w:sz w:val="24"/>
          <w:szCs w:val="24"/>
          <w:lang w:bidi="en-US"/>
        </w:rPr>
      </w:pPr>
      <w:r w:rsidRPr="004D6936">
        <w:rPr>
          <w:rFonts w:cstheme="minorHAnsi"/>
          <w:color w:val="262626" w:themeColor="text1" w:themeTint="D9"/>
          <w:sz w:val="24"/>
          <w:szCs w:val="24"/>
          <w:lang w:bidi="en-US"/>
        </w:rPr>
        <w:t xml:space="preserve">Arts and creativity are complex and culture sensitive. Arts as an expression of oneself is heavily influenced by the culture embedded in a person. In the review of the paper </w:t>
      </w:r>
      <w:r w:rsidRPr="004D6936">
        <w:rPr>
          <w:rFonts w:cstheme="minorHAnsi"/>
          <w:i/>
          <w:iCs/>
          <w:color w:val="262626" w:themeColor="text1" w:themeTint="D9"/>
          <w:sz w:val="24"/>
          <w:szCs w:val="24"/>
          <w:lang w:bidi="en-US"/>
        </w:rPr>
        <w:t xml:space="preserve">How Does Culture Shape </w:t>
      </w:r>
      <w:proofErr w:type="gramStart"/>
      <w:r w:rsidRPr="004D6936">
        <w:rPr>
          <w:rFonts w:cstheme="minorHAnsi"/>
          <w:i/>
          <w:iCs/>
          <w:color w:val="262626" w:themeColor="text1" w:themeTint="D9"/>
          <w:sz w:val="24"/>
          <w:szCs w:val="24"/>
          <w:lang w:bidi="en-US"/>
        </w:rPr>
        <w:t>Creativity?,</w:t>
      </w:r>
      <w:proofErr w:type="gramEnd"/>
      <w:r w:rsidRPr="004D6936">
        <w:rPr>
          <w:rFonts w:cstheme="minorHAnsi"/>
          <w:color w:val="262626" w:themeColor="text1" w:themeTint="D9"/>
          <w:sz w:val="24"/>
          <w:szCs w:val="24"/>
          <w:lang w:bidi="en-US"/>
        </w:rPr>
        <w:t xml:space="preserve"> it was mentioned that culture influences creativity. It may be manifested as people from different cultures having distinct implicit and explicit concepts of creativity and the people from various contexts or cultures adopting or preferring to use different psychological processes in their creative endeavours. Culture, including language and the environment, may nurture creativity and also affect its assessment. It means that cultural differences may affect the different approaches to creativity, so as </w:t>
      </w:r>
      <w:r>
        <w:rPr>
          <w:rFonts w:cstheme="minorHAnsi"/>
          <w:color w:val="262626" w:themeColor="text1" w:themeTint="D9"/>
          <w:sz w:val="24"/>
          <w:szCs w:val="24"/>
          <w:lang w:bidi="en-US"/>
        </w:rPr>
        <w:t xml:space="preserve">do </w:t>
      </w:r>
      <w:r w:rsidRPr="004D6936">
        <w:rPr>
          <w:rFonts w:cstheme="minorHAnsi"/>
          <w:color w:val="262626" w:themeColor="text1" w:themeTint="D9"/>
          <w:sz w:val="24"/>
          <w:szCs w:val="24"/>
          <w:lang w:bidi="en-US"/>
        </w:rPr>
        <w:t>multicultural experiences.</w:t>
      </w:r>
    </w:p>
    <w:p w14:paraId="24543FBE" w14:textId="77777777" w:rsidR="003211EB" w:rsidRPr="00CF480E" w:rsidRDefault="003211EB" w:rsidP="003211EB">
      <w:pPr>
        <w:tabs>
          <w:tab w:val="left" w:pos="180"/>
        </w:tabs>
        <w:spacing w:after="120" w:line="276" w:lineRule="auto"/>
        <w:ind w:right="102" w:firstLine="709"/>
        <w:jc w:val="right"/>
        <w:rPr>
          <w:rStyle w:val="eop"/>
          <w:rFonts w:ascii="Calibri" w:hAnsi="Calibri" w:cs="Calibri"/>
          <w:i/>
          <w:iCs/>
          <w:color w:val="262626"/>
          <w:sz w:val="20"/>
          <w:szCs w:val="20"/>
          <w:shd w:val="clear" w:color="auto" w:fill="FFFFFF"/>
        </w:rPr>
      </w:pPr>
      <w:r w:rsidRPr="00CF480E">
        <w:rPr>
          <w:rStyle w:val="eop"/>
          <w:rFonts w:ascii="Calibri" w:hAnsi="Calibri" w:cs="Calibri"/>
          <w:i/>
          <w:iCs/>
          <w:color w:val="262626"/>
          <w:sz w:val="20"/>
          <w:szCs w:val="20"/>
          <w:shd w:val="clear" w:color="auto" w:fill="FFFFFF"/>
        </w:rPr>
        <w:t>Shao Y, Zhang C, Zhou J, Gu T and Yuan Y (2019) How Does Culture Shape Creativity? A Mini-Review</w:t>
      </w:r>
      <w:r>
        <w:rPr>
          <w:rStyle w:val="eop"/>
          <w:rFonts w:ascii="Calibri" w:hAnsi="Calibri" w:cs="Calibri"/>
          <w:i/>
          <w:iCs/>
          <w:color w:val="262626"/>
          <w:sz w:val="20"/>
          <w:szCs w:val="20"/>
          <w:shd w:val="clear" w:color="auto" w:fill="FFFFFF"/>
        </w:rPr>
        <w:t>, u</w:t>
      </w:r>
      <w:r w:rsidRPr="00CF480E">
        <w:rPr>
          <w:rStyle w:val="eop"/>
          <w:rFonts w:ascii="Calibri" w:hAnsi="Calibri" w:cs="Calibri"/>
          <w:i/>
          <w:iCs/>
          <w:color w:val="262626"/>
          <w:sz w:val="20"/>
          <w:szCs w:val="20"/>
          <w:shd w:val="clear" w:color="auto" w:fill="FFFFFF"/>
        </w:rPr>
        <w:t xml:space="preserve">sed under </w:t>
      </w:r>
      <w:hyperlink r:id="rId90" w:history="1">
        <w:r w:rsidRPr="00CF480E">
          <w:rPr>
            <w:rStyle w:val="Hyperlink"/>
            <w:rFonts w:ascii="Calibri" w:hAnsi="Calibri" w:cs="Calibri"/>
            <w:i/>
            <w:iCs/>
            <w:color w:val="2F5496" w:themeColor="accent5" w:themeShade="BF"/>
            <w:shd w:val="clear" w:color="auto" w:fill="FFFFFF"/>
          </w:rPr>
          <w:t>CC BY 4.0</w:t>
        </w:r>
      </w:hyperlink>
      <w:r w:rsidRPr="00CF480E">
        <w:rPr>
          <w:rStyle w:val="eop"/>
          <w:rFonts w:ascii="Calibri" w:hAnsi="Calibri" w:cs="Calibri"/>
          <w:i/>
          <w:iCs/>
          <w:color w:val="262626"/>
          <w:sz w:val="20"/>
          <w:szCs w:val="20"/>
          <w:shd w:val="clear" w:color="auto" w:fill="FFFFFF"/>
        </w:rPr>
        <w:t xml:space="preserve">. Front. Psychol. 10:1219. </w:t>
      </w:r>
      <w:hyperlink r:id="rId91" w:history="1">
        <w:proofErr w:type="spellStart"/>
        <w:r w:rsidRPr="00CF480E">
          <w:rPr>
            <w:rStyle w:val="Hyperlink"/>
            <w:rFonts w:ascii="Calibri" w:hAnsi="Calibri" w:cs="Calibri"/>
            <w:i/>
            <w:iCs/>
            <w:color w:val="2F5496" w:themeColor="accent5" w:themeShade="BF"/>
            <w:shd w:val="clear" w:color="auto" w:fill="FFFFFF"/>
          </w:rPr>
          <w:t>doi</w:t>
        </w:r>
        <w:proofErr w:type="spellEnd"/>
        <w:r w:rsidRPr="00CF480E">
          <w:rPr>
            <w:rStyle w:val="Hyperlink"/>
            <w:rFonts w:ascii="Calibri" w:hAnsi="Calibri" w:cs="Calibri"/>
            <w:i/>
            <w:iCs/>
            <w:color w:val="2F5496" w:themeColor="accent5" w:themeShade="BF"/>
            <w:shd w:val="clear" w:color="auto" w:fill="FFFFFF"/>
          </w:rPr>
          <w:t>: 10.3389/fpsyg.2019.01219</w:t>
        </w:r>
      </w:hyperlink>
    </w:p>
    <w:p w14:paraId="4F1E2022" w14:textId="77777777" w:rsidR="003211EB" w:rsidRDefault="003211EB" w:rsidP="003211EB">
      <w:pPr>
        <w:spacing w:after="120" w:line="276" w:lineRule="auto"/>
        <w:jc w:val="both"/>
        <w:rPr>
          <w:rFonts w:cstheme="minorHAnsi"/>
          <w:color w:val="262626" w:themeColor="text1" w:themeTint="D9"/>
          <w:sz w:val="24"/>
          <w:lang w:val="en-AU" w:bidi="en-US"/>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961BB" w14:paraId="777FB40C" w14:textId="77777777" w:rsidTr="00E41DAB">
        <w:tc>
          <w:tcPr>
            <w:tcW w:w="1985" w:type="dxa"/>
            <w:shd w:val="clear" w:color="auto" w:fill="DEEAF6" w:themeFill="accent1" w:themeFillTint="33"/>
          </w:tcPr>
          <w:p w14:paraId="51C39676" w14:textId="77777777" w:rsidR="003211EB" w:rsidRPr="00F72108" w:rsidRDefault="003211EB" w:rsidP="00105B35">
            <w:pPr>
              <w:ind w:left="0" w:right="259" w:firstLine="0"/>
              <w:jc w:val="center"/>
              <w:rPr>
                <w:rFonts w:cstheme="minorHAnsi"/>
                <w:color w:val="262626" w:themeColor="text1" w:themeTint="D9"/>
                <w:lang w:val="en-AU" w:bidi="en-US"/>
              </w:rPr>
            </w:pPr>
            <w:r w:rsidRPr="00F72108">
              <w:rPr>
                <w:rFonts w:cstheme="minorHAnsi"/>
                <w:noProof/>
                <w:color w:val="262626" w:themeColor="text1" w:themeTint="D9"/>
                <w:lang w:val="en-AU" w:bidi="en-US"/>
              </w:rPr>
              <w:drawing>
                <wp:inline distT="0" distB="0" distL="0" distR="0" wp14:anchorId="5B75D754" wp14:editId="52D28A14">
                  <wp:extent cx="852853" cy="900000"/>
                  <wp:effectExtent l="0" t="0" r="4445" b="0"/>
                  <wp:docPr id="49" name="Picture 4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57700C1A" w14:textId="77777777" w:rsidR="003211EB" w:rsidRPr="00AE3C44" w:rsidRDefault="003211EB" w:rsidP="00105B35">
            <w:pPr>
              <w:ind w:left="31" w:right="259" w:firstLine="0"/>
              <w:jc w:val="both"/>
              <w:rPr>
                <w:rFonts w:cstheme="minorHAnsi"/>
                <w:b/>
                <w:bCs/>
                <w:color w:val="002060"/>
                <w:sz w:val="28"/>
                <w:lang w:val="en-AU" w:bidi="en-US"/>
              </w:rPr>
            </w:pPr>
            <w:r w:rsidRPr="00AE3C44">
              <w:rPr>
                <w:rFonts w:cstheme="minorHAnsi"/>
                <w:b/>
                <w:bCs/>
                <w:color w:val="002060"/>
                <w:sz w:val="28"/>
                <w:lang w:val="en-AU" w:bidi="en-US"/>
              </w:rPr>
              <w:t>Further Reading</w:t>
            </w:r>
          </w:p>
          <w:p w14:paraId="008D161E" w14:textId="77777777" w:rsidR="003211EB" w:rsidRPr="006A11D2" w:rsidRDefault="003211EB" w:rsidP="00105B35">
            <w:pPr>
              <w:ind w:left="0" w:right="259" w:firstLine="0"/>
              <w:jc w:val="both"/>
              <w:rPr>
                <w:color w:val="262626" w:themeColor="text1" w:themeTint="D9"/>
                <w:sz w:val="20"/>
                <w:szCs w:val="20"/>
                <w:lang w:val="en-AU"/>
              </w:rPr>
            </w:pPr>
            <w:r w:rsidRPr="006A11D2">
              <w:rPr>
                <w:color w:val="262626" w:themeColor="text1" w:themeTint="D9"/>
                <w:sz w:val="22"/>
                <w:szCs w:val="20"/>
                <w:lang w:val="en-AU"/>
              </w:rPr>
              <w:t>Below are the links to access the full paper of Shao, Zhang, Zhou, Gu and Yuan, and a reference on how to talk to kids about art.</w:t>
            </w:r>
          </w:p>
          <w:p w14:paraId="3F963A1D" w14:textId="77777777" w:rsidR="003211EB" w:rsidRPr="006A11D2" w:rsidRDefault="00C45603" w:rsidP="00105B35">
            <w:pPr>
              <w:ind w:left="0" w:right="259" w:firstLine="0"/>
              <w:jc w:val="center"/>
              <w:rPr>
                <w:color w:val="2F5496" w:themeColor="accent5" w:themeShade="BF"/>
                <w:sz w:val="20"/>
                <w:szCs w:val="20"/>
                <w:lang w:val="en-AU"/>
              </w:rPr>
            </w:pPr>
            <w:hyperlink r:id="rId92" w:history="1">
              <w:r w:rsidR="003211EB" w:rsidRPr="006A11D2">
                <w:rPr>
                  <w:rStyle w:val="Hyperlink"/>
                  <w:color w:val="2F5496" w:themeColor="accent5" w:themeShade="BF"/>
                  <w:sz w:val="22"/>
                  <w:lang w:val="en-AU"/>
                </w:rPr>
                <w:t>H</w:t>
              </w:r>
              <w:r w:rsidR="003211EB" w:rsidRPr="006A11D2">
                <w:rPr>
                  <w:rStyle w:val="Hyperlink"/>
                  <w:color w:val="2F5496" w:themeColor="accent5" w:themeShade="BF"/>
                  <w:sz w:val="22"/>
                </w:rPr>
                <w:t>ow to Talk to Kids about Art</w:t>
              </w:r>
            </w:hyperlink>
          </w:p>
          <w:p w14:paraId="014053BD" w14:textId="77777777" w:rsidR="003211EB" w:rsidRDefault="00C45603" w:rsidP="00105B35">
            <w:pPr>
              <w:ind w:left="0" w:right="259" w:firstLine="0"/>
              <w:jc w:val="center"/>
              <w:rPr>
                <w:rStyle w:val="Hyperlink"/>
                <w:color w:val="2F5496" w:themeColor="accent5" w:themeShade="BF"/>
                <w:sz w:val="22"/>
              </w:rPr>
            </w:pPr>
            <w:hyperlink r:id="rId93" w:history="1">
              <w:r w:rsidR="003211EB" w:rsidRPr="006A11D2">
                <w:rPr>
                  <w:rStyle w:val="Hyperlink"/>
                  <w:color w:val="2F5496" w:themeColor="accent5" w:themeShade="BF"/>
                  <w:sz w:val="22"/>
                </w:rPr>
                <w:t>How Does Culture Shape Creativity? A Mini-Review</w:t>
              </w:r>
            </w:hyperlink>
          </w:p>
          <w:p w14:paraId="1BD93980" w14:textId="77777777" w:rsidR="003211EB" w:rsidRPr="00E961BB" w:rsidRDefault="003211EB" w:rsidP="00105B35">
            <w:pPr>
              <w:ind w:left="0" w:right="259" w:firstLine="0"/>
              <w:jc w:val="center"/>
              <w:rPr>
                <w:szCs w:val="21"/>
                <w:lang w:val="en-AU"/>
              </w:rPr>
            </w:pPr>
          </w:p>
        </w:tc>
      </w:tr>
    </w:tbl>
    <w:p w14:paraId="067062EE" w14:textId="36E3ECCF" w:rsidR="003211EB" w:rsidRPr="00E41DAB" w:rsidRDefault="003211EB" w:rsidP="00E41DAB">
      <w:pPr>
        <w:pStyle w:val="Heading2"/>
        <w:ind w:left="720" w:hanging="720"/>
        <w:rPr>
          <w:rStyle w:val="eop"/>
        </w:rPr>
      </w:pPr>
      <w:bookmarkStart w:id="29" w:name="_Toc77742126"/>
      <w:r w:rsidRPr="00E41DAB">
        <w:rPr>
          <w:rStyle w:val="eop"/>
        </w:rPr>
        <w:lastRenderedPageBreak/>
        <w:t xml:space="preserve">1.5 </w:t>
      </w:r>
      <w:r w:rsidR="00E41DAB">
        <w:rPr>
          <w:rStyle w:val="eop"/>
        </w:rPr>
        <w:tab/>
      </w:r>
      <w:r w:rsidRPr="00E41DAB">
        <w:rPr>
          <w:rStyle w:val="eop"/>
        </w:rPr>
        <w:t>Provide Experiences That Allow Children to be Exposed to Aboriginal and/or Torres Strait Islander People’s Art Forms and Artists</w:t>
      </w:r>
      <w:bookmarkEnd w:id="29"/>
    </w:p>
    <w:p w14:paraId="208FFB63" w14:textId="77777777" w:rsidR="003211EB" w:rsidRPr="00FE1612" w:rsidRDefault="003211EB" w:rsidP="003211EB">
      <w:pPr>
        <w:spacing w:after="120" w:line="276" w:lineRule="auto"/>
        <w:ind w:right="102"/>
        <w:jc w:val="both"/>
        <w:rPr>
          <w:rFonts w:cstheme="minorHAnsi"/>
          <w:color w:val="262626" w:themeColor="text1" w:themeTint="D9"/>
          <w:sz w:val="24"/>
          <w:lang w:val="en-AU" w:bidi="en-US"/>
        </w:rPr>
      </w:pPr>
      <w:r w:rsidRPr="00CF480E">
        <w:rPr>
          <w:rFonts w:cstheme="minorHAnsi"/>
          <w:noProof/>
          <w:color w:val="262626" w:themeColor="text1" w:themeTint="D9"/>
          <w:sz w:val="24"/>
          <w:lang w:val="en-AU" w:bidi="en-US"/>
        </w:rPr>
        <w:drawing>
          <wp:anchor distT="0" distB="0" distL="114300" distR="114300" simplePos="0" relativeHeight="251718656" behindDoc="0" locked="0" layoutInCell="1" allowOverlap="1" wp14:anchorId="720815ED" wp14:editId="1411D19B">
            <wp:simplePos x="0" y="0"/>
            <wp:positionH relativeFrom="margin">
              <wp:align>right</wp:align>
            </wp:positionH>
            <wp:positionV relativeFrom="paragraph">
              <wp:posOffset>20397</wp:posOffset>
            </wp:positionV>
            <wp:extent cx="3479800" cy="231394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5276511_l.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479800" cy="2313940"/>
                    </a:xfrm>
                    <a:prstGeom prst="rect">
                      <a:avLst/>
                    </a:prstGeom>
                  </pic:spPr>
                </pic:pic>
              </a:graphicData>
            </a:graphic>
            <wp14:sizeRelH relativeFrom="margin">
              <wp14:pctWidth>0</wp14:pctWidth>
            </wp14:sizeRelH>
            <wp14:sizeRelV relativeFrom="margin">
              <wp14:pctHeight>0</wp14:pctHeight>
            </wp14:sizeRelV>
          </wp:anchor>
        </w:drawing>
      </w:r>
      <w:r w:rsidRPr="00FE1612">
        <w:rPr>
          <w:rFonts w:cstheme="minorHAnsi"/>
          <w:color w:val="262626" w:themeColor="text1" w:themeTint="D9"/>
          <w:sz w:val="24"/>
          <w:lang w:val="en-AU" w:bidi="en-US"/>
        </w:rPr>
        <w:t xml:space="preserve">Australia has its own rich history of indigenous arts, including Aboriginal and Torres Strait Islander. To give </w:t>
      </w:r>
      <w:r>
        <w:rPr>
          <w:rFonts w:cstheme="minorHAnsi"/>
          <w:color w:val="262626" w:themeColor="text1" w:themeTint="D9"/>
          <w:sz w:val="24"/>
          <w:lang w:val="en-AU" w:bidi="en-US"/>
        </w:rPr>
        <w:t xml:space="preserve">you </w:t>
      </w:r>
      <w:r w:rsidRPr="00FE1612">
        <w:rPr>
          <w:rFonts w:cstheme="minorHAnsi"/>
          <w:color w:val="262626" w:themeColor="text1" w:themeTint="D9"/>
          <w:sz w:val="24"/>
          <w:lang w:val="en-AU" w:bidi="en-US"/>
        </w:rPr>
        <w:t>a brief history of Aboriginal Art, it started about 60,000 to 80,000 years ago, when the Aborigines first settled in Australia. They leave marks on rocks and used symbols to portray their artworks. The interpretations of these marks are not clear, and information was only passed on to preserve history and the story behind the indigenous art.</w:t>
      </w:r>
    </w:p>
    <w:p w14:paraId="4EABBDE9" w14:textId="77777777" w:rsidR="003211EB" w:rsidRDefault="003211EB" w:rsidP="003211EB">
      <w:pPr>
        <w:spacing w:after="120" w:line="276" w:lineRule="auto"/>
        <w:ind w:right="102"/>
        <w:jc w:val="both"/>
        <w:rPr>
          <w:rFonts w:cstheme="minorHAnsi"/>
          <w:color w:val="262626" w:themeColor="text1" w:themeTint="D9"/>
          <w:sz w:val="24"/>
          <w:lang w:val="en-AU" w:bidi="en-US"/>
        </w:rPr>
      </w:pPr>
      <w:r w:rsidRPr="00FE1612">
        <w:rPr>
          <w:rFonts w:cstheme="minorHAnsi"/>
          <w:color w:val="262626" w:themeColor="text1" w:themeTint="D9"/>
          <w:sz w:val="24"/>
          <w:lang w:val="en-AU" w:bidi="en-US"/>
        </w:rPr>
        <w:t xml:space="preserve">Aboriginal people communicate through arts. They use it in teaching and in ceremonial practices. </w:t>
      </w:r>
      <w:r>
        <w:rPr>
          <w:rFonts w:cstheme="minorHAnsi"/>
          <w:color w:val="262626" w:themeColor="text1" w:themeTint="D9"/>
          <w:sz w:val="24"/>
          <w:lang w:val="en-AU" w:bidi="en-US"/>
        </w:rPr>
        <w:t>In the table b</w:t>
      </w:r>
      <w:r w:rsidRPr="00FE1612">
        <w:rPr>
          <w:rFonts w:cstheme="minorHAnsi"/>
          <w:color w:val="262626" w:themeColor="text1" w:themeTint="D9"/>
          <w:sz w:val="24"/>
          <w:lang w:val="en-AU" w:bidi="en-US"/>
        </w:rPr>
        <w:t>elow are forms of Aboriginal art developed by Aboriginal artists that are known locally, nationally</w:t>
      </w:r>
      <w:r>
        <w:rPr>
          <w:rFonts w:cstheme="minorHAnsi"/>
          <w:color w:val="262626" w:themeColor="text1" w:themeTint="D9"/>
          <w:sz w:val="24"/>
          <w:lang w:val="en-AU" w:bidi="en-US"/>
        </w:rPr>
        <w:t>,</w:t>
      </w:r>
      <w:r w:rsidRPr="00FE1612">
        <w:rPr>
          <w:rFonts w:cstheme="minorHAnsi"/>
          <w:color w:val="262626" w:themeColor="text1" w:themeTint="D9"/>
          <w:sz w:val="24"/>
          <w:lang w:val="en-AU" w:bidi="en-US"/>
        </w:rPr>
        <w:t xml:space="preserve"> and internationally.</w:t>
      </w:r>
    </w:p>
    <w:p w14:paraId="2DA16F49" w14:textId="77777777" w:rsidR="003211EB" w:rsidRPr="00FE1612" w:rsidRDefault="003211EB" w:rsidP="003211EB">
      <w:pPr>
        <w:spacing w:after="120" w:line="276" w:lineRule="auto"/>
        <w:ind w:right="102"/>
        <w:jc w:val="both"/>
        <w:rPr>
          <w:rFonts w:cstheme="minorHAnsi"/>
          <w:color w:val="262626" w:themeColor="text1" w:themeTint="D9"/>
          <w:sz w:val="24"/>
          <w:lang w:val="en-AU" w:bidi="en-US"/>
        </w:rPr>
      </w:pPr>
    </w:p>
    <w:tbl>
      <w:tblPr>
        <w:tblStyle w:val="TableGrid"/>
        <w:tblW w:w="0" w:type="auto"/>
        <w:tblLook w:val="04A0" w:firstRow="1" w:lastRow="0" w:firstColumn="1" w:lastColumn="0" w:noHBand="0" w:noVBand="1"/>
      </w:tblPr>
      <w:tblGrid>
        <w:gridCol w:w="3005"/>
        <w:gridCol w:w="3005"/>
        <w:gridCol w:w="3006"/>
      </w:tblGrid>
      <w:tr w:rsidR="008A4740" w:rsidRPr="008A4740" w14:paraId="00BFC5CB" w14:textId="77777777" w:rsidTr="008A4740">
        <w:tc>
          <w:tcPr>
            <w:tcW w:w="3005" w:type="dxa"/>
            <w:shd w:val="clear" w:color="auto" w:fill="002060"/>
          </w:tcPr>
          <w:p w14:paraId="2536FC9E" w14:textId="77777777" w:rsidR="003211EB" w:rsidRPr="008A4740" w:rsidRDefault="003211EB" w:rsidP="00105B35">
            <w:pPr>
              <w:spacing w:after="120" w:line="276" w:lineRule="auto"/>
              <w:ind w:right="102"/>
              <w:jc w:val="center"/>
              <w:rPr>
                <w:rFonts w:cstheme="minorHAnsi"/>
                <w:b/>
                <w:color w:val="FFFFFF" w:themeColor="background1"/>
                <w:lang w:val="en-AU" w:bidi="en-US"/>
              </w:rPr>
            </w:pPr>
            <w:r w:rsidRPr="008A4740">
              <w:rPr>
                <w:rFonts w:cstheme="minorHAnsi"/>
                <w:b/>
                <w:color w:val="FFFFFF" w:themeColor="background1"/>
                <w:lang w:val="en-AU" w:bidi="en-US"/>
              </w:rPr>
              <w:t>2-D Media</w:t>
            </w:r>
          </w:p>
        </w:tc>
        <w:tc>
          <w:tcPr>
            <w:tcW w:w="3005" w:type="dxa"/>
            <w:shd w:val="clear" w:color="auto" w:fill="002060"/>
          </w:tcPr>
          <w:p w14:paraId="4985FC9C" w14:textId="77777777" w:rsidR="003211EB" w:rsidRPr="008A4740" w:rsidRDefault="003211EB" w:rsidP="00105B35">
            <w:pPr>
              <w:spacing w:after="120" w:line="276" w:lineRule="auto"/>
              <w:ind w:right="102"/>
              <w:jc w:val="center"/>
              <w:rPr>
                <w:rFonts w:cstheme="minorHAnsi"/>
                <w:b/>
                <w:color w:val="FFFFFF" w:themeColor="background1"/>
                <w:lang w:val="en-AU" w:bidi="en-US"/>
              </w:rPr>
            </w:pPr>
            <w:r w:rsidRPr="008A4740">
              <w:rPr>
                <w:rFonts w:cstheme="minorHAnsi"/>
                <w:b/>
                <w:color w:val="FFFFFF" w:themeColor="background1"/>
                <w:lang w:val="en-AU" w:bidi="en-US"/>
              </w:rPr>
              <w:t>3-D Objects</w:t>
            </w:r>
          </w:p>
        </w:tc>
        <w:tc>
          <w:tcPr>
            <w:tcW w:w="3006" w:type="dxa"/>
            <w:shd w:val="clear" w:color="auto" w:fill="002060"/>
          </w:tcPr>
          <w:p w14:paraId="3438C3E4" w14:textId="77777777" w:rsidR="003211EB" w:rsidRPr="008A4740" w:rsidRDefault="003211EB" w:rsidP="00105B35">
            <w:pPr>
              <w:spacing w:after="120" w:line="276" w:lineRule="auto"/>
              <w:ind w:right="102"/>
              <w:jc w:val="center"/>
              <w:rPr>
                <w:rFonts w:cstheme="minorHAnsi"/>
                <w:b/>
                <w:color w:val="FFFFFF" w:themeColor="background1"/>
                <w:lang w:val="en-AU" w:bidi="en-US"/>
              </w:rPr>
            </w:pPr>
            <w:r w:rsidRPr="008A4740">
              <w:rPr>
                <w:rFonts w:cstheme="minorHAnsi"/>
                <w:b/>
                <w:color w:val="FFFFFF" w:themeColor="background1"/>
                <w:lang w:val="en-AU" w:bidi="en-US"/>
              </w:rPr>
              <w:t>Time-based Media</w:t>
            </w:r>
          </w:p>
        </w:tc>
      </w:tr>
      <w:tr w:rsidR="003211EB" w:rsidRPr="00AD79D7" w14:paraId="59EA17C4" w14:textId="77777777" w:rsidTr="008A4740">
        <w:tc>
          <w:tcPr>
            <w:tcW w:w="3005" w:type="dxa"/>
          </w:tcPr>
          <w:p w14:paraId="5813A68E"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Collage</w:t>
            </w:r>
          </w:p>
          <w:p w14:paraId="04E97D11"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Drawing</w:t>
            </w:r>
          </w:p>
          <w:p w14:paraId="0C6FAE33"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Painting</w:t>
            </w:r>
          </w:p>
          <w:p w14:paraId="337A96C5"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Photographic</w:t>
            </w:r>
          </w:p>
          <w:p w14:paraId="00F6DEE8"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Printmaking</w:t>
            </w:r>
          </w:p>
        </w:tc>
        <w:tc>
          <w:tcPr>
            <w:tcW w:w="3005" w:type="dxa"/>
          </w:tcPr>
          <w:p w14:paraId="19D22DDF"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Ceramics</w:t>
            </w:r>
          </w:p>
          <w:p w14:paraId="2F367159"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 xml:space="preserve">Fibre </w:t>
            </w:r>
            <w:r>
              <w:rPr>
                <w:rFonts w:cstheme="minorHAnsi"/>
                <w:color w:val="262626" w:themeColor="text1" w:themeTint="D9"/>
                <w:lang w:bidi="en-US"/>
              </w:rPr>
              <w:t>a</w:t>
            </w:r>
            <w:r w:rsidRPr="00AD79D7">
              <w:rPr>
                <w:rFonts w:cstheme="minorHAnsi"/>
                <w:color w:val="262626" w:themeColor="text1" w:themeTint="D9"/>
                <w:lang w:bidi="en-US"/>
              </w:rPr>
              <w:t>rt</w:t>
            </w:r>
          </w:p>
          <w:p w14:paraId="56A71E30"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Installation</w:t>
            </w:r>
          </w:p>
          <w:p w14:paraId="643DF821"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Sculpture</w:t>
            </w:r>
          </w:p>
          <w:p w14:paraId="386506AB"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Wearable art and body adornment</w:t>
            </w:r>
          </w:p>
        </w:tc>
        <w:tc>
          <w:tcPr>
            <w:tcW w:w="3006" w:type="dxa"/>
          </w:tcPr>
          <w:p w14:paraId="16BDB18E"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Electronic imaging</w:t>
            </w:r>
          </w:p>
          <w:p w14:paraId="0651497D"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Film and animation</w:t>
            </w:r>
          </w:p>
          <w:p w14:paraId="777CFD06"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Sound art</w:t>
            </w:r>
          </w:p>
          <w:p w14:paraId="1103CD5D" w14:textId="77777777" w:rsidR="003211EB" w:rsidRPr="00AD79D7" w:rsidRDefault="003211EB" w:rsidP="003D5AAC">
            <w:pPr>
              <w:pStyle w:val="ListParagraph"/>
              <w:numPr>
                <w:ilvl w:val="0"/>
                <w:numId w:val="51"/>
              </w:numPr>
              <w:spacing w:before="120" w:after="120" w:line="276" w:lineRule="auto"/>
              <w:ind w:left="714" w:right="102" w:hanging="357"/>
              <w:contextualSpacing w:val="0"/>
              <w:rPr>
                <w:rFonts w:cstheme="minorHAnsi"/>
                <w:color w:val="262626" w:themeColor="text1" w:themeTint="D9"/>
                <w:lang w:bidi="en-US"/>
              </w:rPr>
            </w:pPr>
            <w:r w:rsidRPr="00AD79D7">
              <w:rPr>
                <w:rFonts w:cstheme="minorHAnsi"/>
                <w:color w:val="262626" w:themeColor="text1" w:themeTint="D9"/>
                <w:lang w:bidi="en-US"/>
              </w:rPr>
              <w:t>Performance art</w:t>
            </w:r>
          </w:p>
        </w:tc>
      </w:tr>
    </w:tbl>
    <w:p w14:paraId="049E8FC6" w14:textId="77777777" w:rsidR="003211EB" w:rsidRDefault="003211EB" w:rsidP="003211EB">
      <w:pPr>
        <w:tabs>
          <w:tab w:val="left" w:pos="180"/>
        </w:tabs>
        <w:spacing w:after="120" w:line="276" w:lineRule="auto"/>
        <w:ind w:right="102" w:firstLine="2694"/>
        <w:jc w:val="right"/>
        <w:rPr>
          <w:rStyle w:val="normaltextrun"/>
          <w:rFonts w:ascii="Calibri" w:hAnsi="Calibri" w:cs="Calibri"/>
          <w:i/>
          <w:iCs/>
          <w:color w:val="262626"/>
          <w:sz w:val="20"/>
          <w:szCs w:val="20"/>
          <w:shd w:val="clear" w:color="auto" w:fill="FFFFFF"/>
        </w:rPr>
      </w:pPr>
      <w:r w:rsidRPr="00055D79">
        <w:rPr>
          <w:rStyle w:val="normaltextrun"/>
          <w:rFonts w:ascii="Calibri" w:hAnsi="Calibri" w:cs="Calibri"/>
          <w:i/>
          <w:iCs/>
          <w:color w:val="262626"/>
          <w:sz w:val="20"/>
          <w:szCs w:val="20"/>
          <w:shd w:val="clear" w:color="auto" w:fill="FFFFFF"/>
        </w:rPr>
        <w:t>Sourced from</w:t>
      </w:r>
      <w:r>
        <w:rPr>
          <w:rStyle w:val="normaltextrun"/>
          <w:rFonts w:ascii="Calibri" w:hAnsi="Calibri" w:cs="Calibri"/>
          <w:i/>
          <w:iCs/>
          <w:color w:val="262626"/>
          <w:sz w:val="20"/>
          <w:szCs w:val="20"/>
          <w:shd w:val="clear" w:color="auto" w:fill="FFFFFF"/>
        </w:rPr>
        <w:t xml:space="preserve"> </w:t>
      </w:r>
      <w:hyperlink r:id="rId95" w:history="1">
        <w:r w:rsidRPr="00232A54">
          <w:rPr>
            <w:rStyle w:val="Hyperlink"/>
            <w:rFonts w:ascii="Calibri" w:hAnsi="Calibri" w:cs="Calibri"/>
            <w:i/>
            <w:iCs/>
            <w:color w:val="2F5496" w:themeColor="accent5" w:themeShade="BF"/>
            <w:shd w:val="clear" w:color="auto" w:fill="FFFFFF"/>
          </w:rPr>
          <w:t>Visual</w:t>
        </w:r>
        <w:r w:rsidRPr="00F72108">
          <w:rPr>
            <w:rStyle w:val="Hyperlink"/>
            <w:rFonts w:ascii="Calibri" w:hAnsi="Calibri" w:cs="Calibri"/>
            <w:i/>
            <w:iCs/>
            <w:color w:val="2F5496" w:themeColor="accent5" w:themeShade="BF"/>
            <w:shd w:val="clear" w:color="auto" w:fill="FFFFFF"/>
          </w:rPr>
          <w:t xml:space="preserve"> Art and Aboriginal Knowledges</w:t>
        </w:r>
      </w:hyperlink>
      <w:r w:rsidRPr="00F72108">
        <w:rPr>
          <w:rStyle w:val="normaltextrun"/>
          <w:rFonts w:ascii="Calibri" w:hAnsi="Calibri" w:cs="Calibri"/>
          <w:i/>
          <w:iCs/>
          <w:color w:val="2F5496" w:themeColor="accent5" w:themeShade="BF"/>
          <w:sz w:val="20"/>
          <w:szCs w:val="20"/>
          <w:shd w:val="clear" w:color="auto" w:fill="FFFFFF"/>
        </w:rPr>
        <w:t>,</w:t>
      </w:r>
      <w:r w:rsidRPr="00055D79">
        <w:rPr>
          <w:rStyle w:val="normaltextrun"/>
          <w:rFonts w:ascii="Calibri" w:hAnsi="Calibri" w:cs="Calibri"/>
          <w:i/>
          <w:iCs/>
          <w:color w:val="262626"/>
          <w:sz w:val="20"/>
          <w:szCs w:val="20"/>
          <w:shd w:val="clear" w:color="auto" w:fill="FFFFFF"/>
        </w:rPr>
        <w:t xml:space="preserve"> </w:t>
      </w:r>
      <w:r>
        <w:rPr>
          <w:rStyle w:val="normaltextrun"/>
          <w:rFonts w:ascii="Calibri" w:hAnsi="Calibri" w:cs="Calibri"/>
          <w:i/>
          <w:iCs/>
          <w:color w:val="262626"/>
          <w:sz w:val="20"/>
          <w:szCs w:val="20"/>
          <w:shd w:val="clear" w:color="auto" w:fill="FFFFFF"/>
        </w:rPr>
        <w:t xml:space="preserve">used </w:t>
      </w:r>
      <w:r w:rsidRPr="0096729C">
        <w:rPr>
          <w:rStyle w:val="normaltextrun"/>
          <w:rFonts w:ascii="Calibri" w:hAnsi="Calibri" w:cs="Calibri"/>
          <w:i/>
          <w:iCs/>
          <w:color w:val="262626"/>
          <w:sz w:val="20"/>
          <w:szCs w:val="20"/>
          <w:shd w:val="clear" w:color="auto" w:fill="FFFFFF"/>
        </w:rPr>
        <w:t xml:space="preserve">under </w:t>
      </w:r>
      <w:hyperlink r:id="rId96" w:tgtFrame="_blank" w:history="1">
        <w:r w:rsidRPr="00B41ADE">
          <w:rPr>
            <w:rStyle w:val="Hyperlink"/>
            <w:i/>
            <w:iCs/>
            <w:color w:val="2F5496" w:themeColor="accent5" w:themeShade="BF"/>
          </w:rPr>
          <w:t>CC BY 4.0</w:t>
        </w:r>
      </w:hyperlink>
      <w:r>
        <w:rPr>
          <w:i/>
          <w:iCs/>
          <w:sz w:val="20"/>
          <w:szCs w:val="20"/>
        </w:rPr>
        <w:t xml:space="preserve"> </w:t>
      </w:r>
      <w:r w:rsidRPr="0096729C">
        <w:rPr>
          <w:rFonts w:cstheme="minorHAnsi"/>
          <w:i/>
          <w:iCs/>
          <w:sz w:val="20"/>
          <w:szCs w:val="20"/>
        </w:rPr>
        <w:t>©</w:t>
      </w:r>
      <w:r>
        <w:rPr>
          <w:rStyle w:val="normaltextrun"/>
          <w:rFonts w:ascii="Calibri" w:hAnsi="Calibri" w:cs="Calibri"/>
          <w:i/>
          <w:iCs/>
          <w:color w:val="262626"/>
          <w:sz w:val="20"/>
          <w:szCs w:val="20"/>
          <w:shd w:val="clear" w:color="auto" w:fill="FFFFFF"/>
        </w:rPr>
        <w:t>State of Queensland (</w:t>
      </w:r>
      <w:hyperlink r:id="rId97" w:history="1">
        <w:r w:rsidRPr="00B41ADE">
          <w:rPr>
            <w:rStyle w:val="Hyperlink"/>
            <w:rFonts w:ascii="Calibri" w:hAnsi="Calibri" w:cs="Calibri"/>
            <w:i/>
            <w:iCs/>
            <w:color w:val="2F5496" w:themeColor="accent5" w:themeShade="BF"/>
            <w:shd w:val="clear" w:color="auto" w:fill="FFFFFF"/>
          </w:rPr>
          <w:t>QCAA</w:t>
        </w:r>
      </w:hyperlink>
      <w:r>
        <w:rPr>
          <w:rStyle w:val="normaltextrun"/>
          <w:rFonts w:ascii="Calibri" w:hAnsi="Calibri" w:cs="Calibri"/>
          <w:i/>
          <w:iCs/>
          <w:color w:val="262626"/>
          <w:sz w:val="20"/>
          <w:szCs w:val="20"/>
          <w:shd w:val="clear" w:color="auto" w:fill="FFFFFF"/>
        </w:rPr>
        <w:t>) 2019</w:t>
      </w:r>
      <w:r w:rsidRPr="00055D79">
        <w:rPr>
          <w:rStyle w:val="normaltextrun"/>
          <w:rFonts w:ascii="Calibri" w:hAnsi="Calibri" w:cs="Calibri"/>
          <w:i/>
          <w:iCs/>
          <w:color w:val="262626"/>
          <w:sz w:val="20"/>
          <w:szCs w:val="20"/>
          <w:shd w:val="clear" w:color="auto" w:fill="FFFFFF"/>
        </w:rPr>
        <w:t>.</w:t>
      </w:r>
    </w:p>
    <w:p w14:paraId="6BD34822" w14:textId="77777777" w:rsidR="00E41DAB" w:rsidRDefault="00E41DAB" w:rsidP="008A4740">
      <w:pPr>
        <w:tabs>
          <w:tab w:val="left" w:pos="180"/>
        </w:tabs>
        <w:spacing w:after="120" w:line="276" w:lineRule="auto"/>
        <w:ind w:right="102"/>
        <w:rPr>
          <w:rFonts w:cstheme="minorHAnsi"/>
          <w:color w:val="262626" w:themeColor="text1" w:themeTint="D9"/>
          <w:sz w:val="24"/>
          <w:lang w:val="en-AU" w:bidi="en-US"/>
        </w:rPr>
      </w:pPr>
    </w:p>
    <w:p w14:paraId="272A54BF" w14:textId="610083F5" w:rsidR="003211EB" w:rsidRPr="002F7429" w:rsidRDefault="00E41DAB" w:rsidP="008A4740">
      <w:pPr>
        <w:tabs>
          <w:tab w:val="left" w:pos="180"/>
        </w:tabs>
        <w:spacing w:after="120" w:line="276" w:lineRule="auto"/>
        <w:ind w:right="102"/>
        <w:rPr>
          <w:rFonts w:cstheme="minorHAnsi"/>
          <w:color w:val="262626" w:themeColor="text1" w:themeTint="D9"/>
          <w:sz w:val="24"/>
          <w:lang w:val="en-AU" w:bidi="en-US"/>
        </w:rPr>
      </w:pPr>
      <w:r>
        <w:rPr>
          <w:rFonts w:cstheme="minorHAnsi"/>
          <w:color w:val="262626" w:themeColor="text1" w:themeTint="D9"/>
          <w:sz w:val="24"/>
          <w:lang w:val="en-AU" w:bidi="en-US"/>
        </w:rPr>
        <w:t>Th</w:t>
      </w:r>
      <w:r w:rsidR="003211EB" w:rsidRPr="002F7429">
        <w:rPr>
          <w:rFonts w:cstheme="minorHAnsi"/>
          <w:color w:val="262626" w:themeColor="text1" w:themeTint="D9"/>
          <w:sz w:val="24"/>
          <w:lang w:val="en-AU" w:bidi="en-US"/>
        </w:rPr>
        <w:t>e Torres Strait Islanders are at the coast of the northernmost tip of Queensland. More than 200 islands with a busy intersection served as the trading ground for people coming from Europe and Asia.</w:t>
      </w:r>
    </w:p>
    <w:p w14:paraId="1E01DC42" w14:textId="77777777" w:rsidR="003211EB" w:rsidRPr="002F7429" w:rsidRDefault="003211EB" w:rsidP="003211EB">
      <w:pPr>
        <w:spacing w:after="120" w:line="276" w:lineRule="auto"/>
        <w:ind w:right="102"/>
        <w:jc w:val="both"/>
        <w:rPr>
          <w:rFonts w:cstheme="minorHAnsi"/>
          <w:color w:val="262626" w:themeColor="text1" w:themeTint="D9"/>
          <w:sz w:val="24"/>
          <w:lang w:val="en-AU" w:bidi="en-US"/>
        </w:rPr>
      </w:pPr>
      <w:r w:rsidRPr="002F7429">
        <w:rPr>
          <w:rFonts w:cstheme="minorHAnsi"/>
          <w:color w:val="262626" w:themeColor="text1" w:themeTint="D9"/>
          <w:sz w:val="24"/>
          <w:lang w:val="en-AU" w:bidi="en-US"/>
        </w:rPr>
        <w:t>Torres Strait Islander Art is developed by artists from the island. They took many forms and became well-known nationally and internationally. Some of these artworks are:</w:t>
      </w:r>
    </w:p>
    <w:p w14:paraId="486BA4A5" w14:textId="77777777" w:rsidR="003211EB" w:rsidRPr="002F7429" w:rsidRDefault="003211EB" w:rsidP="003D5AAC">
      <w:pPr>
        <w:pStyle w:val="ListParagraph"/>
        <w:numPr>
          <w:ilvl w:val="0"/>
          <w:numId w:val="49"/>
        </w:numPr>
        <w:spacing w:before="120" w:after="120" w:line="276" w:lineRule="auto"/>
        <w:ind w:right="102"/>
        <w:contextualSpacing w:val="0"/>
        <w:jc w:val="both"/>
        <w:rPr>
          <w:rFonts w:cstheme="minorHAnsi"/>
          <w:color w:val="262626" w:themeColor="text1" w:themeTint="D9"/>
          <w:sz w:val="24"/>
          <w:lang w:bidi="en-US"/>
        </w:rPr>
      </w:pPr>
      <w:r w:rsidRPr="00CF480E">
        <w:rPr>
          <w:rFonts w:cstheme="minorHAnsi"/>
          <w:noProof/>
          <w:color w:val="262626" w:themeColor="text1" w:themeTint="D9"/>
          <w:sz w:val="24"/>
          <w:lang w:bidi="en-US"/>
        </w:rPr>
        <w:lastRenderedPageBreak/>
        <w:drawing>
          <wp:anchor distT="0" distB="0" distL="114300" distR="114300" simplePos="0" relativeHeight="251715584" behindDoc="0" locked="0" layoutInCell="1" allowOverlap="1" wp14:anchorId="5918B8EE" wp14:editId="247B63B8">
            <wp:simplePos x="0" y="0"/>
            <wp:positionH relativeFrom="margin">
              <wp:posOffset>3242310</wp:posOffset>
            </wp:positionH>
            <wp:positionV relativeFrom="paragraph">
              <wp:posOffset>10795</wp:posOffset>
            </wp:positionV>
            <wp:extent cx="2484120" cy="3731260"/>
            <wp:effectExtent l="0" t="0" r="0"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in a costume sitting on a horse&#10;&#10;Description automatically generated with low confidenc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484120" cy="3731260"/>
                    </a:xfrm>
                    <a:prstGeom prst="rect">
                      <a:avLst/>
                    </a:prstGeom>
                  </pic:spPr>
                </pic:pic>
              </a:graphicData>
            </a:graphic>
            <wp14:sizeRelH relativeFrom="margin">
              <wp14:pctWidth>0</wp14:pctWidth>
            </wp14:sizeRelH>
            <wp14:sizeRelV relativeFrom="margin">
              <wp14:pctHeight>0</wp14:pctHeight>
            </wp14:sizeRelV>
          </wp:anchor>
        </w:drawing>
      </w:r>
      <w:r w:rsidRPr="002F7429">
        <w:rPr>
          <w:rFonts w:cstheme="minorHAnsi"/>
          <w:color w:val="262626" w:themeColor="text1" w:themeTint="D9"/>
          <w:sz w:val="24"/>
          <w:lang w:bidi="en-US"/>
        </w:rPr>
        <w:t>paintings and drawings on board</w:t>
      </w:r>
      <w:r>
        <w:rPr>
          <w:rFonts w:cstheme="minorHAnsi"/>
          <w:color w:val="262626" w:themeColor="text1" w:themeTint="D9"/>
          <w:sz w:val="24"/>
          <w:lang w:bidi="en-US"/>
        </w:rPr>
        <w:t>s</w:t>
      </w:r>
      <w:r w:rsidRPr="002F7429">
        <w:rPr>
          <w:rFonts w:cstheme="minorHAnsi"/>
          <w:color w:val="262626" w:themeColor="text1" w:themeTint="D9"/>
          <w:sz w:val="24"/>
          <w:lang w:bidi="en-US"/>
        </w:rPr>
        <w:t>, canvas</w:t>
      </w:r>
      <w:r>
        <w:rPr>
          <w:rFonts w:cstheme="minorHAnsi"/>
          <w:color w:val="262626" w:themeColor="text1" w:themeTint="D9"/>
          <w:sz w:val="24"/>
          <w:lang w:bidi="en-US"/>
        </w:rPr>
        <w:t>ses</w:t>
      </w:r>
      <w:r w:rsidRPr="002F7429">
        <w:rPr>
          <w:rFonts w:cstheme="minorHAnsi"/>
          <w:color w:val="262626" w:themeColor="text1" w:themeTint="D9"/>
          <w:sz w:val="24"/>
          <w:lang w:bidi="en-US"/>
        </w:rPr>
        <w:t>, paper, sculptures</w:t>
      </w:r>
      <w:r>
        <w:rPr>
          <w:rFonts w:cstheme="minorHAnsi"/>
          <w:color w:val="262626" w:themeColor="text1" w:themeTint="D9"/>
          <w:sz w:val="24"/>
          <w:lang w:bidi="en-US"/>
        </w:rPr>
        <w:t>,</w:t>
      </w:r>
      <w:r w:rsidRPr="002F7429">
        <w:rPr>
          <w:rFonts w:cstheme="minorHAnsi"/>
          <w:color w:val="262626" w:themeColor="text1" w:themeTint="D9"/>
          <w:sz w:val="24"/>
          <w:lang w:bidi="en-US"/>
        </w:rPr>
        <w:t xml:space="preserve"> and ornaments</w:t>
      </w:r>
    </w:p>
    <w:p w14:paraId="64983185" w14:textId="77777777" w:rsidR="003211EB" w:rsidRPr="002F7429" w:rsidRDefault="003211EB" w:rsidP="003D5AAC">
      <w:pPr>
        <w:pStyle w:val="ListParagraph"/>
        <w:numPr>
          <w:ilvl w:val="0"/>
          <w:numId w:val="49"/>
        </w:numPr>
        <w:spacing w:before="120" w:after="120" w:line="276" w:lineRule="auto"/>
        <w:ind w:left="714" w:right="102" w:hanging="357"/>
        <w:contextualSpacing w:val="0"/>
        <w:jc w:val="both"/>
        <w:rPr>
          <w:rFonts w:cstheme="minorHAnsi"/>
          <w:color w:val="262626" w:themeColor="text1" w:themeTint="D9"/>
          <w:sz w:val="24"/>
          <w:lang w:bidi="en-US"/>
        </w:rPr>
      </w:pPr>
      <w:r w:rsidRPr="002F7429">
        <w:rPr>
          <w:rFonts w:cstheme="minorHAnsi"/>
          <w:color w:val="262626" w:themeColor="text1" w:themeTint="D9"/>
          <w:sz w:val="24"/>
          <w:lang w:bidi="en-US"/>
        </w:rPr>
        <w:t>sculpture and carving in traditional materials such as stone, wood, bone and other plant-animal products, and contemporary materials such as metals, plaster, found objects</w:t>
      </w:r>
      <w:r>
        <w:rPr>
          <w:rFonts w:cstheme="minorHAnsi"/>
          <w:color w:val="262626" w:themeColor="text1" w:themeTint="D9"/>
          <w:sz w:val="24"/>
          <w:lang w:bidi="en-US"/>
        </w:rPr>
        <w:t>,</w:t>
      </w:r>
      <w:r w:rsidRPr="002F7429">
        <w:rPr>
          <w:rFonts w:cstheme="minorHAnsi"/>
          <w:color w:val="262626" w:themeColor="text1" w:themeTint="D9"/>
          <w:sz w:val="24"/>
          <w:lang w:bidi="en-US"/>
        </w:rPr>
        <w:t xml:space="preserve"> and synthetic textiles</w:t>
      </w:r>
    </w:p>
    <w:p w14:paraId="3DB0A484" w14:textId="77777777" w:rsidR="003211EB" w:rsidRPr="002F7429" w:rsidRDefault="003211EB" w:rsidP="003D5AAC">
      <w:pPr>
        <w:pStyle w:val="ListParagraph"/>
        <w:numPr>
          <w:ilvl w:val="0"/>
          <w:numId w:val="49"/>
        </w:numPr>
        <w:spacing w:before="120" w:after="120" w:line="276" w:lineRule="auto"/>
        <w:ind w:right="102"/>
        <w:contextualSpacing w:val="0"/>
        <w:jc w:val="both"/>
        <w:rPr>
          <w:rFonts w:cstheme="minorHAnsi"/>
          <w:color w:val="262626" w:themeColor="text1" w:themeTint="D9"/>
          <w:sz w:val="24"/>
          <w:lang w:bidi="en-US"/>
        </w:rPr>
      </w:pPr>
      <w:r w:rsidRPr="002F7429">
        <w:rPr>
          <w:rFonts w:cstheme="minorHAnsi"/>
          <w:color w:val="262626" w:themeColor="text1" w:themeTint="D9"/>
          <w:sz w:val="24"/>
          <w:lang w:bidi="en-US"/>
        </w:rPr>
        <w:t>site-specific installations, including in caves and sand</w:t>
      </w:r>
    </w:p>
    <w:p w14:paraId="3CA436B1" w14:textId="77777777" w:rsidR="003211EB" w:rsidRPr="002F7429" w:rsidRDefault="003211EB" w:rsidP="003D5AAC">
      <w:pPr>
        <w:pStyle w:val="ListParagraph"/>
        <w:numPr>
          <w:ilvl w:val="0"/>
          <w:numId w:val="49"/>
        </w:numPr>
        <w:spacing w:before="120" w:after="120" w:line="276" w:lineRule="auto"/>
        <w:ind w:right="102"/>
        <w:contextualSpacing w:val="0"/>
        <w:jc w:val="both"/>
        <w:rPr>
          <w:rFonts w:cstheme="minorHAnsi"/>
          <w:color w:val="262626" w:themeColor="text1" w:themeTint="D9"/>
          <w:sz w:val="24"/>
          <w:lang w:bidi="en-US"/>
        </w:rPr>
      </w:pPr>
      <w:r w:rsidRPr="002F7429">
        <w:rPr>
          <w:rFonts w:cstheme="minorHAnsi"/>
          <w:color w:val="262626" w:themeColor="text1" w:themeTint="D9"/>
          <w:sz w:val="24"/>
          <w:lang w:bidi="en-US"/>
        </w:rPr>
        <w:t>fabric arts including printmaking, lino-cuts</w:t>
      </w:r>
      <w:r>
        <w:rPr>
          <w:rFonts w:cstheme="minorHAnsi"/>
          <w:color w:val="262626" w:themeColor="text1" w:themeTint="D9"/>
          <w:sz w:val="24"/>
          <w:lang w:bidi="en-US"/>
        </w:rPr>
        <w:t>,</w:t>
      </w:r>
      <w:r w:rsidRPr="002F7429">
        <w:rPr>
          <w:rFonts w:cstheme="minorHAnsi"/>
          <w:color w:val="262626" w:themeColor="text1" w:themeTint="D9"/>
          <w:sz w:val="24"/>
          <w:lang w:bidi="en-US"/>
        </w:rPr>
        <w:t xml:space="preserve"> and weaving</w:t>
      </w:r>
    </w:p>
    <w:p w14:paraId="02D2FCDF" w14:textId="77777777" w:rsidR="003211EB" w:rsidRPr="002F7429" w:rsidRDefault="003211EB" w:rsidP="003D5AAC">
      <w:pPr>
        <w:pStyle w:val="ListParagraph"/>
        <w:numPr>
          <w:ilvl w:val="0"/>
          <w:numId w:val="49"/>
        </w:numPr>
        <w:spacing w:before="120" w:after="120" w:line="276" w:lineRule="auto"/>
        <w:ind w:right="102"/>
        <w:contextualSpacing w:val="0"/>
        <w:jc w:val="both"/>
        <w:rPr>
          <w:rFonts w:cstheme="minorHAnsi"/>
          <w:color w:val="262626" w:themeColor="text1" w:themeTint="D9"/>
          <w:sz w:val="24"/>
          <w:lang w:bidi="en-US"/>
        </w:rPr>
      </w:pPr>
      <w:r w:rsidRPr="002F7429">
        <w:rPr>
          <w:rFonts w:cstheme="minorHAnsi"/>
          <w:color w:val="262626" w:themeColor="text1" w:themeTint="D9"/>
          <w:sz w:val="24"/>
          <w:lang w:bidi="en-US"/>
        </w:rPr>
        <w:t>body art such as body scarring and painting, and wearable art such as ornaments, jewellery, headdresses</w:t>
      </w:r>
      <w:r>
        <w:rPr>
          <w:rFonts w:cstheme="minorHAnsi"/>
          <w:color w:val="262626" w:themeColor="text1" w:themeTint="D9"/>
          <w:sz w:val="24"/>
          <w:lang w:bidi="en-US"/>
        </w:rPr>
        <w:t>,</w:t>
      </w:r>
      <w:r w:rsidRPr="002F7429">
        <w:rPr>
          <w:rFonts w:cstheme="minorHAnsi"/>
          <w:color w:val="262626" w:themeColor="text1" w:themeTint="D9"/>
          <w:sz w:val="24"/>
          <w:lang w:bidi="en-US"/>
        </w:rPr>
        <w:t xml:space="preserve"> and costumes</w:t>
      </w:r>
    </w:p>
    <w:p w14:paraId="733B9EF2" w14:textId="77777777" w:rsidR="003211EB" w:rsidRPr="002F7429" w:rsidRDefault="003211EB" w:rsidP="003D5AAC">
      <w:pPr>
        <w:pStyle w:val="ListParagraph"/>
        <w:numPr>
          <w:ilvl w:val="0"/>
          <w:numId w:val="49"/>
        </w:numPr>
        <w:spacing w:before="120" w:after="120" w:line="276" w:lineRule="auto"/>
        <w:ind w:right="102"/>
        <w:contextualSpacing w:val="0"/>
        <w:jc w:val="both"/>
        <w:rPr>
          <w:rFonts w:cstheme="minorHAnsi"/>
          <w:color w:val="262626" w:themeColor="text1" w:themeTint="D9"/>
          <w:sz w:val="24"/>
          <w:lang w:bidi="en-US"/>
        </w:rPr>
      </w:pPr>
      <w:r w:rsidRPr="002F7429">
        <w:rPr>
          <w:rFonts w:cstheme="minorHAnsi"/>
          <w:color w:val="262626" w:themeColor="text1" w:themeTint="D9"/>
          <w:sz w:val="24"/>
          <w:lang w:bidi="en-US"/>
        </w:rPr>
        <w:t>traditional and contemporary dance</w:t>
      </w:r>
    </w:p>
    <w:p w14:paraId="514DA300" w14:textId="77777777" w:rsidR="003211EB" w:rsidRPr="002F7429" w:rsidRDefault="003211EB" w:rsidP="003D5AAC">
      <w:pPr>
        <w:pStyle w:val="ListParagraph"/>
        <w:numPr>
          <w:ilvl w:val="0"/>
          <w:numId w:val="49"/>
        </w:numPr>
        <w:spacing w:before="120" w:after="120" w:line="276" w:lineRule="auto"/>
        <w:ind w:right="102"/>
        <w:contextualSpacing w:val="0"/>
        <w:jc w:val="both"/>
        <w:rPr>
          <w:rFonts w:cstheme="minorHAnsi"/>
          <w:color w:val="262626" w:themeColor="text1" w:themeTint="D9"/>
          <w:sz w:val="24"/>
          <w:lang w:bidi="en-US"/>
        </w:rPr>
      </w:pPr>
      <w:r w:rsidRPr="002F7429">
        <w:rPr>
          <w:rFonts w:cstheme="minorHAnsi"/>
          <w:color w:val="262626" w:themeColor="text1" w:themeTint="D9"/>
          <w:sz w:val="24"/>
          <w:lang w:bidi="en-US"/>
        </w:rPr>
        <w:t>traditional and contemporary songs</w:t>
      </w:r>
    </w:p>
    <w:p w14:paraId="2A7315F0" w14:textId="77777777" w:rsidR="003211EB" w:rsidRPr="002F7429" w:rsidRDefault="003211EB" w:rsidP="003D5AAC">
      <w:pPr>
        <w:pStyle w:val="ListParagraph"/>
        <w:numPr>
          <w:ilvl w:val="0"/>
          <w:numId w:val="49"/>
        </w:numPr>
        <w:spacing w:before="120" w:after="120" w:line="276" w:lineRule="auto"/>
        <w:ind w:right="102"/>
        <w:contextualSpacing w:val="0"/>
        <w:jc w:val="both"/>
        <w:rPr>
          <w:rFonts w:cstheme="minorHAnsi"/>
          <w:color w:val="262626" w:themeColor="text1" w:themeTint="D9"/>
          <w:sz w:val="24"/>
          <w:lang w:bidi="en-US"/>
        </w:rPr>
      </w:pPr>
      <w:r w:rsidRPr="002F7429">
        <w:rPr>
          <w:rFonts w:cstheme="minorHAnsi"/>
          <w:color w:val="262626" w:themeColor="text1" w:themeTint="D9"/>
          <w:sz w:val="24"/>
          <w:lang w:bidi="en-US"/>
        </w:rPr>
        <w:t>digital art and multimedia artworks that incorporate graphic arts, photography, motion film, computer-generated forms and more.</w:t>
      </w:r>
    </w:p>
    <w:p w14:paraId="1C1D50FC" w14:textId="77777777" w:rsidR="003211EB" w:rsidRPr="002F7429" w:rsidRDefault="003211EB" w:rsidP="003211EB">
      <w:pPr>
        <w:spacing w:after="120" w:line="276" w:lineRule="auto"/>
        <w:ind w:right="102"/>
        <w:jc w:val="both"/>
        <w:rPr>
          <w:rFonts w:cstheme="minorHAnsi"/>
          <w:color w:val="262626" w:themeColor="text1" w:themeTint="D9"/>
          <w:sz w:val="24"/>
          <w:lang w:val="en-AU" w:bidi="en-US"/>
        </w:rPr>
      </w:pPr>
    </w:p>
    <w:p w14:paraId="2BB8A140" w14:textId="77777777" w:rsidR="003211EB" w:rsidRPr="002F7429" w:rsidRDefault="003211EB" w:rsidP="003211EB">
      <w:pPr>
        <w:spacing w:after="120" w:line="276" w:lineRule="auto"/>
        <w:ind w:right="102"/>
        <w:jc w:val="both"/>
        <w:rPr>
          <w:rFonts w:cstheme="minorHAnsi"/>
          <w:color w:val="262626" w:themeColor="text1" w:themeTint="D9"/>
          <w:sz w:val="24"/>
          <w:lang w:val="en-AU" w:bidi="en-US"/>
        </w:rPr>
      </w:pPr>
      <w:r w:rsidRPr="002F7429">
        <w:rPr>
          <w:rFonts w:cstheme="minorHAnsi"/>
          <w:color w:val="262626" w:themeColor="text1" w:themeTint="D9"/>
          <w:sz w:val="24"/>
          <w:lang w:val="en-AU" w:bidi="en-US"/>
        </w:rPr>
        <w:t>Some established Torres Strait Islander artists are:</w:t>
      </w:r>
    </w:p>
    <w:p w14:paraId="650ED596" w14:textId="77777777" w:rsidR="003211EB" w:rsidRPr="002F7429" w:rsidRDefault="003211EB" w:rsidP="003D5AAC">
      <w:pPr>
        <w:pStyle w:val="ListParagraph"/>
        <w:numPr>
          <w:ilvl w:val="0"/>
          <w:numId w:val="50"/>
        </w:numPr>
        <w:spacing w:before="120" w:after="120" w:line="276" w:lineRule="auto"/>
        <w:ind w:right="102"/>
        <w:contextualSpacing w:val="0"/>
        <w:jc w:val="both"/>
        <w:rPr>
          <w:rFonts w:cstheme="minorHAnsi"/>
          <w:color w:val="262626" w:themeColor="text1" w:themeTint="D9"/>
          <w:sz w:val="24"/>
          <w:lang w:bidi="en-US"/>
        </w:rPr>
      </w:pPr>
      <w:r w:rsidRPr="002F7429">
        <w:rPr>
          <w:rFonts w:cstheme="minorHAnsi"/>
          <w:color w:val="262626" w:themeColor="text1" w:themeTint="D9"/>
          <w:sz w:val="24"/>
          <w:lang w:bidi="en-US"/>
        </w:rPr>
        <w:t xml:space="preserve">Ricardo </w:t>
      </w:r>
      <w:proofErr w:type="spellStart"/>
      <w:r w:rsidRPr="002F7429">
        <w:rPr>
          <w:rFonts w:cstheme="minorHAnsi"/>
          <w:color w:val="262626" w:themeColor="text1" w:themeTint="D9"/>
          <w:sz w:val="24"/>
          <w:lang w:bidi="en-US"/>
        </w:rPr>
        <w:t>Idagi</w:t>
      </w:r>
      <w:proofErr w:type="spellEnd"/>
      <w:r w:rsidRPr="002F7429">
        <w:rPr>
          <w:rFonts w:cstheme="minorHAnsi"/>
          <w:color w:val="262626" w:themeColor="text1" w:themeTint="D9"/>
          <w:sz w:val="24"/>
          <w:lang w:bidi="en-US"/>
        </w:rPr>
        <w:t xml:space="preserve"> </w:t>
      </w:r>
      <w:r w:rsidRPr="006F0FEE">
        <w:rPr>
          <w:rFonts w:cstheme="minorHAnsi"/>
          <w:color w:val="262626" w:themeColor="text1" w:themeTint="D9"/>
          <w:sz w:val="24"/>
          <w:lang w:bidi="en-US"/>
        </w:rPr>
        <w:t>–</w:t>
      </w:r>
      <w:r w:rsidRPr="002F7429">
        <w:rPr>
          <w:rFonts w:cstheme="minorHAnsi"/>
          <w:color w:val="262626" w:themeColor="text1" w:themeTint="D9"/>
          <w:sz w:val="24"/>
          <w:lang w:bidi="en-US"/>
        </w:rPr>
        <w:t xml:space="preserve"> a sculptor from Mer (Murray Island) who now lives in Melbourne. His artworks are expressions of his interpretation of social issues.</w:t>
      </w:r>
    </w:p>
    <w:p w14:paraId="0524C452" w14:textId="77777777" w:rsidR="003211EB" w:rsidRPr="002F7429" w:rsidRDefault="003211EB" w:rsidP="003D5AAC">
      <w:pPr>
        <w:pStyle w:val="ListParagraph"/>
        <w:numPr>
          <w:ilvl w:val="0"/>
          <w:numId w:val="50"/>
        </w:numPr>
        <w:spacing w:before="120" w:after="120" w:line="276" w:lineRule="auto"/>
        <w:ind w:right="102"/>
        <w:contextualSpacing w:val="0"/>
        <w:jc w:val="both"/>
        <w:rPr>
          <w:rFonts w:cstheme="minorHAnsi"/>
          <w:color w:val="262626" w:themeColor="text1" w:themeTint="D9"/>
          <w:sz w:val="24"/>
          <w:lang w:bidi="en-US"/>
        </w:rPr>
      </w:pPr>
      <w:r w:rsidRPr="002F7429">
        <w:rPr>
          <w:rFonts w:cstheme="minorHAnsi"/>
          <w:color w:val="262626" w:themeColor="text1" w:themeTint="D9"/>
          <w:sz w:val="24"/>
          <w:lang w:bidi="en-US"/>
        </w:rPr>
        <w:t xml:space="preserve">Ellen José </w:t>
      </w:r>
      <w:r w:rsidRPr="006F0FEE">
        <w:rPr>
          <w:rFonts w:cstheme="minorHAnsi"/>
          <w:color w:val="262626" w:themeColor="text1" w:themeTint="D9"/>
          <w:sz w:val="24"/>
          <w:lang w:bidi="en-US"/>
        </w:rPr>
        <w:t>–</w:t>
      </w:r>
      <w:r w:rsidRPr="002F7429">
        <w:rPr>
          <w:rFonts w:cstheme="minorHAnsi"/>
          <w:color w:val="262626" w:themeColor="text1" w:themeTint="D9"/>
          <w:sz w:val="24"/>
          <w:lang w:bidi="en-US"/>
        </w:rPr>
        <w:t xml:space="preserve"> a female artist from Mer who uses various forms of media, such as printmaking, painting, installation, video</w:t>
      </w:r>
      <w:r>
        <w:rPr>
          <w:rFonts w:cstheme="minorHAnsi"/>
          <w:color w:val="262626" w:themeColor="text1" w:themeTint="D9"/>
          <w:sz w:val="24"/>
          <w:lang w:bidi="en-US"/>
        </w:rPr>
        <w:t>,</w:t>
      </w:r>
      <w:r w:rsidRPr="002F7429">
        <w:rPr>
          <w:rFonts w:cstheme="minorHAnsi"/>
          <w:color w:val="262626" w:themeColor="text1" w:themeTint="D9"/>
          <w:sz w:val="24"/>
          <w:lang w:bidi="en-US"/>
        </w:rPr>
        <w:t xml:space="preserve"> and photography. Her works show her exploration of the political aspects of Indigenous life and her islander heritage.</w:t>
      </w:r>
    </w:p>
    <w:p w14:paraId="6E8C35AF" w14:textId="77777777" w:rsidR="003211EB" w:rsidRPr="002F7429" w:rsidRDefault="003211EB" w:rsidP="003D5AAC">
      <w:pPr>
        <w:pStyle w:val="ListParagraph"/>
        <w:numPr>
          <w:ilvl w:val="0"/>
          <w:numId w:val="50"/>
        </w:numPr>
        <w:spacing w:before="120" w:after="120" w:line="276" w:lineRule="auto"/>
        <w:ind w:right="102"/>
        <w:contextualSpacing w:val="0"/>
        <w:jc w:val="both"/>
        <w:rPr>
          <w:rFonts w:cstheme="minorHAnsi"/>
          <w:color w:val="262626" w:themeColor="text1" w:themeTint="D9"/>
          <w:sz w:val="24"/>
          <w:lang w:bidi="en-US"/>
        </w:rPr>
      </w:pPr>
      <w:proofErr w:type="spellStart"/>
      <w:r w:rsidRPr="002F7429">
        <w:rPr>
          <w:rFonts w:cstheme="minorHAnsi"/>
          <w:color w:val="262626" w:themeColor="text1" w:themeTint="D9"/>
          <w:sz w:val="24"/>
          <w:lang w:bidi="en-US"/>
        </w:rPr>
        <w:t>Alick</w:t>
      </w:r>
      <w:proofErr w:type="spellEnd"/>
      <w:r w:rsidRPr="002F7429">
        <w:rPr>
          <w:rFonts w:cstheme="minorHAnsi"/>
          <w:color w:val="262626" w:themeColor="text1" w:themeTint="D9"/>
          <w:sz w:val="24"/>
          <w:lang w:bidi="en-US"/>
        </w:rPr>
        <w:t xml:space="preserve"> </w:t>
      </w:r>
      <w:proofErr w:type="spellStart"/>
      <w:r w:rsidRPr="002F7429">
        <w:rPr>
          <w:rFonts w:cstheme="minorHAnsi"/>
          <w:color w:val="262626" w:themeColor="text1" w:themeTint="D9"/>
          <w:sz w:val="24"/>
          <w:lang w:bidi="en-US"/>
        </w:rPr>
        <w:t>Tipoti</w:t>
      </w:r>
      <w:proofErr w:type="spellEnd"/>
      <w:r w:rsidRPr="002F7429">
        <w:rPr>
          <w:rFonts w:cstheme="minorHAnsi"/>
          <w:color w:val="262626" w:themeColor="text1" w:themeTint="D9"/>
          <w:sz w:val="24"/>
          <w:lang w:bidi="en-US"/>
        </w:rPr>
        <w:t xml:space="preserve"> </w:t>
      </w:r>
      <w:r w:rsidRPr="006F0FEE">
        <w:rPr>
          <w:rFonts w:cstheme="minorHAnsi"/>
          <w:color w:val="262626" w:themeColor="text1" w:themeTint="D9"/>
          <w:sz w:val="24"/>
          <w:lang w:bidi="en-US"/>
        </w:rPr>
        <w:t>–</w:t>
      </w:r>
      <w:r w:rsidRPr="002F7429">
        <w:rPr>
          <w:rFonts w:cstheme="minorHAnsi"/>
          <w:color w:val="262626" w:themeColor="text1" w:themeTint="D9"/>
          <w:sz w:val="24"/>
          <w:lang w:bidi="en-US"/>
        </w:rPr>
        <w:t xml:space="preserve"> his works are focused on preserving his cultural heritage as a Badu Island Man. Some of his media are printmaking, bronze casting and carving.</w:t>
      </w:r>
    </w:p>
    <w:p w14:paraId="13F467BF" w14:textId="77777777" w:rsidR="003211EB" w:rsidRDefault="003211EB" w:rsidP="003211EB">
      <w:pPr>
        <w:pStyle w:val="ListParagraph"/>
        <w:tabs>
          <w:tab w:val="left" w:pos="180"/>
        </w:tabs>
        <w:spacing w:after="120" w:line="276" w:lineRule="auto"/>
        <w:ind w:left="0" w:right="102" w:firstLine="2694"/>
        <w:contextualSpacing w:val="0"/>
        <w:jc w:val="right"/>
        <w:rPr>
          <w:rStyle w:val="normaltextrun"/>
          <w:rFonts w:ascii="Calibri" w:hAnsi="Calibri" w:cs="Calibri"/>
          <w:i/>
          <w:iCs/>
          <w:color w:val="262626"/>
          <w:sz w:val="20"/>
          <w:szCs w:val="20"/>
          <w:shd w:val="clear" w:color="auto" w:fill="FFFFFF"/>
        </w:rPr>
      </w:pPr>
      <w:r w:rsidRPr="004C331E">
        <w:rPr>
          <w:rStyle w:val="normaltextrun"/>
          <w:rFonts w:ascii="Calibri" w:hAnsi="Calibri" w:cs="Calibri"/>
          <w:i/>
          <w:iCs/>
          <w:color w:val="262626"/>
          <w:sz w:val="20"/>
          <w:szCs w:val="20"/>
          <w:shd w:val="clear" w:color="auto" w:fill="FFFFFF"/>
        </w:rPr>
        <w:t xml:space="preserve">Sourced from </w:t>
      </w:r>
      <w:hyperlink r:id="rId99" w:history="1">
        <w:r w:rsidRPr="004C331E">
          <w:rPr>
            <w:rStyle w:val="Hyperlink"/>
            <w:rFonts w:ascii="Calibri" w:hAnsi="Calibri" w:cs="Calibri"/>
            <w:i/>
            <w:iCs/>
            <w:color w:val="2F5496" w:themeColor="accent5" w:themeShade="BF"/>
            <w:shd w:val="clear" w:color="auto" w:fill="FFFFFF"/>
          </w:rPr>
          <w:t>Visual Art and Aboriginal Knowledges</w:t>
        </w:r>
      </w:hyperlink>
      <w:r w:rsidRPr="004C331E">
        <w:rPr>
          <w:rStyle w:val="normaltextrun"/>
          <w:rFonts w:ascii="Calibri" w:hAnsi="Calibri" w:cs="Calibri"/>
          <w:i/>
          <w:iCs/>
          <w:color w:val="2F5496" w:themeColor="accent5" w:themeShade="BF"/>
          <w:sz w:val="20"/>
          <w:szCs w:val="20"/>
          <w:shd w:val="clear" w:color="auto" w:fill="FFFFFF"/>
        </w:rPr>
        <w:t>,</w:t>
      </w:r>
      <w:r w:rsidRPr="004C331E">
        <w:rPr>
          <w:rStyle w:val="normaltextrun"/>
          <w:rFonts w:ascii="Calibri" w:hAnsi="Calibri" w:cs="Calibri"/>
          <w:i/>
          <w:iCs/>
          <w:color w:val="262626"/>
          <w:sz w:val="20"/>
          <w:szCs w:val="20"/>
          <w:shd w:val="clear" w:color="auto" w:fill="FFFFFF"/>
        </w:rPr>
        <w:t xml:space="preserve"> used under </w:t>
      </w:r>
      <w:hyperlink r:id="rId100" w:tgtFrame="_blank" w:history="1">
        <w:r w:rsidRPr="004C331E">
          <w:rPr>
            <w:rStyle w:val="Hyperlink"/>
            <w:i/>
            <w:iCs/>
            <w:color w:val="2F5496" w:themeColor="accent5" w:themeShade="BF"/>
          </w:rPr>
          <w:t>CC BY 4.0</w:t>
        </w:r>
      </w:hyperlink>
      <w:r w:rsidRPr="004C331E">
        <w:rPr>
          <w:i/>
          <w:iCs/>
          <w:sz w:val="20"/>
          <w:szCs w:val="20"/>
        </w:rPr>
        <w:t xml:space="preserve"> </w:t>
      </w:r>
      <w:r w:rsidRPr="004C331E">
        <w:rPr>
          <w:rFonts w:cstheme="minorHAnsi"/>
          <w:i/>
          <w:iCs/>
          <w:sz w:val="20"/>
          <w:szCs w:val="20"/>
        </w:rPr>
        <w:t>©</w:t>
      </w:r>
      <w:r w:rsidRPr="004C331E">
        <w:rPr>
          <w:rStyle w:val="normaltextrun"/>
          <w:rFonts w:ascii="Calibri" w:hAnsi="Calibri" w:cs="Calibri"/>
          <w:i/>
          <w:iCs/>
          <w:color w:val="262626"/>
          <w:sz w:val="20"/>
          <w:szCs w:val="20"/>
          <w:shd w:val="clear" w:color="auto" w:fill="FFFFFF"/>
        </w:rPr>
        <w:t>State of Queensland (</w:t>
      </w:r>
      <w:hyperlink r:id="rId101" w:history="1">
        <w:r w:rsidRPr="004C331E">
          <w:rPr>
            <w:rStyle w:val="Hyperlink"/>
            <w:rFonts w:ascii="Calibri" w:hAnsi="Calibri" w:cs="Calibri"/>
            <w:i/>
            <w:iCs/>
            <w:color w:val="2F5496" w:themeColor="accent5" w:themeShade="BF"/>
            <w:shd w:val="clear" w:color="auto" w:fill="FFFFFF"/>
          </w:rPr>
          <w:t>QCAA</w:t>
        </w:r>
      </w:hyperlink>
      <w:r w:rsidRPr="004C331E">
        <w:rPr>
          <w:rStyle w:val="normaltextrun"/>
          <w:rFonts w:ascii="Calibri" w:hAnsi="Calibri" w:cs="Calibri"/>
          <w:i/>
          <w:iCs/>
          <w:color w:val="262626"/>
          <w:sz w:val="20"/>
          <w:szCs w:val="20"/>
          <w:shd w:val="clear" w:color="auto" w:fill="FFFFFF"/>
        </w:rPr>
        <w:t>) 2019.</w:t>
      </w:r>
      <w:r>
        <w:rPr>
          <w:rStyle w:val="normaltextrun"/>
          <w:rFonts w:ascii="Calibri" w:hAnsi="Calibri" w:cs="Calibri"/>
          <w:i/>
          <w:iCs/>
          <w:color w:val="262626"/>
          <w:sz w:val="20"/>
          <w:szCs w:val="20"/>
          <w:shd w:val="clear" w:color="auto" w:fill="FFFFFF"/>
        </w:rPr>
        <w:br w:type="page"/>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49A7515A" w14:textId="77777777" w:rsidTr="008A4740">
        <w:tc>
          <w:tcPr>
            <w:tcW w:w="1985" w:type="dxa"/>
            <w:shd w:val="clear" w:color="auto" w:fill="DEEAF6" w:themeFill="accent1" w:themeFillTint="33"/>
          </w:tcPr>
          <w:p w14:paraId="223CD6E4" w14:textId="77777777" w:rsidR="003211EB" w:rsidRPr="00AB4D2F" w:rsidRDefault="003211EB" w:rsidP="00105B35">
            <w:pPr>
              <w:spacing w:after="120" w:line="276" w:lineRule="auto"/>
              <w:ind w:right="259"/>
              <w:jc w:val="center"/>
              <w:rPr>
                <w:rFonts w:cstheme="minorHAnsi"/>
                <w:color w:val="262626" w:themeColor="text1" w:themeTint="D9"/>
                <w:highlight w:val="yellow"/>
                <w:lang w:val="en-AU" w:bidi="en-US"/>
              </w:rPr>
            </w:pPr>
            <w:r w:rsidRPr="7ADF647F">
              <w:rPr>
                <w:lang w:val="en-AU"/>
              </w:rPr>
              <w:lastRenderedPageBreak/>
              <w:br w:type="page"/>
            </w:r>
            <w:r w:rsidRPr="00AB4D2F">
              <w:rPr>
                <w:rFonts w:cstheme="minorHAnsi"/>
                <w:noProof/>
                <w:color w:val="262626" w:themeColor="text1" w:themeTint="D9"/>
                <w:lang w:val="en-AU"/>
              </w:rPr>
              <w:drawing>
                <wp:inline distT="0" distB="0" distL="0" distR="0" wp14:anchorId="2CAD5AD8" wp14:editId="1182D182">
                  <wp:extent cx="852853" cy="90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669" t="45506" r="66695" b="42213"/>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130CADC4" w14:textId="77777777" w:rsidR="003211EB" w:rsidRPr="008A4740" w:rsidRDefault="003211EB" w:rsidP="00105B35">
            <w:pPr>
              <w:spacing w:after="120" w:line="276" w:lineRule="auto"/>
              <w:ind w:right="102"/>
              <w:jc w:val="both"/>
              <w:rPr>
                <w:rFonts w:cstheme="minorHAnsi"/>
                <w:b/>
                <w:bCs/>
                <w:color w:val="002060"/>
                <w:sz w:val="28"/>
                <w:lang w:val="en-AU" w:bidi="en-US"/>
              </w:rPr>
            </w:pPr>
            <w:r w:rsidRPr="008A4740">
              <w:rPr>
                <w:rFonts w:cstheme="minorHAnsi"/>
                <w:b/>
                <w:bCs/>
                <w:color w:val="002060"/>
                <w:sz w:val="28"/>
                <w:lang w:val="en-AU" w:bidi="en-US"/>
              </w:rPr>
              <w:t>Checkpoint! Let’s Review</w:t>
            </w:r>
          </w:p>
          <w:p w14:paraId="6872EFDF" w14:textId="77777777" w:rsidR="003211EB" w:rsidRPr="006A11D2" w:rsidRDefault="003211EB" w:rsidP="003D5AAC">
            <w:pPr>
              <w:pStyle w:val="ListParagraph"/>
              <w:numPr>
                <w:ilvl w:val="0"/>
                <w:numId w:val="13"/>
              </w:numPr>
              <w:spacing w:before="120" w:after="120" w:line="276" w:lineRule="auto"/>
              <w:ind w:left="714" w:right="102" w:hanging="357"/>
              <w:contextualSpacing w:val="0"/>
              <w:jc w:val="both"/>
              <w:rPr>
                <w:rFonts w:cstheme="minorHAnsi"/>
                <w:color w:val="262626" w:themeColor="text1" w:themeTint="D9"/>
                <w:sz w:val="20"/>
                <w:szCs w:val="20"/>
                <w:lang w:bidi="en-US"/>
              </w:rPr>
            </w:pPr>
            <w:r w:rsidRPr="006A11D2">
              <w:rPr>
                <w:rFonts w:cstheme="minorHAnsi"/>
                <w:color w:val="262626" w:themeColor="text1" w:themeTint="D9"/>
                <w:szCs w:val="20"/>
                <w:lang w:bidi="en-US"/>
              </w:rPr>
              <w:t>Australia has its own rich history of arts, including Aboriginal Art and Torres Strait Islander Art.</w:t>
            </w:r>
          </w:p>
          <w:p w14:paraId="1C693CA5" w14:textId="77777777" w:rsidR="003211EB" w:rsidRPr="006A11D2" w:rsidRDefault="003211EB" w:rsidP="003D5AAC">
            <w:pPr>
              <w:pStyle w:val="ListParagraph"/>
              <w:numPr>
                <w:ilvl w:val="0"/>
                <w:numId w:val="13"/>
              </w:numPr>
              <w:spacing w:before="120" w:after="120" w:line="276" w:lineRule="auto"/>
              <w:ind w:left="714" w:right="102" w:hanging="357"/>
              <w:contextualSpacing w:val="0"/>
              <w:jc w:val="both"/>
              <w:rPr>
                <w:rFonts w:cstheme="minorHAnsi"/>
                <w:color w:val="262626" w:themeColor="text1" w:themeTint="D9"/>
                <w:sz w:val="20"/>
                <w:szCs w:val="20"/>
                <w:lang w:bidi="en-US"/>
              </w:rPr>
            </w:pPr>
            <w:r w:rsidRPr="006A11D2">
              <w:rPr>
                <w:rFonts w:cstheme="minorHAnsi"/>
                <w:color w:val="262626" w:themeColor="text1" w:themeTint="D9"/>
                <w:szCs w:val="20"/>
                <w:lang w:bidi="en-US"/>
              </w:rPr>
              <w:t>Creativity has a strong connection to children’s learning and development.</w:t>
            </w:r>
          </w:p>
          <w:p w14:paraId="0C48385F" w14:textId="77777777" w:rsidR="003211EB" w:rsidRPr="00E970D9" w:rsidRDefault="003211EB" w:rsidP="003D5AAC">
            <w:pPr>
              <w:pStyle w:val="ListParagraph"/>
              <w:numPr>
                <w:ilvl w:val="0"/>
                <w:numId w:val="13"/>
              </w:numPr>
              <w:spacing w:before="120" w:after="120" w:line="276" w:lineRule="auto"/>
              <w:ind w:left="714" w:right="102" w:hanging="357"/>
              <w:contextualSpacing w:val="0"/>
              <w:jc w:val="both"/>
              <w:rPr>
                <w:rFonts w:cstheme="minorHAnsi"/>
                <w:color w:val="262626" w:themeColor="text1" w:themeTint="D9"/>
                <w:szCs w:val="20"/>
                <w:lang w:bidi="en-US"/>
              </w:rPr>
            </w:pPr>
            <w:r w:rsidRPr="006A11D2">
              <w:rPr>
                <w:rFonts w:cstheme="minorHAnsi"/>
                <w:color w:val="262626" w:themeColor="text1" w:themeTint="D9"/>
                <w:szCs w:val="20"/>
                <w:lang w:bidi="en-US"/>
              </w:rPr>
              <w:t>Various forms of arts can be introduced to children to discover their creative skills and artistic expressions.</w:t>
            </w:r>
          </w:p>
        </w:tc>
      </w:tr>
    </w:tbl>
    <w:p w14:paraId="32E8D66B" w14:textId="77777777" w:rsidR="003211EB" w:rsidRDefault="003211EB" w:rsidP="003211EB">
      <w:pPr>
        <w:spacing w:after="120" w:line="276" w:lineRule="auto"/>
        <w:rPr>
          <w:lang w:val="en-AU"/>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1133F0F7" w14:textId="77777777" w:rsidTr="008A4740">
        <w:tc>
          <w:tcPr>
            <w:tcW w:w="1985" w:type="dxa"/>
            <w:shd w:val="clear" w:color="auto" w:fill="DEEAF6" w:themeFill="accent1" w:themeFillTint="33"/>
          </w:tcPr>
          <w:p w14:paraId="29768FDA" w14:textId="77777777" w:rsidR="003211EB" w:rsidRPr="00F72108" w:rsidRDefault="003211EB" w:rsidP="00105B35">
            <w:pPr>
              <w:ind w:left="0" w:right="259" w:firstLine="0"/>
              <w:jc w:val="center"/>
              <w:rPr>
                <w:rFonts w:cstheme="minorHAnsi"/>
                <w:color w:val="262626" w:themeColor="text1" w:themeTint="D9"/>
                <w:lang w:val="en-AU" w:bidi="en-US"/>
              </w:rPr>
            </w:pPr>
            <w:r w:rsidRPr="00F72108">
              <w:rPr>
                <w:rFonts w:cstheme="minorHAnsi"/>
                <w:noProof/>
                <w:color w:val="262626" w:themeColor="text1" w:themeTint="D9"/>
                <w:lang w:val="en-AU" w:bidi="en-US"/>
              </w:rPr>
              <w:drawing>
                <wp:inline distT="0" distB="0" distL="0" distR="0" wp14:anchorId="62AC352D" wp14:editId="0380EE18">
                  <wp:extent cx="852853" cy="900000"/>
                  <wp:effectExtent l="0" t="0" r="4445" b="0"/>
                  <wp:docPr id="45" name="Picture 4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447974E3" w14:textId="77777777" w:rsidR="003211EB" w:rsidRPr="008A4740" w:rsidRDefault="003211EB" w:rsidP="00105B35">
            <w:pPr>
              <w:ind w:left="31" w:right="102" w:firstLine="0"/>
              <w:jc w:val="both"/>
              <w:rPr>
                <w:rFonts w:cstheme="minorHAnsi"/>
                <w:b/>
                <w:bCs/>
                <w:color w:val="002060"/>
                <w:sz w:val="28"/>
                <w:lang w:val="en-AU" w:bidi="en-US"/>
              </w:rPr>
            </w:pPr>
            <w:r w:rsidRPr="008A4740">
              <w:rPr>
                <w:rFonts w:cstheme="minorHAnsi"/>
                <w:b/>
                <w:bCs/>
                <w:color w:val="002060"/>
                <w:sz w:val="28"/>
                <w:lang w:val="en-AU" w:bidi="en-US"/>
              </w:rPr>
              <w:t>Further Reading</w:t>
            </w:r>
          </w:p>
          <w:p w14:paraId="02860861" w14:textId="77777777" w:rsidR="003211EB" w:rsidRPr="006A11D2" w:rsidRDefault="003211EB" w:rsidP="00105B35">
            <w:pPr>
              <w:ind w:left="0" w:right="102" w:firstLine="0"/>
              <w:jc w:val="both"/>
              <w:rPr>
                <w:color w:val="262626" w:themeColor="text1" w:themeTint="D9"/>
                <w:sz w:val="20"/>
                <w:szCs w:val="20"/>
                <w:lang w:val="en-AU"/>
              </w:rPr>
            </w:pPr>
            <w:r w:rsidRPr="006A11D2">
              <w:rPr>
                <w:color w:val="262626" w:themeColor="text1" w:themeTint="D9"/>
                <w:sz w:val="22"/>
                <w:szCs w:val="20"/>
                <w:lang w:val="en-AU"/>
              </w:rPr>
              <w:t>Read more about Aboriginal and Torres Strait Islander peoples, their history and their art through the links below:</w:t>
            </w:r>
          </w:p>
          <w:p w14:paraId="6AFC1188" w14:textId="77777777" w:rsidR="003211EB" w:rsidRPr="006A11D2" w:rsidRDefault="00C45603" w:rsidP="00105B35">
            <w:pPr>
              <w:ind w:left="0" w:right="102" w:firstLine="0"/>
              <w:jc w:val="center"/>
              <w:rPr>
                <w:color w:val="2F5496" w:themeColor="accent5" w:themeShade="BF"/>
                <w:sz w:val="20"/>
                <w:szCs w:val="20"/>
                <w:lang w:val="en-AU"/>
              </w:rPr>
            </w:pPr>
            <w:hyperlink r:id="rId102" w:history="1">
              <w:r w:rsidR="003211EB" w:rsidRPr="006A11D2">
                <w:rPr>
                  <w:rStyle w:val="Hyperlink"/>
                  <w:color w:val="2F5496" w:themeColor="accent5" w:themeShade="BF"/>
                  <w:sz w:val="22"/>
                  <w:lang w:val="en-AU"/>
                </w:rPr>
                <w:t>K</w:t>
              </w:r>
              <w:proofErr w:type="spellStart"/>
              <w:r w:rsidR="003211EB" w:rsidRPr="006A11D2">
                <w:rPr>
                  <w:rStyle w:val="Hyperlink"/>
                  <w:color w:val="2F5496" w:themeColor="accent5" w:themeShade="BF"/>
                  <w:sz w:val="22"/>
                </w:rPr>
                <w:t>nowledge</w:t>
              </w:r>
              <w:proofErr w:type="spellEnd"/>
              <w:r w:rsidR="003211EB" w:rsidRPr="006A11D2">
                <w:rPr>
                  <w:rStyle w:val="Hyperlink"/>
                  <w:color w:val="2F5496" w:themeColor="accent5" w:themeShade="BF"/>
                  <w:sz w:val="22"/>
                </w:rPr>
                <w:t xml:space="preserve"> frameworks of Aboriginal and Torres Strait Islander peoples</w:t>
              </w:r>
            </w:hyperlink>
          </w:p>
          <w:p w14:paraId="63397343" w14:textId="77777777" w:rsidR="003211EB" w:rsidRPr="006A11D2" w:rsidRDefault="003211EB" w:rsidP="00105B35">
            <w:pPr>
              <w:ind w:left="0" w:right="102" w:firstLine="0"/>
              <w:jc w:val="center"/>
              <w:rPr>
                <w:rStyle w:val="Hyperlink"/>
                <w:color w:val="2F5496" w:themeColor="accent5" w:themeShade="BF"/>
              </w:rPr>
            </w:pPr>
            <w:r w:rsidRPr="006A11D2">
              <w:rPr>
                <w:color w:val="2F5496" w:themeColor="accent5" w:themeShade="BF"/>
                <w:szCs w:val="20"/>
              </w:rPr>
              <w:fldChar w:fldCharType="begin"/>
            </w:r>
            <w:r w:rsidRPr="006A11D2">
              <w:rPr>
                <w:color w:val="2F5496" w:themeColor="accent5" w:themeShade="BF"/>
                <w:sz w:val="22"/>
                <w:szCs w:val="20"/>
              </w:rPr>
              <w:instrText xml:space="preserve"> HYPERLINK "https://find.search.qld.gov.au/s/search.html?query=Aboriginal+and+Torres+Strait+Islander+Studies+Handbook&amp;num_ranks=10&amp;tiers=off&amp;collection=qld-gov&amp;profile=qcaa&amp;form=simple" </w:instrText>
            </w:r>
            <w:r w:rsidRPr="006A11D2">
              <w:rPr>
                <w:color w:val="2F5496" w:themeColor="accent5" w:themeShade="BF"/>
                <w:szCs w:val="20"/>
              </w:rPr>
              <w:fldChar w:fldCharType="separate"/>
            </w:r>
            <w:r w:rsidRPr="006A11D2">
              <w:rPr>
                <w:rStyle w:val="Hyperlink"/>
                <w:color w:val="2F5496" w:themeColor="accent5" w:themeShade="BF"/>
                <w:sz w:val="22"/>
              </w:rPr>
              <w:t>Aboriginal and Torres Strait Islander Studies Handbook</w:t>
            </w:r>
          </w:p>
          <w:p w14:paraId="2E07AEA1" w14:textId="77777777" w:rsidR="003211EB" w:rsidRPr="006A11D2" w:rsidRDefault="003211EB" w:rsidP="00105B35">
            <w:pPr>
              <w:ind w:left="0" w:right="102" w:firstLine="0"/>
              <w:jc w:val="center"/>
              <w:rPr>
                <w:color w:val="2F5496" w:themeColor="accent5" w:themeShade="BF"/>
                <w:sz w:val="20"/>
                <w:szCs w:val="20"/>
                <w:lang w:val="en-AU"/>
              </w:rPr>
            </w:pPr>
            <w:r w:rsidRPr="006A11D2">
              <w:rPr>
                <w:color w:val="2F5496" w:themeColor="accent5" w:themeShade="BF"/>
                <w:szCs w:val="20"/>
              </w:rPr>
              <w:fldChar w:fldCharType="end"/>
            </w:r>
            <w:hyperlink r:id="rId103" w:history="1">
              <w:r w:rsidRPr="006A11D2">
                <w:rPr>
                  <w:rStyle w:val="Hyperlink"/>
                  <w:color w:val="2F5496" w:themeColor="accent5" w:themeShade="BF"/>
                  <w:sz w:val="22"/>
                </w:rPr>
                <w:t>Torres Strait Island Website</w:t>
              </w:r>
            </w:hyperlink>
          </w:p>
          <w:p w14:paraId="77C30F6E" w14:textId="77777777" w:rsidR="003211EB" w:rsidRPr="00E961BB" w:rsidRDefault="00C45603" w:rsidP="00105B35">
            <w:pPr>
              <w:ind w:left="0" w:right="102" w:firstLine="0"/>
              <w:jc w:val="center"/>
              <w:rPr>
                <w:szCs w:val="21"/>
                <w:lang w:val="en-AU"/>
              </w:rPr>
            </w:pPr>
            <w:hyperlink r:id="rId104" w:history="1">
              <w:r w:rsidR="003211EB" w:rsidRPr="006A11D2">
                <w:rPr>
                  <w:rStyle w:val="Hyperlink"/>
                  <w:color w:val="2F5496" w:themeColor="accent5" w:themeShade="BF"/>
                  <w:sz w:val="22"/>
                </w:rPr>
                <w:t>The Story of Aboriginal Art</w:t>
              </w:r>
            </w:hyperlink>
          </w:p>
        </w:tc>
      </w:tr>
    </w:tbl>
    <w:p w14:paraId="10AFECE7" w14:textId="77777777" w:rsidR="003211EB" w:rsidRDefault="003211EB" w:rsidP="003211EB">
      <w:pPr>
        <w:spacing w:after="120" w:line="276" w:lineRule="auto"/>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2588"/>
        <w:gridCol w:w="6438"/>
      </w:tblGrid>
      <w:tr w:rsidR="003211EB" w:rsidRPr="004178BB" w14:paraId="1761C9F7" w14:textId="77777777" w:rsidTr="008A4740">
        <w:trPr>
          <w:trHeight w:val="2529"/>
        </w:trPr>
        <w:tc>
          <w:tcPr>
            <w:tcW w:w="1373" w:type="pct"/>
            <w:shd w:val="clear" w:color="auto" w:fill="DEEAF6" w:themeFill="accent1" w:themeFillTint="33"/>
            <w:vAlign w:val="center"/>
          </w:tcPr>
          <w:p w14:paraId="48202419" w14:textId="77777777" w:rsidR="003211EB" w:rsidRDefault="003211EB" w:rsidP="00105B35">
            <w:pPr>
              <w:spacing w:after="120" w:line="276" w:lineRule="auto"/>
              <w:jc w:val="center"/>
              <w:rPr>
                <w:rFonts w:cstheme="minorHAnsi"/>
                <w:color w:val="2F5496" w:themeColor="accent5" w:themeShade="BF"/>
                <w:szCs w:val="20"/>
                <w:highlight w:val="yellow"/>
                <w:lang w:val="en-GB" w:bidi="en-US"/>
              </w:rPr>
            </w:pPr>
            <w:r>
              <w:rPr>
                <w:noProof/>
              </w:rPr>
              <w:drawing>
                <wp:inline distT="0" distB="0" distL="0" distR="0" wp14:anchorId="043AD408" wp14:editId="5FE4EB0E">
                  <wp:extent cx="1506600" cy="1900353"/>
                  <wp:effectExtent l="0" t="0" r="0" b="508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5">
                            <a:extLst>
                              <a:ext uri="{28A0092B-C50C-407E-A947-70E740481C1C}">
                                <a14:useLocalDpi xmlns:a14="http://schemas.microsoft.com/office/drawing/2010/main" val="0"/>
                              </a:ext>
                            </a:extLst>
                          </a:blip>
                          <a:stretch>
                            <a:fillRect/>
                          </a:stretch>
                        </pic:blipFill>
                        <pic:spPr>
                          <a:xfrm>
                            <a:off x="0" y="0"/>
                            <a:ext cx="1506600" cy="1900353"/>
                          </a:xfrm>
                          <a:prstGeom prst="rect">
                            <a:avLst/>
                          </a:prstGeom>
                        </pic:spPr>
                      </pic:pic>
                    </a:graphicData>
                  </a:graphic>
                </wp:inline>
              </w:drawing>
            </w:r>
          </w:p>
        </w:tc>
        <w:tc>
          <w:tcPr>
            <w:tcW w:w="3627" w:type="pct"/>
            <w:shd w:val="clear" w:color="auto" w:fill="DEEAF6" w:themeFill="accent1" w:themeFillTint="33"/>
          </w:tcPr>
          <w:p w14:paraId="1415A62E" w14:textId="77777777" w:rsidR="003211EB" w:rsidRPr="003E73D6" w:rsidRDefault="003211EB" w:rsidP="00810DD8">
            <w:pPr>
              <w:pStyle w:val="Heading2"/>
              <w:outlineLvl w:val="1"/>
            </w:pPr>
            <w:bookmarkStart w:id="30" w:name="_Toc77742127"/>
            <w:r>
              <w:t>Learning</w:t>
            </w:r>
            <w:r w:rsidRPr="003E73D6">
              <w:t xml:space="preserve"> Activity for Chapter </w:t>
            </w:r>
            <w:r>
              <w:t>1</w:t>
            </w:r>
            <w:bookmarkEnd w:id="30"/>
          </w:p>
          <w:p w14:paraId="1D94F70C" w14:textId="77777777" w:rsidR="003211EB" w:rsidRPr="004178BB" w:rsidRDefault="003211EB" w:rsidP="00105B35">
            <w:pPr>
              <w:tabs>
                <w:tab w:val="left" w:pos="180"/>
              </w:tabs>
              <w:spacing w:after="120" w:line="276" w:lineRule="auto"/>
              <w:ind w:left="-69"/>
              <w:jc w:val="both"/>
              <w:rPr>
                <w:rFonts w:cstheme="minorHAnsi"/>
                <w:color w:val="262626" w:themeColor="text1" w:themeTint="D9"/>
                <w:szCs w:val="24"/>
                <w:lang w:val="en-GB" w:bidi="en-US"/>
              </w:rPr>
            </w:pPr>
            <w:proofErr w:type="gramStart"/>
            <w:r w:rsidRPr="004178BB">
              <w:rPr>
                <w:rFonts w:cstheme="minorHAnsi"/>
                <w:color w:val="262626" w:themeColor="text1" w:themeTint="D9"/>
                <w:szCs w:val="24"/>
                <w:lang w:val="en-GB" w:bidi="en-US"/>
              </w:rPr>
              <w:t>Well</w:t>
            </w:r>
            <w:proofErr w:type="gramEnd"/>
            <w:r w:rsidRPr="004178BB">
              <w:rPr>
                <w:rFonts w:cstheme="minorHAnsi"/>
                <w:color w:val="262626" w:themeColor="text1" w:themeTint="D9"/>
                <w:szCs w:val="24"/>
                <w:lang w:val="en-GB" w:bidi="en-US"/>
              </w:rPr>
              <w:t xml:space="preserve"> done completing this chapter. You may now proceed to your </w:t>
            </w:r>
            <w:r w:rsidRPr="00A10A60">
              <w:rPr>
                <w:rFonts w:cstheme="minorHAnsi"/>
                <w:b/>
                <w:bCs/>
                <w:color w:val="262626" w:themeColor="text1" w:themeTint="D9"/>
                <w:szCs w:val="24"/>
                <w:lang w:val="en-GB" w:bidi="en-US"/>
              </w:rPr>
              <w:t>Learning</w:t>
            </w:r>
            <w:r w:rsidRPr="004178BB">
              <w:rPr>
                <w:rFonts w:cstheme="minorHAnsi"/>
                <w:b/>
                <w:bCs/>
                <w:color w:val="262626" w:themeColor="text1" w:themeTint="D9"/>
                <w:szCs w:val="24"/>
                <w:lang w:val="en-GB" w:bidi="en-US"/>
              </w:rPr>
              <w:t xml:space="preserve"> Activity Booklet</w:t>
            </w:r>
            <w:r w:rsidRPr="004178BB">
              <w:rPr>
                <w:rFonts w:cstheme="minorHAnsi"/>
                <w:color w:val="262626" w:themeColor="text1" w:themeTint="D9"/>
                <w:szCs w:val="24"/>
                <w:lang w:val="en-GB" w:bidi="en-US"/>
              </w:rPr>
              <w:t xml:space="preserve"> (provided along with this Learner Guide)</w:t>
            </w:r>
            <w:r w:rsidRPr="004178BB">
              <w:rPr>
                <w:rFonts w:cstheme="minorHAnsi"/>
                <w:b/>
                <w:bCs/>
                <w:color w:val="262626" w:themeColor="text1" w:themeTint="D9"/>
                <w:szCs w:val="24"/>
                <w:lang w:val="en-GB" w:bidi="en-US"/>
              </w:rPr>
              <w:t xml:space="preserve"> </w:t>
            </w:r>
            <w:r w:rsidRPr="004178BB">
              <w:rPr>
                <w:rFonts w:cstheme="minorHAnsi"/>
                <w:color w:val="262626" w:themeColor="text1" w:themeTint="D9"/>
                <w:szCs w:val="24"/>
                <w:lang w:val="en-GB" w:bidi="en-US"/>
              </w:rPr>
              <w:t xml:space="preserve">and complete the </w:t>
            </w:r>
            <w:r>
              <w:rPr>
                <w:rFonts w:cstheme="minorHAnsi"/>
                <w:color w:val="262626" w:themeColor="text1" w:themeTint="D9"/>
                <w:szCs w:val="24"/>
                <w:lang w:val="en-GB" w:bidi="en-US"/>
              </w:rPr>
              <w:t>learning activities</w:t>
            </w:r>
            <w:r w:rsidRPr="004178BB">
              <w:rPr>
                <w:rFonts w:cstheme="minorHAnsi"/>
                <w:color w:val="262626" w:themeColor="text1" w:themeTint="D9"/>
                <w:szCs w:val="24"/>
                <w:lang w:val="en-GB" w:bidi="en-US"/>
              </w:rPr>
              <w:t xml:space="preserve"> associated with this chapter.</w:t>
            </w:r>
          </w:p>
          <w:p w14:paraId="76D65402" w14:textId="77777777" w:rsidR="003211EB" w:rsidRPr="004178BB" w:rsidRDefault="003211EB" w:rsidP="00105B35">
            <w:pPr>
              <w:spacing w:after="120" w:line="276" w:lineRule="auto"/>
              <w:ind w:left="-69"/>
              <w:jc w:val="both"/>
              <w:rPr>
                <w:rFonts w:cstheme="minorHAnsi"/>
                <w:color w:val="2F5496" w:themeColor="accent5" w:themeShade="BF"/>
                <w:szCs w:val="24"/>
                <w:highlight w:val="yellow"/>
                <w:lang w:val="en-GB" w:bidi="en-US"/>
              </w:rPr>
            </w:pPr>
            <w:r w:rsidRPr="004178BB">
              <w:rPr>
                <w:rFonts w:cstheme="minorHAnsi"/>
                <w:color w:val="262626" w:themeColor="text1" w:themeTint="D9"/>
                <w:szCs w:val="24"/>
                <w:lang w:val="en-GB" w:bidi="en-US"/>
              </w:rPr>
              <w:t xml:space="preserve">Please coordinate with your trainer/training organisation for additional </w:t>
            </w:r>
            <w:r>
              <w:rPr>
                <w:rFonts w:cstheme="minorHAnsi"/>
                <w:color w:val="262626" w:themeColor="text1" w:themeTint="D9"/>
                <w:szCs w:val="24"/>
                <w:lang w:val="en-GB" w:bidi="en-US"/>
              </w:rPr>
              <w:t>instructions and guidance</w:t>
            </w:r>
            <w:r w:rsidRPr="004178BB">
              <w:rPr>
                <w:rFonts w:cstheme="minorHAnsi"/>
                <w:color w:val="262626" w:themeColor="text1" w:themeTint="D9"/>
                <w:szCs w:val="24"/>
                <w:lang w:val="en-GB" w:bidi="en-US"/>
              </w:rPr>
              <w:t xml:space="preserve"> in completing these practical activities.</w:t>
            </w:r>
          </w:p>
        </w:tc>
      </w:tr>
    </w:tbl>
    <w:p w14:paraId="1D8DB850" w14:textId="77777777" w:rsidR="003211EB" w:rsidRDefault="003211EB" w:rsidP="003211EB">
      <w:pPr>
        <w:spacing w:after="120" w:line="276" w:lineRule="auto"/>
        <w:rPr>
          <w:lang w:val="en-AU"/>
        </w:rPr>
      </w:pPr>
    </w:p>
    <w:p w14:paraId="60E495A6" w14:textId="77777777" w:rsidR="003211EB" w:rsidRDefault="003211EB" w:rsidP="003211EB">
      <w:pPr>
        <w:spacing w:after="120" w:line="276" w:lineRule="auto"/>
        <w:rPr>
          <w:lang w:val="en-AU"/>
        </w:rPr>
      </w:pPr>
      <w:r>
        <w:rPr>
          <w:lang w:val="en-AU"/>
        </w:rPr>
        <w:br w:type="page"/>
      </w:r>
    </w:p>
    <w:p w14:paraId="3C4DF12C" w14:textId="77777777" w:rsidR="003211EB" w:rsidRPr="00761038" w:rsidRDefault="003211EB" w:rsidP="00810DD8">
      <w:pPr>
        <w:pStyle w:val="AAHeading1ManualProper"/>
      </w:pPr>
      <w:bookmarkStart w:id="31" w:name="_Toc77742128"/>
      <w:r w:rsidRPr="00761038">
        <w:lastRenderedPageBreak/>
        <w:t>II. Creating Experiences That Nurture Creativity</w:t>
      </w:r>
      <w:bookmarkEnd w:id="31"/>
    </w:p>
    <w:p w14:paraId="152A0618" w14:textId="35738126" w:rsidR="003211EB" w:rsidRPr="00E06856" w:rsidRDefault="008A4740"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Pr>
          <w:rFonts w:eastAsiaTheme="majorEastAsia" w:cstheme="minorHAnsi"/>
          <w:noProof/>
          <w:color w:val="262626" w:themeColor="text1" w:themeTint="D9"/>
          <w:sz w:val="24"/>
          <w:szCs w:val="24"/>
          <w:lang w:val="en-AU"/>
        </w:rPr>
        <w:drawing>
          <wp:anchor distT="0" distB="0" distL="114300" distR="114300" simplePos="0" relativeHeight="251730944" behindDoc="1" locked="0" layoutInCell="1" allowOverlap="1" wp14:anchorId="6C1A621B" wp14:editId="47A327D5">
            <wp:simplePos x="0" y="0"/>
            <wp:positionH relativeFrom="column">
              <wp:posOffset>-44605</wp:posOffset>
            </wp:positionH>
            <wp:positionV relativeFrom="paragraph">
              <wp:posOffset>42343</wp:posOffset>
            </wp:positionV>
            <wp:extent cx="3929588" cy="2320050"/>
            <wp:effectExtent l="0" t="0" r="0" b="4445"/>
            <wp:wrapTight wrapText="bothSides">
              <wp:wrapPolygon edited="0">
                <wp:start x="0" y="0"/>
                <wp:lineTo x="0" y="21464"/>
                <wp:lineTo x="21467" y="21464"/>
                <wp:lineTo x="21467" y="0"/>
                <wp:lineTo x="0" y="0"/>
              </wp:wrapPolygon>
            </wp:wrapTight>
            <wp:docPr id="7170" name="Picture 7170" descr="A picture containing grass, person, chil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7170" descr="A picture containing grass, person, child, outdoor&#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3929588" cy="2320050"/>
                    </a:xfrm>
                    <a:prstGeom prst="rect">
                      <a:avLst/>
                    </a:prstGeom>
                  </pic:spPr>
                </pic:pic>
              </a:graphicData>
            </a:graphic>
            <wp14:sizeRelH relativeFrom="page">
              <wp14:pctWidth>0</wp14:pctWidth>
            </wp14:sizeRelH>
            <wp14:sizeRelV relativeFrom="page">
              <wp14:pctHeight>0</wp14:pctHeight>
            </wp14:sizeRelV>
          </wp:anchor>
        </w:drawing>
      </w:r>
      <w:r w:rsidR="003211EB" w:rsidRPr="00E06856">
        <w:rPr>
          <w:rFonts w:eastAsiaTheme="majorEastAsia" w:cstheme="minorHAnsi"/>
          <w:color w:val="262626" w:themeColor="text1" w:themeTint="D9"/>
          <w:sz w:val="24"/>
          <w:szCs w:val="24"/>
          <w:lang w:val="en-AU"/>
        </w:rPr>
        <w:t>The previous chapter highlighted your role as an educator in providing opportunities so children can freely express their creativity through artistic expressions and develop learning dispositions by being exposed to different art forms and artists in diverse cultures.</w:t>
      </w:r>
    </w:p>
    <w:p w14:paraId="083889C9" w14:textId="63B506D6" w:rsidR="003211EB" w:rsidRPr="00E06856"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E06856">
        <w:rPr>
          <w:rFonts w:eastAsiaTheme="majorEastAsia" w:cstheme="minorHAnsi"/>
          <w:color w:val="262626" w:themeColor="text1" w:themeTint="D9"/>
          <w:sz w:val="24"/>
          <w:szCs w:val="24"/>
          <w:lang w:val="en-AU"/>
        </w:rPr>
        <w:t xml:space="preserve">This chapter </w:t>
      </w:r>
      <w:r>
        <w:rPr>
          <w:rFonts w:eastAsiaTheme="majorEastAsia" w:cstheme="minorHAnsi"/>
          <w:color w:val="262626" w:themeColor="text1" w:themeTint="D9"/>
          <w:sz w:val="24"/>
          <w:szCs w:val="24"/>
          <w:lang w:val="en-AU"/>
        </w:rPr>
        <w:t xml:space="preserve">will </w:t>
      </w:r>
      <w:r w:rsidRPr="00E06856">
        <w:rPr>
          <w:rFonts w:eastAsiaTheme="majorEastAsia" w:cstheme="minorHAnsi"/>
          <w:color w:val="262626" w:themeColor="text1" w:themeTint="D9"/>
          <w:sz w:val="24"/>
          <w:szCs w:val="24"/>
          <w:lang w:val="en-AU"/>
        </w:rPr>
        <w:t>focus on how</w:t>
      </w:r>
      <w:r w:rsidRPr="00E06856">
        <w:rPr>
          <w:rFonts w:eastAsiaTheme="majorEastAsia" w:cstheme="minorHAnsi"/>
          <w:bCs/>
          <w:color w:val="262626" w:themeColor="text1" w:themeTint="D9"/>
          <w:sz w:val="24"/>
          <w:szCs w:val="24"/>
          <w:lang w:val="en-AU"/>
        </w:rPr>
        <w:t xml:space="preserve"> you can apply these concepts as an early childhood educator by creating experiences that</w:t>
      </w:r>
      <w:r w:rsidRPr="00E06856">
        <w:rPr>
          <w:rFonts w:eastAsiaTheme="majorEastAsia" w:cstheme="minorHAnsi"/>
          <w:color w:val="262626" w:themeColor="text1" w:themeTint="D9"/>
          <w:sz w:val="24"/>
          <w:szCs w:val="24"/>
          <w:lang w:val="en-AU"/>
        </w:rPr>
        <w:t xml:space="preserve"> nurture children’s creativity. To ‘nurture’ means to care for, train, or allow and encourage to thrive. It is how you, as an educator, should treat each child’s unique ways of showing creativity. You can do this by intentionally planning experiences that will provoke learning and inspire children to stay engaged. During that time of engagement, children invest their thinking into what they are doing and learn to explore, experiment, and be creative.</w:t>
      </w:r>
    </w:p>
    <w:p w14:paraId="7C0A86EF" w14:textId="3AC1BCC4"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p>
    <w:p w14:paraId="3AE77164" w14:textId="77777777" w:rsidR="003211EB" w:rsidRPr="0004783C"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04783C">
        <w:rPr>
          <w:rFonts w:eastAsiaTheme="majorEastAsia" w:cstheme="minorHAnsi"/>
          <w:color w:val="262626" w:themeColor="text1" w:themeTint="D9"/>
          <w:sz w:val="24"/>
          <w:szCs w:val="24"/>
          <w:lang w:val="en-AU"/>
        </w:rPr>
        <w:t>The adults that assist children in engaging activities at home and in school must provide the materials, equipment</w:t>
      </w:r>
      <w:r>
        <w:rPr>
          <w:rFonts w:eastAsiaTheme="majorEastAsia" w:cstheme="minorHAnsi"/>
          <w:color w:val="262626" w:themeColor="text1" w:themeTint="D9"/>
          <w:sz w:val="24"/>
          <w:szCs w:val="24"/>
          <w:lang w:val="en-AU"/>
        </w:rPr>
        <w:t>,</w:t>
      </w:r>
      <w:r w:rsidRPr="0004783C">
        <w:rPr>
          <w:rFonts w:eastAsiaTheme="majorEastAsia" w:cstheme="minorHAnsi"/>
          <w:color w:val="262626" w:themeColor="text1" w:themeTint="D9"/>
          <w:sz w:val="24"/>
          <w:szCs w:val="24"/>
          <w:lang w:val="en-AU"/>
        </w:rPr>
        <w:t xml:space="preserve"> and tools that children need to explore independently and develop their creativity. However, adults should be careful when it comes to the implementation of the activities. Directing a child's play or artwork by telling them what they should make (</w:t>
      </w:r>
      <w:proofErr w:type="gramStart"/>
      <w:r w:rsidRPr="0004783C">
        <w:rPr>
          <w:rFonts w:eastAsiaTheme="majorEastAsia" w:cstheme="minorHAnsi"/>
          <w:color w:val="262626" w:themeColor="text1" w:themeTint="D9"/>
          <w:sz w:val="24"/>
          <w:szCs w:val="24"/>
          <w:lang w:val="en-AU"/>
        </w:rPr>
        <w:t>e.g.</w:t>
      </w:r>
      <w:proofErr w:type="gramEnd"/>
      <w:r w:rsidRPr="0004783C">
        <w:rPr>
          <w:rFonts w:eastAsiaTheme="majorEastAsia" w:cstheme="minorHAnsi"/>
          <w:color w:val="262626" w:themeColor="text1" w:themeTint="D9"/>
          <w:sz w:val="24"/>
          <w:szCs w:val="24"/>
          <w:lang w:val="en-AU"/>
        </w:rPr>
        <w:t xml:space="preserve"> asking them to draw a dog or a frog after reading a book with those animals as characters), or how they should make objects appear in their artworks (e.g. use green for the car and red for the book just like in the story, or make a circle first then add lines on the side to draw a sun), will become more of a reflection of </w:t>
      </w:r>
      <w:r w:rsidRPr="0004783C">
        <w:rPr>
          <w:rFonts w:eastAsiaTheme="majorEastAsia" w:cstheme="minorHAnsi"/>
          <w:i/>
          <w:iCs/>
          <w:color w:val="262626" w:themeColor="text1" w:themeTint="D9"/>
          <w:sz w:val="24"/>
          <w:szCs w:val="24"/>
          <w:lang w:val="en-AU"/>
        </w:rPr>
        <w:t>your</w:t>
      </w:r>
      <w:r w:rsidRPr="0004783C">
        <w:rPr>
          <w:rFonts w:eastAsiaTheme="majorEastAsia" w:cstheme="minorHAnsi"/>
          <w:color w:val="262626" w:themeColor="text1" w:themeTint="D9"/>
          <w:sz w:val="24"/>
          <w:szCs w:val="24"/>
          <w:lang w:val="en-AU"/>
        </w:rPr>
        <w:t xml:space="preserve"> interpretation of the story and those objects than the child’s. Doing this may only make the child feel incapable of executing their ideas on their own or that something about what they do is wrong or lacking. This may eventually affect their confidence and self-esteem.</w:t>
      </w:r>
    </w:p>
    <w:p w14:paraId="5BF5D8D3"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018C0C25" w14:textId="77777777" w:rsidR="003211EB" w:rsidRPr="0004783C"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04783C">
        <w:rPr>
          <w:rFonts w:eastAsiaTheme="majorEastAsia" w:cstheme="minorHAnsi"/>
          <w:color w:val="262626" w:themeColor="text1" w:themeTint="D9"/>
          <w:sz w:val="24"/>
          <w:szCs w:val="24"/>
          <w:lang w:val="en-AU"/>
        </w:rPr>
        <w:lastRenderedPageBreak/>
        <w:t>Adults must encourage the children to express their own interpretation and how they think about these objects, books, or events by helping them process their thoughts and not directly influencing children how they should create them.</w:t>
      </w:r>
    </w:p>
    <w:p w14:paraId="74BA93B9" w14:textId="77777777" w:rsidR="003211EB" w:rsidRPr="0004783C"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04783C">
        <w:rPr>
          <w:rFonts w:eastAsiaTheme="majorEastAsia" w:cstheme="minorHAnsi"/>
          <w:color w:val="262626" w:themeColor="text1" w:themeTint="D9"/>
          <w:sz w:val="24"/>
          <w:szCs w:val="24"/>
          <w:lang w:val="en-AU"/>
        </w:rPr>
        <w:t>Avoid making children feel like their work is inadequate. A painting, for example, may seem unfinished to you, but it might already encompass the entirety of what the child wants to portray or express. Make an effort to understand the child’s thinking before passing judgment.</w:t>
      </w:r>
    </w:p>
    <w:p w14:paraId="34C20776" w14:textId="77777777" w:rsidR="003211EB" w:rsidRPr="0004783C"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04783C">
        <w:rPr>
          <w:rFonts w:eastAsiaTheme="majorEastAsia" w:cstheme="minorHAnsi"/>
          <w:color w:val="262626" w:themeColor="text1" w:themeTint="D9"/>
          <w:sz w:val="24"/>
          <w:szCs w:val="24"/>
          <w:lang w:val="en-AU"/>
        </w:rPr>
        <w:t xml:space="preserve">Children, acting out their curious minds, have many interests, all of which differ from every other child. As an educator, you must constantly plan and prepare for learning and exploring opportunities to nurture creativity based on the children’s interests and cultural backgrounds. </w:t>
      </w:r>
    </w:p>
    <w:p w14:paraId="12A5046D" w14:textId="77777777" w:rsidR="003211EB" w:rsidRDefault="003211EB" w:rsidP="003211EB">
      <w:pPr>
        <w:spacing w:after="120" w:line="276" w:lineRule="auto"/>
        <w:rPr>
          <w:rStyle w:val="eop"/>
          <w:rFonts w:ascii="Calibri" w:hAnsi="Calibri" w:cs="Calibri"/>
          <w:color w:val="262626"/>
          <w:shd w:val="clear" w:color="auto" w:fill="FFFFFF"/>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0330CEA9" w14:textId="77777777" w:rsidTr="008A4740">
        <w:tc>
          <w:tcPr>
            <w:tcW w:w="1985" w:type="dxa"/>
            <w:shd w:val="clear" w:color="auto" w:fill="DEEAF6" w:themeFill="accent1" w:themeFillTint="33"/>
          </w:tcPr>
          <w:p w14:paraId="5FA772CE" w14:textId="77777777" w:rsidR="003211EB" w:rsidRPr="00EB6074" w:rsidRDefault="003211EB" w:rsidP="00105B35">
            <w:pPr>
              <w:ind w:left="0" w:right="259" w:firstLine="0"/>
              <w:jc w:val="center"/>
              <w:rPr>
                <w:rFonts w:cstheme="minorHAnsi"/>
                <w:color w:val="262626" w:themeColor="text1" w:themeTint="D9"/>
                <w:highlight w:val="yellow"/>
                <w:lang w:val="en-AU" w:bidi="en-US"/>
              </w:rPr>
            </w:pPr>
            <w:r w:rsidRPr="00EB6074">
              <w:rPr>
                <w:rFonts w:cstheme="minorHAnsi"/>
                <w:noProof/>
                <w:color w:val="262626" w:themeColor="text1" w:themeTint="D9"/>
                <w:lang w:val="en-AU" w:bidi="en-US"/>
              </w:rPr>
              <w:drawing>
                <wp:inline distT="0" distB="0" distL="0" distR="0" wp14:anchorId="7137317C" wp14:editId="6D7268C4">
                  <wp:extent cx="852853" cy="900000"/>
                  <wp:effectExtent l="0" t="0" r="4445" b="0"/>
                  <wp:docPr id="50" name="Picture 5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35EC454B" w14:textId="77777777" w:rsidR="003211EB" w:rsidRPr="008A4740" w:rsidRDefault="003211EB" w:rsidP="00105B35">
            <w:pPr>
              <w:ind w:left="31" w:right="259" w:firstLine="0"/>
              <w:jc w:val="both"/>
              <w:rPr>
                <w:rFonts w:cstheme="minorHAnsi"/>
                <w:b/>
                <w:bCs/>
                <w:color w:val="002060"/>
                <w:sz w:val="28"/>
                <w:lang w:val="en-AU" w:bidi="en-US"/>
              </w:rPr>
            </w:pPr>
            <w:r w:rsidRPr="008A4740">
              <w:rPr>
                <w:rFonts w:cstheme="minorHAnsi"/>
                <w:b/>
                <w:bCs/>
                <w:color w:val="002060"/>
                <w:sz w:val="28"/>
                <w:lang w:val="en-AU" w:bidi="en-US"/>
              </w:rPr>
              <w:t>Further Reading</w:t>
            </w:r>
          </w:p>
          <w:p w14:paraId="442B1CC5" w14:textId="77777777" w:rsidR="003211EB" w:rsidRPr="004C331E" w:rsidRDefault="003211EB" w:rsidP="00105B35">
            <w:pPr>
              <w:ind w:left="0" w:right="259" w:firstLine="0"/>
              <w:jc w:val="both"/>
              <w:rPr>
                <w:color w:val="262626" w:themeColor="text1" w:themeTint="D9"/>
                <w:sz w:val="20"/>
                <w:szCs w:val="20"/>
                <w:lang w:val="en-AU"/>
              </w:rPr>
            </w:pPr>
            <w:r w:rsidRPr="004C331E">
              <w:rPr>
                <w:color w:val="262626" w:themeColor="text1" w:themeTint="D9"/>
                <w:sz w:val="22"/>
                <w:szCs w:val="20"/>
                <w:lang w:val="en-AU"/>
              </w:rPr>
              <w:t>Learn more about t</w:t>
            </w:r>
            <w:r w:rsidRPr="004C331E">
              <w:rPr>
                <w:color w:val="262626" w:themeColor="text1" w:themeTint="D9"/>
                <w:sz w:val="22"/>
                <w:szCs w:val="20"/>
              </w:rPr>
              <w:t xml:space="preserve">he Victorian Curriculum on </w:t>
            </w:r>
            <w:r w:rsidRPr="004C331E">
              <w:rPr>
                <w:color w:val="262626" w:themeColor="text1" w:themeTint="D9"/>
                <w:sz w:val="22"/>
                <w:szCs w:val="20"/>
                <w:lang w:val="en-AU"/>
              </w:rPr>
              <w:t>children’s critical and creative thinking through the link below</w:t>
            </w:r>
            <w:r>
              <w:rPr>
                <w:color w:val="262626" w:themeColor="text1" w:themeTint="D9"/>
                <w:sz w:val="22"/>
                <w:szCs w:val="20"/>
                <w:lang w:val="en-AU"/>
              </w:rPr>
              <w:t>.</w:t>
            </w:r>
          </w:p>
          <w:p w14:paraId="44FB9931" w14:textId="77777777" w:rsidR="003211EB" w:rsidRPr="00CF480E" w:rsidRDefault="00C45603" w:rsidP="00105B35">
            <w:pPr>
              <w:ind w:left="0" w:right="259" w:firstLine="0"/>
              <w:jc w:val="center"/>
              <w:rPr>
                <w:sz w:val="22"/>
                <w:lang w:val="en-AU"/>
              </w:rPr>
            </w:pPr>
            <w:hyperlink r:id="rId107" w:history="1">
              <w:r w:rsidR="003211EB" w:rsidRPr="001E69AD">
                <w:rPr>
                  <w:rStyle w:val="Hyperlink"/>
                  <w:color w:val="2F5496" w:themeColor="accent5" w:themeShade="BF"/>
                  <w:sz w:val="22"/>
                  <w:lang w:val="en-AU"/>
                </w:rPr>
                <w:t>Critical</w:t>
              </w:r>
              <w:r w:rsidR="003211EB" w:rsidRPr="001E69AD">
                <w:rPr>
                  <w:rStyle w:val="Hyperlink"/>
                  <w:color w:val="2F5496" w:themeColor="accent5" w:themeShade="BF"/>
                  <w:sz w:val="22"/>
                </w:rPr>
                <w:t xml:space="preserve"> and Creative Thinking</w:t>
              </w:r>
            </w:hyperlink>
          </w:p>
        </w:tc>
      </w:tr>
    </w:tbl>
    <w:p w14:paraId="0274E56B" w14:textId="77777777" w:rsidR="003211EB" w:rsidRPr="00196228" w:rsidRDefault="003211EB" w:rsidP="003211EB">
      <w:pPr>
        <w:spacing w:after="120" w:line="276" w:lineRule="auto"/>
        <w:rPr>
          <w:color w:val="262626" w:themeColor="text1" w:themeTint="D9"/>
        </w:rPr>
      </w:pPr>
    </w:p>
    <w:p w14:paraId="5991D9F1" w14:textId="77777777" w:rsidR="003211EB" w:rsidRPr="002E1C77" w:rsidRDefault="003211EB" w:rsidP="00810DD8">
      <w:pPr>
        <w:pStyle w:val="Heading2"/>
      </w:pPr>
      <w:bookmarkStart w:id="32" w:name="_Toc77742129"/>
      <w:r w:rsidRPr="00C60200">
        <w:t>2.</w:t>
      </w:r>
      <w:r w:rsidRPr="002E1C77">
        <w:t>1 Identify Opportunities That Nurture Creativity, Based on Children’s Interest and Cultural Backgrounds</w:t>
      </w:r>
      <w:bookmarkEnd w:id="32"/>
      <w:r w:rsidRPr="002E1C77">
        <w:t xml:space="preserve"> </w:t>
      </w:r>
    </w:p>
    <w:p w14:paraId="4B62D97F" w14:textId="77777777" w:rsidR="003211EB" w:rsidRPr="002E1C77"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2E1C77">
        <w:rPr>
          <w:rFonts w:eastAsiaTheme="majorEastAsia" w:cstheme="minorHAnsi"/>
          <w:color w:val="262626" w:themeColor="text1" w:themeTint="D9"/>
          <w:sz w:val="24"/>
          <w:szCs w:val="24"/>
          <w:lang w:val="en-AU"/>
        </w:rPr>
        <w:t xml:space="preserve">Children’s cultural backgrounds are part of their individuality and surely influences their overall identity. </w:t>
      </w:r>
      <w:r>
        <w:rPr>
          <w:rFonts w:eastAsiaTheme="majorEastAsia" w:cstheme="minorHAnsi"/>
          <w:color w:val="262626" w:themeColor="text1" w:themeTint="D9"/>
          <w:sz w:val="24"/>
          <w:szCs w:val="24"/>
          <w:lang w:val="en-AU"/>
        </w:rPr>
        <w:t>They</w:t>
      </w:r>
      <w:r w:rsidRPr="002E1C77">
        <w:rPr>
          <w:rFonts w:eastAsiaTheme="majorEastAsia" w:cstheme="minorHAnsi"/>
          <w:color w:val="262626" w:themeColor="text1" w:themeTint="D9"/>
          <w:sz w:val="24"/>
          <w:szCs w:val="24"/>
          <w:lang w:val="en-AU"/>
        </w:rPr>
        <w:t xml:space="preserve"> affect the way they see things, communicate</w:t>
      </w:r>
      <w:r>
        <w:rPr>
          <w:rFonts w:eastAsiaTheme="majorEastAsia" w:cstheme="minorHAnsi"/>
          <w:color w:val="262626" w:themeColor="text1" w:themeTint="D9"/>
          <w:sz w:val="24"/>
          <w:szCs w:val="24"/>
          <w:lang w:val="en-AU"/>
        </w:rPr>
        <w:t>,</w:t>
      </w:r>
      <w:r w:rsidRPr="002E1C77">
        <w:rPr>
          <w:rFonts w:eastAsiaTheme="majorEastAsia" w:cstheme="minorHAnsi"/>
          <w:color w:val="262626" w:themeColor="text1" w:themeTint="D9"/>
          <w:sz w:val="24"/>
          <w:szCs w:val="24"/>
          <w:lang w:val="en-AU"/>
        </w:rPr>
        <w:t xml:space="preserve"> or make decisions. </w:t>
      </w:r>
      <w:r>
        <w:rPr>
          <w:rFonts w:eastAsiaTheme="majorEastAsia" w:cstheme="minorHAnsi"/>
          <w:color w:val="262626" w:themeColor="text1" w:themeTint="D9"/>
          <w:sz w:val="24"/>
          <w:szCs w:val="24"/>
          <w:lang w:val="en-AU"/>
        </w:rPr>
        <w:t>One’s c</w:t>
      </w:r>
      <w:r w:rsidRPr="002E1C77">
        <w:rPr>
          <w:rFonts w:eastAsiaTheme="majorEastAsia" w:cstheme="minorHAnsi"/>
          <w:color w:val="262626" w:themeColor="text1" w:themeTint="D9"/>
          <w:sz w:val="24"/>
          <w:szCs w:val="24"/>
          <w:lang w:val="en-AU"/>
        </w:rPr>
        <w:t>ultural background includes the native language, traditions</w:t>
      </w:r>
      <w:r>
        <w:rPr>
          <w:rFonts w:eastAsiaTheme="majorEastAsia" w:cstheme="minorHAnsi"/>
          <w:color w:val="262626" w:themeColor="text1" w:themeTint="D9"/>
          <w:sz w:val="24"/>
          <w:szCs w:val="24"/>
          <w:lang w:val="en-AU"/>
        </w:rPr>
        <w:t>,</w:t>
      </w:r>
      <w:r w:rsidRPr="002E1C77">
        <w:rPr>
          <w:rFonts w:eastAsiaTheme="majorEastAsia" w:cstheme="minorHAnsi"/>
          <w:color w:val="262626" w:themeColor="text1" w:themeTint="D9"/>
          <w:sz w:val="24"/>
          <w:szCs w:val="24"/>
          <w:lang w:val="en-AU"/>
        </w:rPr>
        <w:t xml:space="preserve"> and practices of each family. It is reflected in their daily living and can be observed in their lifestyle or preferences. Some examples can be seen in children’s food choices, artistic expression, religion, language</w:t>
      </w:r>
      <w:r>
        <w:rPr>
          <w:rFonts w:eastAsiaTheme="majorEastAsia" w:cstheme="minorHAnsi"/>
          <w:color w:val="262626" w:themeColor="text1" w:themeTint="D9"/>
          <w:sz w:val="24"/>
          <w:szCs w:val="24"/>
          <w:lang w:val="en-AU"/>
        </w:rPr>
        <w:t>,</w:t>
      </w:r>
      <w:r w:rsidRPr="002E1C77">
        <w:rPr>
          <w:rFonts w:eastAsiaTheme="majorEastAsia" w:cstheme="minorHAnsi"/>
          <w:color w:val="262626" w:themeColor="text1" w:themeTint="D9"/>
          <w:sz w:val="24"/>
          <w:szCs w:val="24"/>
          <w:lang w:val="en-AU"/>
        </w:rPr>
        <w:t xml:space="preserve"> and interests. You may learn about this by checking children’s personal information, school records, observing them, or discussing them directly with the family.</w:t>
      </w:r>
    </w:p>
    <w:p w14:paraId="2A3EC55D" w14:textId="77777777" w:rsidR="003211EB" w:rsidRPr="003524D8"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2E1C77">
        <w:rPr>
          <w:rFonts w:eastAsiaTheme="majorEastAsia" w:cstheme="minorHAnsi"/>
          <w:color w:val="262626" w:themeColor="text1" w:themeTint="D9"/>
          <w:sz w:val="24"/>
          <w:szCs w:val="24"/>
          <w:lang w:val="en-AU"/>
        </w:rPr>
        <w:t>As you identify opportunities to nurture children’s creativity</w:t>
      </w:r>
      <w:r>
        <w:rPr>
          <w:rFonts w:eastAsiaTheme="majorEastAsia" w:cstheme="minorHAnsi"/>
          <w:color w:val="262626" w:themeColor="text1" w:themeTint="D9"/>
          <w:sz w:val="24"/>
          <w:szCs w:val="24"/>
          <w:lang w:val="en-AU"/>
        </w:rPr>
        <w:t>, you must</w:t>
      </w:r>
      <w:r w:rsidRPr="002E1C77">
        <w:rPr>
          <w:rFonts w:eastAsiaTheme="majorEastAsia" w:cstheme="minorHAnsi"/>
          <w:color w:val="262626" w:themeColor="text1" w:themeTint="D9"/>
          <w:sz w:val="24"/>
          <w:szCs w:val="24"/>
          <w:lang w:val="en-AU"/>
        </w:rPr>
        <w:t xml:space="preserve"> consider their cultural background because it gives value to their individuality and overall sense of self. Considering children’s cultural backgrounds will promote diversity and inclusion. It will help raise awareness of the cultural differences among children and train them to respect and accept those differences. </w:t>
      </w:r>
      <w:r w:rsidRPr="003524D8">
        <w:rPr>
          <w:rFonts w:eastAsiaTheme="majorEastAsia" w:cstheme="minorHAnsi"/>
          <w:color w:val="262626" w:themeColor="text1" w:themeTint="D9"/>
          <w:sz w:val="24"/>
          <w:szCs w:val="24"/>
          <w:lang w:val="en-AU"/>
        </w:rPr>
        <w:t>These values are foundations in developing and nourishing creativity in children.</w:t>
      </w:r>
    </w:p>
    <w:p w14:paraId="45264DA9" w14:textId="77777777" w:rsidR="003211EB" w:rsidRPr="00562EFA" w:rsidRDefault="003211EB" w:rsidP="003211EB">
      <w:pPr>
        <w:spacing w:after="120" w:line="276" w:lineRule="auto"/>
        <w:rPr>
          <w:rFonts w:eastAsiaTheme="majorEastAsia" w:cstheme="minorHAnsi"/>
          <w:color w:val="262626" w:themeColor="text1" w:themeTint="D9"/>
          <w:sz w:val="24"/>
          <w:szCs w:val="24"/>
          <w:lang w:val="en-AU"/>
        </w:rPr>
      </w:pPr>
      <w:r w:rsidRPr="00562EFA">
        <w:rPr>
          <w:rFonts w:eastAsiaTheme="majorEastAsia" w:cstheme="minorHAnsi"/>
          <w:color w:val="262626" w:themeColor="text1" w:themeTint="D9"/>
          <w:sz w:val="24"/>
          <w:szCs w:val="24"/>
          <w:lang w:val="en-AU"/>
        </w:rPr>
        <w:br w:type="page"/>
      </w:r>
    </w:p>
    <w:p w14:paraId="697E342B" w14:textId="77777777" w:rsidR="003211EB" w:rsidRPr="0013671C"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13671C">
        <w:rPr>
          <w:rFonts w:eastAsiaTheme="majorEastAsia" w:cstheme="minorHAnsi"/>
          <w:color w:val="262626" w:themeColor="text1" w:themeTint="D9"/>
          <w:sz w:val="24"/>
          <w:szCs w:val="24"/>
          <w:lang w:val="en-AU"/>
        </w:rPr>
        <w:lastRenderedPageBreak/>
        <w:t>To identify opportunities that nurture children’s creativity based on cultural background, you must see to it that the opportunities:</w:t>
      </w:r>
    </w:p>
    <w:p w14:paraId="29A4456A" w14:textId="77777777" w:rsidR="003211EB" w:rsidRPr="0013671C" w:rsidRDefault="003211EB" w:rsidP="003D5AAC">
      <w:pPr>
        <w:pStyle w:val="ListParagraph"/>
        <w:numPr>
          <w:ilvl w:val="0"/>
          <w:numId w:val="61"/>
        </w:numPr>
        <w:spacing w:before="120" w:after="120" w:line="276" w:lineRule="auto"/>
        <w:ind w:right="102"/>
        <w:contextualSpacing w:val="0"/>
        <w:jc w:val="both"/>
        <w:rPr>
          <w:rFonts w:eastAsiaTheme="majorEastAsia" w:cstheme="minorHAnsi"/>
          <w:color w:val="262626" w:themeColor="text1" w:themeTint="D9"/>
          <w:sz w:val="24"/>
          <w:szCs w:val="24"/>
        </w:rPr>
      </w:pPr>
      <w:r w:rsidRPr="0013671C">
        <w:rPr>
          <w:rFonts w:eastAsiaTheme="majorEastAsia" w:cstheme="minorHAnsi"/>
          <w:color w:val="262626" w:themeColor="text1" w:themeTint="D9"/>
          <w:sz w:val="24"/>
          <w:szCs w:val="24"/>
        </w:rPr>
        <w:t>cater to children’s individual differences and treat them with value and respect</w:t>
      </w:r>
    </w:p>
    <w:p w14:paraId="1E07CDA6" w14:textId="77777777" w:rsidR="003211EB" w:rsidRPr="0013671C" w:rsidRDefault="003211EB" w:rsidP="003D5AAC">
      <w:pPr>
        <w:pStyle w:val="ListParagraph"/>
        <w:numPr>
          <w:ilvl w:val="0"/>
          <w:numId w:val="61"/>
        </w:numPr>
        <w:spacing w:before="120" w:after="120" w:line="276" w:lineRule="auto"/>
        <w:ind w:right="102"/>
        <w:contextualSpacing w:val="0"/>
        <w:jc w:val="both"/>
        <w:rPr>
          <w:rFonts w:eastAsiaTheme="majorEastAsia" w:cstheme="minorHAnsi"/>
          <w:color w:val="262626" w:themeColor="text1" w:themeTint="D9"/>
          <w:sz w:val="24"/>
          <w:szCs w:val="24"/>
        </w:rPr>
      </w:pPr>
      <w:r w:rsidRPr="0013671C">
        <w:rPr>
          <w:rFonts w:eastAsiaTheme="majorEastAsia" w:cstheme="minorHAnsi"/>
          <w:color w:val="262626" w:themeColor="text1" w:themeTint="D9"/>
          <w:sz w:val="24"/>
          <w:szCs w:val="24"/>
        </w:rPr>
        <w:t>welcome children’s preferences and not pressure them to participate</w:t>
      </w:r>
    </w:p>
    <w:p w14:paraId="2C69207D" w14:textId="77777777" w:rsidR="003211EB" w:rsidRPr="0013671C" w:rsidRDefault="003211EB" w:rsidP="003D5AAC">
      <w:pPr>
        <w:pStyle w:val="ListParagraph"/>
        <w:numPr>
          <w:ilvl w:val="0"/>
          <w:numId w:val="61"/>
        </w:numPr>
        <w:spacing w:before="120" w:after="120" w:line="276" w:lineRule="auto"/>
        <w:ind w:right="102"/>
        <w:contextualSpacing w:val="0"/>
        <w:jc w:val="both"/>
        <w:rPr>
          <w:rFonts w:eastAsiaTheme="majorEastAsia" w:cstheme="minorHAnsi"/>
          <w:color w:val="262626" w:themeColor="text1" w:themeTint="D9"/>
          <w:sz w:val="24"/>
          <w:szCs w:val="24"/>
        </w:rPr>
      </w:pPr>
      <w:r w:rsidRPr="0013671C">
        <w:rPr>
          <w:rFonts w:eastAsiaTheme="majorEastAsia" w:cstheme="minorHAnsi"/>
          <w:color w:val="262626" w:themeColor="text1" w:themeTint="D9"/>
          <w:sz w:val="24"/>
          <w:szCs w:val="24"/>
        </w:rPr>
        <w:t xml:space="preserve">encourage children’s creative freedom regardless of the cultural context of their artistic expressions and creative outputs </w:t>
      </w:r>
    </w:p>
    <w:p w14:paraId="58102450" w14:textId="77777777" w:rsidR="003211EB" w:rsidRPr="0013671C" w:rsidRDefault="003211EB" w:rsidP="003D5AAC">
      <w:pPr>
        <w:pStyle w:val="ListParagraph"/>
        <w:numPr>
          <w:ilvl w:val="0"/>
          <w:numId w:val="61"/>
        </w:numPr>
        <w:spacing w:before="120" w:after="120" w:line="276" w:lineRule="auto"/>
        <w:ind w:left="714" w:right="102" w:hanging="357"/>
        <w:contextualSpacing w:val="0"/>
        <w:jc w:val="both"/>
        <w:rPr>
          <w:rFonts w:eastAsiaTheme="majorEastAsia" w:cstheme="minorHAnsi"/>
          <w:color w:val="262626" w:themeColor="text1" w:themeTint="D9"/>
          <w:sz w:val="24"/>
          <w:szCs w:val="24"/>
        </w:rPr>
      </w:pPr>
      <w:r w:rsidRPr="0013671C">
        <w:rPr>
          <w:rFonts w:eastAsiaTheme="majorEastAsia" w:cstheme="minorHAnsi"/>
          <w:color w:val="262626" w:themeColor="text1" w:themeTint="D9"/>
          <w:sz w:val="24"/>
          <w:szCs w:val="24"/>
        </w:rPr>
        <w:t>make children feel comfortable to explore, investigate</w:t>
      </w:r>
      <w:r>
        <w:rPr>
          <w:rFonts w:eastAsiaTheme="majorEastAsia" w:cstheme="minorHAnsi"/>
          <w:color w:val="262626" w:themeColor="text1" w:themeTint="D9"/>
          <w:sz w:val="24"/>
          <w:szCs w:val="24"/>
        </w:rPr>
        <w:t>,</w:t>
      </w:r>
      <w:r w:rsidRPr="0013671C">
        <w:rPr>
          <w:rFonts w:eastAsiaTheme="majorEastAsia" w:cstheme="minorHAnsi"/>
          <w:color w:val="262626" w:themeColor="text1" w:themeTint="D9"/>
          <w:sz w:val="24"/>
          <w:szCs w:val="24"/>
        </w:rPr>
        <w:t xml:space="preserve"> and express themselves freely when using their native language or incorporating their traditions and practices.</w:t>
      </w:r>
    </w:p>
    <w:p w14:paraId="7E4E0725" w14:textId="77777777" w:rsidR="003211EB" w:rsidRPr="0013671C" w:rsidRDefault="003211EB" w:rsidP="003211EB">
      <w:pPr>
        <w:spacing w:after="120" w:line="276" w:lineRule="auto"/>
        <w:ind w:right="102"/>
        <w:jc w:val="both"/>
        <w:rPr>
          <w:rFonts w:eastAsiaTheme="majorEastAsia" w:cstheme="minorHAnsi"/>
          <w:color w:val="262626" w:themeColor="text1" w:themeTint="D9"/>
          <w:sz w:val="24"/>
          <w:szCs w:val="24"/>
          <w:lang w:val="en-AU"/>
        </w:rPr>
      </w:pPr>
    </w:p>
    <w:p w14:paraId="127520D6" w14:textId="77777777" w:rsidR="003211EB" w:rsidRPr="0013671C" w:rsidRDefault="003211EB" w:rsidP="003211EB">
      <w:pPr>
        <w:spacing w:after="120" w:line="276" w:lineRule="auto"/>
        <w:ind w:right="102"/>
        <w:jc w:val="both"/>
        <w:rPr>
          <w:rFonts w:cstheme="minorHAnsi"/>
          <w:color w:val="262626" w:themeColor="text1" w:themeTint="D9"/>
          <w:sz w:val="24"/>
          <w:lang w:val="en-AU" w:bidi="en-US"/>
        </w:rPr>
      </w:pPr>
      <w:r w:rsidRPr="0013671C">
        <w:rPr>
          <w:rFonts w:eastAsiaTheme="majorEastAsia" w:cstheme="minorHAnsi"/>
          <w:color w:val="262626" w:themeColor="text1" w:themeTint="D9"/>
          <w:sz w:val="24"/>
          <w:szCs w:val="24"/>
          <w:lang w:val="en-AU"/>
        </w:rPr>
        <w:t xml:space="preserve">Another basis for identifying opportunities that nurture creativity is children’s interests. In a play-based teaching approach, the activities and curriculum progress and rely heavily on children’s interests. It can be identified by observing and reflecting on children’s responses. </w:t>
      </w:r>
    </w:p>
    <w:p w14:paraId="3279781A" w14:textId="77777777" w:rsidR="003211EB" w:rsidRPr="0013671C"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13671C">
        <w:rPr>
          <w:rFonts w:eastAsiaTheme="majorEastAsia" w:cstheme="minorHAnsi"/>
          <w:color w:val="262626" w:themeColor="text1" w:themeTint="D9"/>
          <w:sz w:val="24"/>
          <w:szCs w:val="24"/>
          <w:lang w:val="en-AU"/>
        </w:rPr>
        <w:t>Observing children’s responses will help you understand their goals and why they persist on a task. These are your clues in finding their interest. Look into what the child enjoys doing, then guide and introduce them to activities that expound their interest. Below are some examples of the questions you may ask yourself as you observe:</w:t>
      </w:r>
    </w:p>
    <w:p w14:paraId="7901466C" w14:textId="77777777" w:rsidR="003211EB" w:rsidRPr="0013671C" w:rsidRDefault="003211EB" w:rsidP="003D5AAC">
      <w:pPr>
        <w:pStyle w:val="ListParagraph"/>
        <w:numPr>
          <w:ilvl w:val="0"/>
          <w:numId w:val="26"/>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13671C">
        <w:rPr>
          <w:rFonts w:eastAsiaTheme="majorEastAsia" w:cstheme="minorHAnsi"/>
          <w:color w:val="262626" w:themeColor="text1" w:themeTint="D9"/>
          <w:sz w:val="24"/>
          <w:szCs w:val="24"/>
        </w:rPr>
        <w:t>Does the child spend extended time engaging in messy art activities?</w:t>
      </w:r>
    </w:p>
    <w:p w14:paraId="40F79A4A" w14:textId="77777777" w:rsidR="003211EB" w:rsidRPr="0013671C" w:rsidRDefault="003211EB" w:rsidP="003D5AAC">
      <w:pPr>
        <w:pStyle w:val="ListParagraph"/>
        <w:numPr>
          <w:ilvl w:val="0"/>
          <w:numId w:val="26"/>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13671C">
        <w:rPr>
          <w:rFonts w:eastAsiaTheme="majorEastAsia" w:cstheme="minorHAnsi"/>
          <w:color w:val="262626" w:themeColor="text1" w:themeTint="D9"/>
          <w:sz w:val="24"/>
          <w:szCs w:val="24"/>
        </w:rPr>
        <w:t>Does the child enjoy creating a mixture of colours and how they change when mixed or is the child more interested in the art of mixing?</w:t>
      </w:r>
    </w:p>
    <w:p w14:paraId="75E6E8DD" w14:textId="77777777" w:rsidR="003211EB" w:rsidRPr="0013671C" w:rsidRDefault="003211EB" w:rsidP="003D5AAC">
      <w:pPr>
        <w:pStyle w:val="ListParagraph"/>
        <w:numPr>
          <w:ilvl w:val="0"/>
          <w:numId w:val="26"/>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13671C">
        <w:rPr>
          <w:rFonts w:eastAsiaTheme="majorEastAsia" w:cstheme="minorHAnsi"/>
          <w:color w:val="262626" w:themeColor="text1" w:themeTint="D9"/>
          <w:sz w:val="24"/>
          <w:szCs w:val="24"/>
        </w:rPr>
        <w:t>Should I prepare activities that allow exploration of colours, or should the focus be on transferring and mixing?</w:t>
      </w:r>
    </w:p>
    <w:p w14:paraId="36805A46" w14:textId="77777777" w:rsidR="003211EB" w:rsidRPr="0013671C" w:rsidRDefault="003211EB" w:rsidP="003D5AAC">
      <w:pPr>
        <w:pStyle w:val="ListParagraph"/>
        <w:numPr>
          <w:ilvl w:val="0"/>
          <w:numId w:val="26"/>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13671C">
        <w:rPr>
          <w:rFonts w:eastAsiaTheme="majorEastAsia" w:cstheme="minorHAnsi"/>
          <w:color w:val="262626" w:themeColor="text1" w:themeTint="D9"/>
          <w:sz w:val="24"/>
          <w:szCs w:val="24"/>
        </w:rPr>
        <w:t>How does the child use the materials? What is the child trying to achieve?</w:t>
      </w:r>
    </w:p>
    <w:p w14:paraId="75141029" w14:textId="77777777" w:rsidR="003211EB" w:rsidRPr="0013671C" w:rsidRDefault="003211EB" w:rsidP="003D5AAC">
      <w:pPr>
        <w:pStyle w:val="ListParagraph"/>
        <w:numPr>
          <w:ilvl w:val="0"/>
          <w:numId w:val="26"/>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13671C">
        <w:rPr>
          <w:rFonts w:eastAsiaTheme="majorEastAsia" w:cstheme="minorHAnsi"/>
          <w:color w:val="262626" w:themeColor="text1" w:themeTint="D9"/>
          <w:sz w:val="24"/>
          <w:szCs w:val="24"/>
        </w:rPr>
        <w:t>Does the child enjoy feeling the paint on their hands or watching how the movement of their fingers create images?</w:t>
      </w:r>
    </w:p>
    <w:p w14:paraId="1DBCE1D8" w14:textId="77777777" w:rsidR="003211EB" w:rsidRPr="0013671C"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13671C">
        <w:rPr>
          <w:rFonts w:eastAsiaTheme="majorEastAsia" w:cstheme="minorHAnsi"/>
          <w:color w:val="262626" w:themeColor="text1" w:themeTint="D9"/>
          <w:sz w:val="24"/>
          <w:szCs w:val="24"/>
          <w:lang w:val="en-AU"/>
        </w:rPr>
        <w:t xml:space="preserve">Answering these types of questions with your observations from </w:t>
      </w:r>
      <w:r>
        <w:rPr>
          <w:rFonts w:eastAsiaTheme="majorEastAsia" w:cstheme="minorHAnsi"/>
          <w:color w:val="262626" w:themeColor="text1" w:themeTint="D9"/>
          <w:sz w:val="24"/>
          <w:szCs w:val="24"/>
          <w:lang w:val="en-AU"/>
        </w:rPr>
        <w:t xml:space="preserve">the </w:t>
      </w:r>
      <w:r w:rsidRPr="0013671C">
        <w:rPr>
          <w:rFonts w:eastAsiaTheme="majorEastAsia" w:cstheme="minorHAnsi"/>
          <w:color w:val="262626" w:themeColor="text1" w:themeTint="D9"/>
          <w:sz w:val="24"/>
          <w:szCs w:val="24"/>
          <w:lang w:val="en-AU"/>
        </w:rPr>
        <w:t xml:space="preserve">children’s responses will more likely help you get in the direction of each child’s interest. The opportunities you prepare to nurture creativity in children should not be limited to crayons and paint. Children’s creative abilities may be applied across all developmental domains </w:t>
      </w:r>
      <w:r>
        <w:rPr>
          <w:rFonts w:eastAsiaTheme="majorEastAsia" w:cstheme="minorHAnsi"/>
          <w:color w:val="262626" w:themeColor="text1" w:themeTint="D9"/>
          <w:sz w:val="24"/>
          <w:szCs w:val="24"/>
          <w:lang w:val="en-AU"/>
        </w:rPr>
        <w:t xml:space="preserve">and </w:t>
      </w:r>
      <w:r w:rsidRPr="0013671C">
        <w:rPr>
          <w:rFonts w:eastAsiaTheme="majorEastAsia" w:cstheme="minorHAnsi"/>
          <w:color w:val="262626" w:themeColor="text1" w:themeTint="D9"/>
          <w:sz w:val="24"/>
          <w:szCs w:val="24"/>
          <w:lang w:val="en-AU"/>
        </w:rPr>
        <w:t xml:space="preserve">may be challenged and developed further through a play-based approach. </w:t>
      </w:r>
      <w:r w:rsidRPr="0013671C">
        <w:rPr>
          <w:rFonts w:cstheme="minorHAnsi"/>
          <w:color w:val="262626" w:themeColor="text1" w:themeTint="D9"/>
          <w:sz w:val="24"/>
          <w:lang w:val="en-AU" w:bidi="en-US"/>
        </w:rPr>
        <w:t>Play allows children to explore, investigate</w:t>
      </w:r>
      <w:r>
        <w:rPr>
          <w:rFonts w:cstheme="minorHAnsi"/>
          <w:color w:val="262626" w:themeColor="text1" w:themeTint="D9"/>
          <w:sz w:val="24"/>
          <w:lang w:val="en-AU" w:bidi="en-US"/>
        </w:rPr>
        <w:t>,</w:t>
      </w:r>
      <w:r w:rsidRPr="0013671C">
        <w:rPr>
          <w:rFonts w:cstheme="minorHAnsi"/>
          <w:color w:val="262626" w:themeColor="text1" w:themeTint="D9"/>
          <w:sz w:val="24"/>
          <w:lang w:val="en-AU" w:bidi="en-US"/>
        </w:rPr>
        <w:t xml:space="preserve"> and experiment. Each experience you provide enables you to observe how children respond to it and gather the information necessary to plan your next goal.</w:t>
      </w:r>
    </w:p>
    <w:p w14:paraId="7230D323" w14:textId="77777777" w:rsidR="003211EB"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p w14:paraId="5620E458" w14:textId="77777777" w:rsidR="003211EB" w:rsidRPr="0013671C" w:rsidRDefault="003211EB" w:rsidP="003211EB">
      <w:pPr>
        <w:spacing w:after="120" w:line="276" w:lineRule="auto"/>
        <w:ind w:right="102"/>
        <w:jc w:val="both"/>
        <w:rPr>
          <w:rFonts w:cstheme="minorHAnsi"/>
          <w:color w:val="262626" w:themeColor="text1" w:themeTint="D9"/>
          <w:sz w:val="24"/>
          <w:lang w:val="en-AU" w:bidi="en-US"/>
        </w:rPr>
      </w:pPr>
      <w:r w:rsidRPr="0013671C">
        <w:rPr>
          <w:rFonts w:cstheme="minorHAnsi"/>
          <w:color w:val="262626" w:themeColor="text1" w:themeTint="D9"/>
          <w:sz w:val="24"/>
          <w:lang w:val="en-AU" w:bidi="en-US"/>
        </w:rPr>
        <w:lastRenderedPageBreak/>
        <w:t>Considering children’s interests is imp</w:t>
      </w:r>
      <w:r>
        <w:rPr>
          <w:rFonts w:cstheme="minorHAnsi"/>
          <w:color w:val="262626" w:themeColor="text1" w:themeTint="D9"/>
          <w:sz w:val="24"/>
          <w:lang w:val="en-AU" w:bidi="en-US"/>
        </w:rPr>
        <w:t>erative</w:t>
      </w:r>
      <w:r w:rsidRPr="0013671C">
        <w:rPr>
          <w:rFonts w:cstheme="minorHAnsi"/>
          <w:color w:val="262626" w:themeColor="text1" w:themeTint="D9"/>
          <w:sz w:val="24"/>
          <w:lang w:val="en-AU" w:bidi="en-US"/>
        </w:rPr>
        <w:t xml:space="preserve"> because it creates opportunities for them to experiment with new concepts, try and prove the theories they form in their minds, work on their mistakes</w:t>
      </w:r>
      <w:r>
        <w:rPr>
          <w:rFonts w:cstheme="minorHAnsi"/>
          <w:color w:val="262626" w:themeColor="text1" w:themeTint="D9"/>
          <w:sz w:val="24"/>
          <w:lang w:val="en-AU" w:bidi="en-US"/>
        </w:rPr>
        <w:t>,</w:t>
      </w:r>
      <w:r w:rsidRPr="0013671C">
        <w:rPr>
          <w:rFonts w:cstheme="minorHAnsi"/>
          <w:color w:val="262626" w:themeColor="text1" w:themeTint="D9"/>
          <w:sz w:val="24"/>
          <w:lang w:val="en-AU" w:bidi="en-US"/>
        </w:rPr>
        <w:t xml:space="preserve"> and find solutions to their problems. Through this, they learn to create and develop new strategies to explore and acquire new knowledge. Children develop creativity and become responsible learners if they are allowed to explore freely.</w:t>
      </w:r>
    </w:p>
    <w:p w14:paraId="46E4DCE9" w14:textId="77777777" w:rsidR="003211EB" w:rsidRPr="0013671C"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13671C">
        <w:rPr>
          <w:rFonts w:cstheme="minorHAnsi"/>
          <w:color w:val="262626" w:themeColor="text1" w:themeTint="D9"/>
          <w:sz w:val="24"/>
          <w:lang w:val="en-AU" w:bidi="en-US"/>
        </w:rPr>
        <w:t xml:space="preserve">Children’s interests may be categorised into </w:t>
      </w:r>
      <w:r w:rsidRPr="0013671C">
        <w:rPr>
          <w:rFonts w:eastAsiaTheme="majorEastAsia" w:cstheme="minorHAnsi"/>
          <w:color w:val="262626" w:themeColor="text1" w:themeTint="D9"/>
          <w:sz w:val="24"/>
          <w:szCs w:val="24"/>
          <w:lang w:val="en-AU"/>
        </w:rPr>
        <w:t xml:space="preserve">nine learning areas. The discussions in the learning areas are descriptions of what creative opportunity must look like to nurture children’s creativity based on their interest and how children show their interest in each learning area. </w:t>
      </w:r>
    </w:p>
    <w:p w14:paraId="54FBA16C" w14:textId="77777777" w:rsidR="003211EB" w:rsidRPr="0013671C" w:rsidRDefault="003211EB" w:rsidP="003D5AAC">
      <w:pPr>
        <w:pStyle w:val="ListParagraph"/>
        <w:numPr>
          <w:ilvl w:val="0"/>
          <w:numId w:val="14"/>
        </w:numPr>
        <w:tabs>
          <w:tab w:val="left" w:pos="180"/>
        </w:tabs>
        <w:spacing w:before="120" w:after="120" w:line="276" w:lineRule="auto"/>
        <w:ind w:left="432" w:right="102" w:firstLine="0"/>
        <w:contextualSpacing w:val="0"/>
        <w:jc w:val="both"/>
        <w:rPr>
          <w:color w:val="262626" w:themeColor="text1" w:themeTint="D9"/>
          <w:sz w:val="24"/>
          <w:szCs w:val="24"/>
        </w:rPr>
      </w:pPr>
      <w:r w:rsidRPr="0013671C">
        <w:rPr>
          <w:rFonts w:cstheme="minorHAnsi"/>
          <w:b/>
          <w:bCs/>
          <w:color w:val="262626" w:themeColor="text1" w:themeTint="D9"/>
          <w:sz w:val="24"/>
          <w:szCs w:val="24"/>
          <w:lang w:bidi="en-US"/>
        </w:rPr>
        <w:t>Construction</w:t>
      </w:r>
    </w:p>
    <w:p w14:paraId="546C90B6" w14:textId="77777777" w:rsidR="003211EB" w:rsidRPr="0013671C" w:rsidRDefault="003211EB" w:rsidP="003211EB">
      <w:pPr>
        <w:pStyle w:val="ListParagraph"/>
        <w:tabs>
          <w:tab w:val="left" w:pos="180"/>
        </w:tabs>
        <w:spacing w:after="120" w:line="276" w:lineRule="auto"/>
        <w:ind w:right="102"/>
        <w:contextualSpacing w:val="0"/>
        <w:jc w:val="both"/>
        <w:rPr>
          <w:color w:val="262626" w:themeColor="text1" w:themeTint="D9"/>
          <w:sz w:val="24"/>
          <w:szCs w:val="24"/>
        </w:rPr>
      </w:pPr>
      <w:r w:rsidRPr="0013671C">
        <w:rPr>
          <w:color w:val="262626" w:themeColor="text1" w:themeTint="D9"/>
          <w:sz w:val="24"/>
          <w:szCs w:val="24"/>
          <w:lang w:bidi="en-US"/>
        </w:rPr>
        <w:t>This learning area shows children’s interest in putting things together, building structures</w:t>
      </w:r>
      <w:r>
        <w:rPr>
          <w:color w:val="262626" w:themeColor="text1" w:themeTint="D9"/>
          <w:sz w:val="24"/>
          <w:szCs w:val="24"/>
          <w:lang w:bidi="en-US"/>
        </w:rPr>
        <w:t>,</w:t>
      </w:r>
      <w:r w:rsidRPr="0013671C">
        <w:rPr>
          <w:color w:val="262626" w:themeColor="text1" w:themeTint="D9"/>
          <w:sz w:val="24"/>
          <w:szCs w:val="24"/>
          <w:lang w:bidi="en-US"/>
        </w:rPr>
        <w:t xml:space="preserve"> or creating their imagination with the materials available. They may use building blocks, </w:t>
      </w:r>
      <w:r w:rsidRPr="0013671C">
        <w:rPr>
          <w:color w:val="262626" w:themeColor="text1" w:themeTint="D9"/>
          <w:sz w:val="24"/>
          <w:szCs w:val="24"/>
        </w:rPr>
        <w:t>sticks, pipes, boxes, cardboards, and other items they see fit. Children might also see supporting props to complete what they built (</w:t>
      </w:r>
      <w:proofErr w:type="gramStart"/>
      <w:r w:rsidRPr="0013671C">
        <w:rPr>
          <w:color w:val="262626" w:themeColor="text1" w:themeTint="D9"/>
          <w:sz w:val="24"/>
          <w:szCs w:val="24"/>
        </w:rPr>
        <w:t>e.g.</w:t>
      </w:r>
      <w:proofErr w:type="gramEnd"/>
      <w:r w:rsidRPr="0013671C">
        <w:rPr>
          <w:color w:val="262626" w:themeColor="text1" w:themeTint="D9"/>
          <w:sz w:val="24"/>
          <w:szCs w:val="24"/>
        </w:rPr>
        <w:t xml:space="preserve"> construction tools, cars, dinosaurs, people and signs, etc.). </w:t>
      </w:r>
    </w:p>
    <w:p w14:paraId="63F88635" w14:textId="77777777" w:rsidR="003211EB" w:rsidRPr="0013671C" w:rsidRDefault="003211EB" w:rsidP="003211EB">
      <w:pPr>
        <w:pStyle w:val="ListParagraph"/>
        <w:tabs>
          <w:tab w:val="left" w:pos="180"/>
        </w:tabs>
        <w:spacing w:after="120" w:line="276" w:lineRule="auto"/>
        <w:ind w:right="102"/>
        <w:contextualSpacing w:val="0"/>
        <w:jc w:val="both"/>
        <w:rPr>
          <w:color w:val="262626" w:themeColor="text1" w:themeTint="D9"/>
          <w:sz w:val="24"/>
          <w:szCs w:val="24"/>
        </w:rPr>
      </w:pPr>
      <w:r w:rsidRPr="0013671C">
        <w:rPr>
          <w:color w:val="262626" w:themeColor="text1" w:themeTint="D9"/>
          <w:sz w:val="24"/>
          <w:szCs w:val="24"/>
        </w:rPr>
        <w:t xml:space="preserve">In construction, children may decide to change the structure and plan to achieve a new goal. Children can learn concepts such as sizes, shapes, numbers, order, area, length, and weight as they explore. </w:t>
      </w:r>
    </w:p>
    <w:p w14:paraId="50419544" w14:textId="77777777" w:rsidR="003211EB" w:rsidRPr="0013671C" w:rsidRDefault="003211EB" w:rsidP="003211EB">
      <w:pPr>
        <w:spacing w:after="120" w:line="276" w:lineRule="auto"/>
        <w:ind w:left="720" w:right="102"/>
        <w:jc w:val="both"/>
        <w:rPr>
          <w:color w:val="262626" w:themeColor="text1" w:themeTint="D9"/>
          <w:sz w:val="24"/>
          <w:szCs w:val="24"/>
          <w:lang w:val="en-AU" w:bidi="en-US"/>
        </w:rPr>
      </w:pPr>
      <w:r w:rsidRPr="0013671C">
        <w:rPr>
          <w:color w:val="262626" w:themeColor="text1" w:themeTint="D9"/>
          <w:sz w:val="24"/>
          <w:szCs w:val="24"/>
        </w:rPr>
        <w:t xml:space="preserve">For example, </w:t>
      </w:r>
      <w:r w:rsidRPr="0013671C">
        <w:rPr>
          <w:color w:val="262626" w:themeColor="text1" w:themeTint="D9"/>
          <w:sz w:val="24"/>
          <w:szCs w:val="24"/>
          <w:lang w:val="en-AU" w:bidi="en-US"/>
        </w:rPr>
        <w:t xml:space="preserve">a child may create and design a community using blocks and manipulatives to show interest in community helpers and matching vehicles and buildings. They may construct bridges and highways imitated from their daily experiences and assign specific areas to the police station, hospital, farm, fire station, school, or church. </w:t>
      </w:r>
    </w:p>
    <w:p w14:paraId="7F082EC3" w14:textId="77777777" w:rsidR="003211EB" w:rsidRPr="0013671C" w:rsidRDefault="003211EB" w:rsidP="003211EB">
      <w:pPr>
        <w:spacing w:after="120" w:line="276" w:lineRule="auto"/>
        <w:ind w:left="720" w:right="102"/>
        <w:jc w:val="both"/>
        <w:rPr>
          <w:color w:val="262626" w:themeColor="text1" w:themeTint="D9"/>
          <w:sz w:val="24"/>
          <w:szCs w:val="24"/>
          <w:lang w:val="en-AU" w:bidi="en-US"/>
        </w:rPr>
      </w:pPr>
      <w:r w:rsidRPr="00CF480E">
        <w:rPr>
          <w:rFonts w:cstheme="minorHAnsi"/>
          <w:noProof/>
          <w:color w:val="262626" w:themeColor="text1" w:themeTint="D9"/>
          <w:sz w:val="24"/>
          <w:szCs w:val="24"/>
          <w:lang w:val="en-AU" w:bidi="en-US"/>
        </w:rPr>
        <w:drawing>
          <wp:anchor distT="0" distB="0" distL="114300" distR="114300" simplePos="0" relativeHeight="251722752" behindDoc="0" locked="0" layoutInCell="1" allowOverlap="1" wp14:anchorId="592A17D2" wp14:editId="3EE0AD6E">
            <wp:simplePos x="0" y="0"/>
            <wp:positionH relativeFrom="column">
              <wp:posOffset>2466385</wp:posOffset>
            </wp:positionH>
            <wp:positionV relativeFrom="paragraph">
              <wp:posOffset>300990</wp:posOffset>
            </wp:positionV>
            <wp:extent cx="3302635" cy="2202180"/>
            <wp:effectExtent l="0" t="0" r="0" b="7620"/>
            <wp:wrapSquare wrapText="bothSides"/>
            <wp:docPr id="33" name="Picture 33"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person, indoor&#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302635" cy="2202180"/>
                    </a:xfrm>
                    <a:prstGeom prst="rect">
                      <a:avLst/>
                    </a:prstGeom>
                  </pic:spPr>
                </pic:pic>
              </a:graphicData>
            </a:graphic>
            <wp14:sizeRelH relativeFrom="page">
              <wp14:pctWidth>0</wp14:pctWidth>
            </wp14:sizeRelH>
            <wp14:sizeRelV relativeFrom="page">
              <wp14:pctHeight>0</wp14:pctHeight>
            </wp14:sizeRelV>
          </wp:anchor>
        </w:drawing>
      </w:r>
      <w:r w:rsidRPr="0013671C">
        <w:rPr>
          <w:color w:val="262626" w:themeColor="text1" w:themeTint="D9"/>
          <w:sz w:val="24"/>
          <w:szCs w:val="24"/>
          <w:lang w:val="en-AU" w:bidi="en-US"/>
        </w:rPr>
        <w:t>The child may also use manipulatives such as people and cars to construct a complete community setup. Through construction, children can explore their interests and execute their imagination by connecting them to their previous experiences. Reading books may also contribute to their knowledge in the construction project and add details, such as fire hydrants for the firefighters or bus stations and ferries.</w:t>
      </w:r>
    </w:p>
    <w:p w14:paraId="77F6DF9B" w14:textId="77777777" w:rsidR="003211EB" w:rsidRDefault="003211EB" w:rsidP="003211EB">
      <w:pPr>
        <w:spacing w:after="120" w:line="276" w:lineRule="auto"/>
        <w:rPr>
          <w:color w:val="262626" w:themeColor="text1" w:themeTint="D9"/>
          <w:sz w:val="24"/>
          <w:szCs w:val="24"/>
        </w:rPr>
      </w:pPr>
      <w:r>
        <w:rPr>
          <w:color w:val="262626" w:themeColor="text1" w:themeTint="D9"/>
          <w:sz w:val="24"/>
          <w:szCs w:val="24"/>
        </w:rPr>
        <w:br w:type="page"/>
      </w: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50A0A708" w14:textId="77777777" w:rsidTr="008A4740">
        <w:tc>
          <w:tcPr>
            <w:tcW w:w="1985" w:type="dxa"/>
            <w:shd w:val="clear" w:color="auto" w:fill="DEEAF6" w:themeFill="accent1" w:themeFillTint="33"/>
          </w:tcPr>
          <w:p w14:paraId="54ED2562" w14:textId="77777777" w:rsidR="003211EB" w:rsidRPr="00EB6074" w:rsidRDefault="003211EB" w:rsidP="00105B35">
            <w:pPr>
              <w:ind w:left="0" w:right="259" w:firstLine="0"/>
              <w:jc w:val="center"/>
              <w:rPr>
                <w:rFonts w:cstheme="minorHAnsi"/>
                <w:color w:val="262626" w:themeColor="text1" w:themeTint="D9"/>
                <w:highlight w:val="yellow"/>
                <w:lang w:val="en-AU" w:bidi="en-US"/>
              </w:rPr>
            </w:pPr>
            <w:r w:rsidRPr="00EB6074">
              <w:rPr>
                <w:rFonts w:cstheme="minorHAnsi"/>
                <w:noProof/>
                <w:color w:val="262626" w:themeColor="text1" w:themeTint="D9"/>
                <w:lang w:val="en-AU" w:bidi="en-US"/>
              </w:rPr>
              <w:lastRenderedPageBreak/>
              <w:drawing>
                <wp:inline distT="0" distB="0" distL="0" distR="0" wp14:anchorId="4C6A1C24" wp14:editId="1DC68059">
                  <wp:extent cx="852853" cy="900000"/>
                  <wp:effectExtent l="0" t="0" r="4445" b="0"/>
                  <wp:docPr id="7169" name="Picture 716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28C005FB" w14:textId="77777777" w:rsidR="003211EB" w:rsidRPr="008A4740" w:rsidRDefault="003211EB" w:rsidP="00105B35">
            <w:pPr>
              <w:ind w:left="31" w:right="259" w:firstLine="0"/>
              <w:jc w:val="both"/>
              <w:rPr>
                <w:rFonts w:cstheme="minorHAnsi"/>
                <w:b/>
                <w:bCs/>
                <w:color w:val="002060"/>
                <w:sz w:val="28"/>
                <w:lang w:val="en-AU" w:bidi="en-US"/>
              </w:rPr>
            </w:pPr>
            <w:r w:rsidRPr="008A4740">
              <w:rPr>
                <w:rFonts w:cstheme="minorHAnsi"/>
                <w:b/>
                <w:bCs/>
                <w:color w:val="002060"/>
                <w:sz w:val="28"/>
                <w:lang w:val="en-AU" w:bidi="en-US"/>
              </w:rPr>
              <w:t>Further Reading</w:t>
            </w:r>
          </w:p>
          <w:p w14:paraId="69B23ECE" w14:textId="77777777" w:rsidR="003211EB" w:rsidRPr="004C331E" w:rsidRDefault="003211EB" w:rsidP="00105B35">
            <w:pPr>
              <w:ind w:left="0" w:right="259" w:firstLine="0"/>
              <w:jc w:val="both"/>
              <w:rPr>
                <w:color w:val="262626" w:themeColor="text1" w:themeTint="D9"/>
                <w:sz w:val="20"/>
                <w:szCs w:val="20"/>
                <w:lang w:val="en-AU"/>
              </w:rPr>
            </w:pPr>
            <w:r w:rsidRPr="004C331E">
              <w:rPr>
                <w:color w:val="262626" w:themeColor="text1" w:themeTint="D9"/>
                <w:sz w:val="22"/>
                <w:szCs w:val="20"/>
                <w:lang w:val="en-AU"/>
              </w:rPr>
              <w:t>You may refer to the activities below to get an idea from RaisingChildren.net.au about stacking and building games for children ages 3</w:t>
            </w:r>
            <w:r>
              <w:rPr>
                <w:color w:val="262626" w:themeColor="text1" w:themeTint="D9"/>
                <w:sz w:val="22"/>
                <w:szCs w:val="20"/>
                <w:lang w:val="en-AU"/>
              </w:rPr>
              <w:t xml:space="preserve"> to </w:t>
            </w:r>
            <w:r w:rsidRPr="004C331E">
              <w:rPr>
                <w:color w:val="262626" w:themeColor="text1" w:themeTint="D9"/>
                <w:sz w:val="22"/>
                <w:szCs w:val="20"/>
                <w:lang w:val="en-AU"/>
              </w:rPr>
              <w:t>6.</w:t>
            </w:r>
          </w:p>
          <w:p w14:paraId="76204FC1" w14:textId="77777777" w:rsidR="003211EB" w:rsidRPr="005C03EB" w:rsidRDefault="00C45603" w:rsidP="00105B35">
            <w:pPr>
              <w:ind w:left="0" w:right="259" w:firstLine="0"/>
              <w:jc w:val="center"/>
              <w:rPr>
                <w:szCs w:val="21"/>
                <w:lang w:val="en-AU"/>
              </w:rPr>
            </w:pPr>
            <w:hyperlink r:id="rId109" w:anchor="stacking-and-building-games-why-theyre-good-for-children-nav-title" w:history="1">
              <w:r w:rsidR="003211EB" w:rsidRPr="004C331E">
                <w:rPr>
                  <w:rStyle w:val="Hyperlink"/>
                  <w:color w:val="2F5496" w:themeColor="accent5" w:themeShade="BF"/>
                  <w:sz w:val="22"/>
                  <w:lang w:val="en-AU"/>
                </w:rPr>
                <w:t>S</w:t>
              </w:r>
              <w:r w:rsidR="003211EB" w:rsidRPr="004C331E">
                <w:rPr>
                  <w:rStyle w:val="Hyperlink"/>
                  <w:color w:val="2F5496" w:themeColor="accent5" w:themeShade="BF"/>
                  <w:sz w:val="22"/>
                </w:rPr>
                <w:t>tacking and Building Games</w:t>
              </w:r>
            </w:hyperlink>
          </w:p>
        </w:tc>
      </w:tr>
    </w:tbl>
    <w:p w14:paraId="3E34CAED" w14:textId="77777777" w:rsidR="003211EB" w:rsidRPr="00F72108" w:rsidRDefault="003211EB" w:rsidP="003211EB">
      <w:pPr>
        <w:spacing w:after="120" w:line="276" w:lineRule="auto"/>
        <w:ind w:left="432"/>
        <w:jc w:val="both"/>
        <w:rPr>
          <w:color w:val="262626" w:themeColor="text1" w:themeTint="D9"/>
          <w:sz w:val="24"/>
          <w:szCs w:val="24"/>
        </w:rPr>
      </w:pPr>
    </w:p>
    <w:p w14:paraId="0A59CAF4" w14:textId="77777777" w:rsidR="003211EB" w:rsidRPr="003073A1" w:rsidRDefault="003211EB" w:rsidP="003D5AAC">
      <w:pPr>
        <w:pStyle w:val="ListParagraph"/>
        <w:numPr>
          <w:ilvl w:val="0"/>
          <w:numId w:val="21"/>
        </w:numPr>
        <w:tabs>
          <w:tab w:val="left" w:pos="180"/>
        </w:tabs>
        <w:spacing w:before="120" w:after="120" w:line="276" w:lineRule="auto"/>
        <w:ind w:right="102"/>
        <w:contextualSpacing w:val="0"/>
        <w:jc w:val="both"/>
        <w:rPr>
          <w:rFonts w:cstheme="minorHAnsi"/>
          <w:color w:val="262626" w:themeColor="text1" w:themeTint="D9"/>
          <w:sz w:val="24"/>
          <w:lang w:bidi="en-US"/>
        </w:rPr>
      </w:pPr>
      <w:r w:rsidRPr="003073A1">
        <w:rPr>
          <w:rFonts w:cstheme="minorHAnsi"/>
          <w:b/>
          <w:bCs/>
          <w:color w:val="262626" w:themeColor="text1" w:themeTint="D9"/>
          <w:sz w:val="24"/>
          <w:lang w:bidi="en-US"/>
        </w:rPr>
        <w:t>Digital Technologies</w:t>
      </w:r>
    </w:p>
    <w:p w14:paraId="31CBB8DA" w14:textId="77777777" w:rsidR="003211EB" w:rsidRPr="003073A1" w:rsidRDefault="003211EB" w:rsidP="003211EB">
      <w:pPr>
        <w:spacing w:after="120" w:line="276" w:lineRule="auto"/>
        <w:ind w:left="720" w:right="102"/>
        <w:jc w:val="both"/>
        <w:rPr>
          <w:color w:val="262626" w:themeColor="text1" w:themeTint="D9"/>
          <w:sz w:val="24"/>
          <w:szCs w:val="24"/>
          <w:lang w:val="en-AU" w:bidi="en-US"/>
        </w:rPr>
      </w:pPr>
      <w:r w:rsidRPr="00CF480E">
        <w:rPr>
          <w:noProof/>
          <w:color w:val="262626" w:themeColor="text1" w:themeTint="D9"/>
          <w:sz w:val="24"/>
          <w:szCs w:val="24"/>
        </w:rPr>
        <w:drawing>
          <wp:anchor distT="0" distB="0" distL="114300" distR="114300" simplePos="0" relativeHeight="251716608" behindDoc="0" locked="0" layoutInCell="1" allowOverlap="1" wp14:anchorId="6336A60E" wp14:editId="428D4B1E">
            <wp:simplePos x="0" y="0"/>
            <wp:positionH relativeFrom="margin">
              <wp:posOffset>2152650</wp:posOffset>
            </wp:positionH>
            <wp:positionV relativeFrom="paragraph">
              <wp:posOffset>5080</wp:posOffset>
            </wp:positionV>
            <wp:extent cx="3575685" cy="2421255"/>
            <wp:effectExtent l="0" t="0" r="5715" b="0"/>
            <wp:wrapSquare wrapText="bothSides"/>
            <wp:docPr id="7173" name="Picture 7173" descr="A picture containing person, indoor,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7173" descr="A picture containing person, indoor, computer, computer&#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575685" cy="2421255"/>
                    </a:xfrm>
                    <a:prstGeom prst="rect">
                      <a:avLst/>
                    </a:prstGeom>
                  </pic:spPr>
                </pic:pic>
              </a:graphicData>
            </a:graphic>
            <wp14:sizeRelH relativeFrom="margin">
              <wp14:pctWidth>0</wp14:pctWidth>
            </wp14:sizeRelH>
            <wp14:sizeRelV relativeFrom="margin">
              <wp14:pctHeight>0</wp14:pctHeight>
            </wp14:sizeRelV>
          </wp:anchor>
        </w:drawing>
      </w:r>
      <w:r w:rsidRPr="003073A1">
        <w:rPr>
          <w:color w:val="262626" w:themeColor="text1" w:themeTint="D9"/>
          <w:sz w:val="24"/>
          <w:szCs w:val="24"/>
          <w:lang w:val="en-AU" w:bidi="en-US"/>
        </w:rPr>
        <w:t xml:space="preserve">Regulated integration of digital technologies can open opportunities to children’s exposure to both learning and play through modern software and applications. With adult supervision and in the regulated amount of time, digital technologies can enhance children's cognitive development and creativity, especially through games and activities that encourage critical thinking, strategies, techniques, and exploration. </w:t>
      </w:r>
    </w:p>
    <w:p w14:paraId="6F7F3E3C" w14:textId="77777777" w:rsidR="003211EB" w:rsidRPr="003073A1" w:rsidRDefault="003211EB" w:rsidP="003211EB">
      <w:pPr>
        <w:spacing w:after="120" w:line="276" w:lineRule="auto"/>
        <w:ind w:left="720" w:right="102"/>
        <w:jc w:val="both"/>
        <w:rPr>
          <w:color w:val="262626" w:themeColor="text1" w:themeTint="D9"/>
          <w:sz w:val="24"/>
          <w:szCs w:val="24"/>
          <w:lang w:val="en-AU" w:bidi="en-US"/>
        </w:rPr>
      </w:pPr>
      <w:r w:rsidRPr="003073A1">
        <w:rPr>
          <w:color w:val="262626" w:themeColor="text1" w:themeTint="D9"/>
          <w:sz w:val="24"/>
          <w:szCs w:val="24"/>
          <w:lang w:val="en-AU" w:bidi="en-US"/>
        </w:rPr>
        <w:t>The use of digital technologies in the centre may depend on the resources available and used with close adult supervision. Digital technologies may be extended outside the school, especially when families are forced to stay at home, when resources are available and when an adult can oversee the child’s digital activities.</w:t>
      </w:r>
    </w:p>
    <w:p w14:paraId="7F838917" w14:textId="77777777" w:rsidR="003211EB" w:rsidRPr="003073A1" w:rsidRDefault="003211EB" w:rsidP="003211EB">
      <w:pPr>
        <w:spacing w:after="120" w:line="276" w:lineRule="auto"/>
        <w:ind w:left="720" w:right="102"/>
        <w:jc w:val="both"/>
        <w:rPr>
          <w:rFonts w:cstheme="minorHAnsi"/>
          <w:color w:val="262626" w:themeColor="text1" w:themeTint="D9"/>
          <w:sz w:val="24"/>
          <w:lang w:val="en-AU" w:bidi="en-US"/>
        </w:rPr>
      </w:pPr>
      <w:r w:rsidRPr="003073A1">
        <w:rPr>
          <w:color w:val="262626" w:themeColor="text1" w:themeTint="D9"/>
          <w:sz w:val="24"/>
          <w:szCs w:val="24"/>
          <w:lang w:val="en-AU" w:bidi="en-US"/>
        </w:rPr>
        <w:t>For example, a child may show interest in colours and may use educational applications</w:t>
      </w:r>
      <w:r w:rsidRPr="003073A1">
        <w:rPr>
          <w:rFonts w:cstheme="minorHAnsi"/>
          <w:color w:val="262626" w:themeColor="text1" w:themeTint="D9"/>
          <w:sz w:val="24"/>
          <w:lang w:val="en-AU" w:bidi="en-US"/>
        </w:rPr>
        <w:t xml:space="preserve"> that allow them to manipulate the colours by ‘spreading’ or ‘mixing’ them on the screen. It may enable the child to experiment with the different colour combinations and mix colours to produce a new one.</w:t>
      </w:r>
    </w:p>
    <w:p w14:paraId="742F3CF3" w14:textId="77777777" w:rsidR="003211EB"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p w14:paraId="53423162" w14:textId="77777777" w:rsidR="003211EB" w:rsidRPr="003073A1" w:rsidRDefault="003211EB" w:rsidP="003D5AAC">
      <w:pPr>
        <w:pStyle w:val="ListParagraph"/>
        <w:numPr>
          <w:ilvl w:val="0"/>
          <w:numId w:val="14"/>
        </w:numPr>
        <w:tabs>
          <w:tab w:val="left" w:pos="180"/>
        </w:tabs>
        <w:spacing w:before="120" w:after="120" w:line="276" w:lineRule="auto"/>
        <w:ind w:right="102"/>
        <w:contextualSpacing w:val="0"/>
        <w:jc w:val="both"/>
        <w:rPr>
          <w:rFonts w:cstheme="minorHAnsi"/>
          <w:b/>
          <w:bCs/>
          <w:color w:val="262626" w:themeColor="text1" w:themeTint="D9"/>
          <w:sz w:val="24"/>
          <w:lang w:bidi="en-US"/>
        </w:rPr>
      </w:pPr>
      <w:r w:rsidRPr="003073A1">
        <w:rPr>
          <w:rFonts w:cstheme="minorHAnsi"/>
          <w:b/>
          <w:bCs/>
          <w:color w:val="262626" w:themeColor="text1" w:themeTint="D9"/>
          <w:sz w:val="24"/>
          <w:lang w:bidi="en-US"/>
        </w:rPr>
        <w:lastRenderedPageBreak/>
        <w:t>Dramatic Play</w:t>
      </w:r>
    </w:p>
    <w:p w14:paraId="2D6D673A" w14:textId="77777777" w:rsidR="003211EB" w:rsidRPr="003073A1" w:rsidRDefault="003211EB" w:rsidP="003211EB">
      <w:pPr>
        <w:spacing w:after="120" w:line="276" w:lineRule="auto"/>
        <w:ind w:left="720" w:right="102"/>
        <w:jc w:val="both"/>
        <w:rPr>
          <w:rFonts w:cstheme="minorHAnsi"/>
          <w:color w:val="262626" w:themeColor="text1" w:themeTint="D9"/>
          <w:sz w:val="24"/>
          <w:lang w:val="en-AU" w:bidi="en-US"/>
        </w:rPr>
      </w:pPr>
      <w:r w:rsidRPr="003073A1">
        <w:rPr>
          <w:rFonts w:cstheme="minorHAnsi"/>
          <w:color w:val="262626" w:themeColor="text1" w:themeTint="D9"/>
          <w:sz w:val="24"/>
          <w:lang w:val="en-AU" w:bidi="en-US"/>
        </w:rPr>
        <w:t>Dramatic play is one of the most observable activities that clearly shows children’s creativity. They act out scenes and imitate actions, words, songs</w:t>
      </w:r>
      <w:r>
        <w:rPr>
          <w:rFonts w:cstheme="minorHAnsi"/>
          <w:color w:val="262626" w:themeColor="text1" w:themeTint="D9"/>
          <w:sz w:val="24"/>
          <w:lang w:val="en-AU" w:bidi="en-US"/>
        </w:rPr>
        <w:t>,</w:t>
      </w:r>
      <w:r w:rsidRPr="003073A1">
        <w:rPr>
          <w:rFonts w:cstheme="minorHAnsi"/>
          <w:color w:val="262626" w:themeColor="text1" w:themeTint="D9"/>
          <w:sz w:val="24"/>
          <w:lang w:val="en-AU" w:bidi="en-US"/>
        </w:rPr>
        <w:t xml:space="preserve"> or even costumes through props. These opportunities may be observed as children try to recreate scenarios from their previous experiences at home, in school, in the community</w:t>
      </w:r>
      <w:r>
        <w:rPr>
          <w:rFonts w:cstheme="minorHAnsi"/>
          <w:color w:val="262626" w:themeColor="text1" w:themeTint="D9"/>
          <w:sz w:val="24"/>
          <w:lang w:val="en-AU" w:bidi="en-US"/>
        </w:rPr>
        <w:t>,</w:t>
      </w:r>
      <w:r w:rsidRPr="003073A1">
        <w:rPr>
          <w:rFonts w:cstheme="minorHAnsi"/>
          <w:color w:val="262626" w:themeColor="text1" w:themeTint="D9"/>
          <w:sz w:val="24"/>
          <w:lang w:val="en-AU" w:bidi="en-US"/>
        </w:rPr>
        <w:t xml:space="preserve"> or even in the books they read or the movies they watch. </w:t>
      </w:r>
    </w:p>
    <w:p w14:paraId="591DE1C1" w14:textId="77777777" w:rsidR="003211EB" w:rsidRPr="003073A1" w:rsidRDefault="003211EB" w:rsidP="003211EB">
      <w:pPr>
        <w:spacing w:after="120" w:line="276" w:lineRule="auto"/>
        <w:ind w:left="720" w:right="102"/>
        <w:jc w:val="both"/>
        <w:rPr>
          <w:rFonts w:cstheme="minorHAnsi"/>
          <w:color w:val="262626" w:themeColor="text1" w:themeTint="D9"/>
          <w:sz w:val="24"/>
          <w:lang w:val="en-AU" w:bidi="en-US"/>
        </w:rPr>
      </w:pPr>
      <w:r w:rsidRPr="003073A1">
        <w:rPr>
          <w:rFonts w:cstheme="minorHAnsi"/>
          <w:color w:val="262626" w:themeColor="text1" w:themeTint="D9"/>
          <w:sz w:val="24"/>
          <w:lang w:val="en-AU" w:bidi="en-US"/>
        </w:rPr>
        <w:t>Dramatic play may also be a tool for children to develop empathy by putting themselves in someone else’s shoes. They would act as if they were someone else with a different personality and character.</w:t>
      </w:r>
    </w:p>
    <w:p w14:paraId="6A6A801A" w14:textId="77777777" w:rsidR="003211EB" w:rsidRPr="003073A1" w:rsidRDefault="003211EB" w:rsidP="003211EB">
      <w:pPr>
        <w:spacing w:after="120" w:line="276" w:lineRule="auto"/>
        <w:ind w:left="720" w:right="102"/>
        <w:jc w:val="both"/>
        <w:rPr>
          <w:rFonts w:cstheme="minorHAnsi"/>
          <w:color w:val="262626" w:themeColor="text1" w:themeTint="D9"/>
          <w:sz w:val="24"/>
          <w:lang w:val="en-AU" w:bidi="en-US"/>
        </w:rPr>
      </w:pPr>
      <w:r w:rsidRPr="003073A1">
        <w:rPr>
          <w:rFonts w:cstheme="minorHAnsi"/>
          <w:color w:val="262626" w:themeColor="text1" w:themeTint="D9"/>
          <w:sz w:val="24"/>
          <w:lang w:val="en-AU" w:bidi="en-US"/>
        </w:rPr>
        <w:t>For example, a child may be fond of superheroes because of a movie they recently watched and may recreate and imitate their favourite scenarios or even come to class in costume. The child shows creativity as they replay these scenes in their minds and translate them into actions. Some areas and materials for dramatic play in the classroom may include the kitchen corner, fruit and vegetable stand, grocery store, construction area, or medical tools and equipment.</w:t>
      </w:r>
    </w:p>
    <w:p w14:paraId="12C1613B" w14:textId="77777777" w:rsidR="003211EB" w:rsidRPr="003073A1" w:rsidRDefault="003211EB" w:rsidP="003D5AAC">
      <w:pPr>
        <w:pStyle w:val="ListParagraph"/>
        <w:numPr>
          <w:ilvl w:val="0"/>
          <w:numId w:val="14"/>
        </w:numPr>
        <w:tabs>
          <w:tab w:val="left" w:pos="180"/>
        </w:tabs>
        <w:spacing w:before="120" w:after="120" w:line="276" w:lineRule="auto"/>
        <w:ind w:right="102"/>
        <w:contextualSpacing w:val="0"/>
        <w:jc w:val="both"/>
        <w:rPr>
          <w:rFonts w:cstheme="minorHAnsi"/>
          <w:b/>
          <w:bCs/>
          <w:color w:val="262626" w:themeColor="text1" w:themeTint="D9"/>
          <w:sz w:val="24"/>
          <w:lang w:bidi="en-US"/>
        </w:rPr>
      </w:pPr>
      <w:r w:rsidRPr="003073A1">
        <w:rPr>
          <w:rFonts w:cstheme="minorHAnsi"/>
          <w:b/>
          <w:bCs/>
          <w:color w:val="262626" w:themeColor="text1" w:themeTint="D9"/>
          <w:sz w:val="24"/>
          <w:lang w:bidi="en-US"/>
        </w:rPr>
        <w:t>Imaginative Play</w:t>
      </w:r>
    </w:p>
    <w:p w14:paraId="1FBBCA9C" w14:textId="77777777" w:rsidR="003211EB" w:rsidRPr="003073A1" w:rsidRDefault="003211EB" w:rsidP="003211EB">
      <w:pPr>
        <w:spacing w:after="120" w:line="276" w:lineRule="auto"/>
        <w:ind w:left="720" w:right="102"/>
        <w:jc w:val="both"/>
        <w:rPr>
          <w:rFonts w:cstheme="minorHAnsi"/>
          <w:color w:val="262626" w:themeColor="text1" w:themeTint="D9"/>
          <w:sz w:val="24"/>
          <w:lang w:val="en-AU" w:bidi="en-US"/>
        </w:rPr>
      </w:pPr>
      <w:r w:rsidRPr="00CF480E">
        <w:rPr>
          <w:rFonts w:cstheme="minorHAnsi"/>
          <w:noProof/>
          <w:color w:val="262626" w:themeColor="text1" w:themeTint="D9"/>
          <w:sz w:val="24"/>
          <w:lang w:val="en-AU" w:bidi="en-US"/>
        </w:rPr>
        <w:drawing>
          <wp:anchor distT="0" distB="0" distL="114300" distR="114300" simplePos="0" relativeHeight="251723776" behindDoc="0" locked="0" layoutInCell="1" allowOverlap="1" wp14:anchorId="4187842E" wp14:editId="06E6C117">
            <wp:simplePos x="0" y="0"/>
            <wp:positionH relativeFrom="column">
              <wp:posOffset>446405</wp:posOffset>
            </wp:positionH>
            <wp:positionV relativeFrom="paragraph">
              <wp:posOffset>44450</wp:posOffset>
            </wp:positionV>
            <wp:extent cx="2809240" cy="1870710"/>
            <wp:effectExtent l="0" t="0" r="0" b="0"/>
            <wp:wrapSquare wrapText="bothSides"/>
            <wp:docPr id="23" name="Picture 23" descr="A person holding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holding a flag&#10;&#10;Description automatically generated with low confidenc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09240" cy="1870710"/>
                    </a:xfrm>
                    <a:prstGeom prst="rect">
                      <a:avLst/>
                    </a:prstGeom>
                  </pic:spPr>
                </pic:pic>
              </a:graphicData>
            </a:graphic>
            <wp14:sizeRelH relativeFrom="page">
              <wp14:pctWidth>0</wp14:pctWidth>
            </wp14:sizeRelH>
            <wp14:sizeRelV relativeFrom="page">
              <wp14:pctHeight>0</wp14:pctHeight>
            </wp14:sizeRelV>
          </wp:anchor>
        </w:drawing>
      </w:r>
      <w:r w:rsidRPr="003073A1">
        <w:rPr>
          <w:rFonts w:cstheme="minorHAnsi"/>
          <w:color w:val="262626" w:themeColor="text1" w:themeTint="D9"/>
          <w:sz w:val="24"/>
          <w:lang w:val="en-AU" w:bidi="en-US"/>
        </w:rPr>
        <w:t xml:space="preserve">Imaginative play may somehow be similar to dramatic play. However, instead of imitating and recreating familiar events and situations, children engage in pretend play based on the scenarios they create out of their own ideas. Children may use objects to stand for something else in this type of play, </w:t>
      </w:r>
      <w:r>
        <w:rPr>
          <w:rFonts w:cstheme="minorHAnsi"/>
          <w:color w:val="262626" w:themeColor="text1" w:themeTint="D9"/>
          <w:sz w:val="24"/>
          <w:lang w:val="en-AU" w:bidi="en-US"/>
        </w:rPr>
        <w:t>such as</w:t>
      </w:r>
      <w:r w:rsidRPr="003073A1">
        <w:rPr>
          <w:rFonts w:cstheme="minorHAnsi"/>
          <w:color w:val="262626" w:themeColor="text1" w:themeTint="D9"/>
          <w:sz w:val="24"/>
          <w:lang w:val="en-AU" w:bidi="en-US"/>
        </w:rPr>
        <w:t xml:space="preserve"> using yarn as spaghetti noodles or multi-coloured cubes as fruits to serve as toppings on their cake. What children learn from books and their daily experiences are contributing factors in the development of this skill.</w:t>
      </w:r>
    </w:p>
    <w:p w14:paraId="025882AA" w14:textId="77777777" w:rsidR="003211EB" w:rsidRPr="003073A1" w:rsidRDefault="003211EB" w:rsidP="003211EB">
      <w:pPr>
        <w:spacing w:after="120" w:line="276" w:lineRule="auto"/>
        <w:ind w:left="720" w:right="102"/>
        <w:jc w:val="both"/>
        <w:rPr>
          <w:rFonts w:cstheme="minorHAnsi"/>
          <w:color w:val="262626" w:themeColor="text1" w:themeTint="D9"/>
          <w:sz w:val="24"/>
          <w:lang w:val="en-AU" w:bidi="en-US"/>
        </w:rPr>
      </w:pPr>
      <w:r w:rsidRPr="003073A1">
        <w:rPr>
          <w:rFonts w:cstheme="minorHAnsi"/>
          <w:color w:val="262626" w:themeColor="text1" w:themeTint="D9"/>
          <w:sz w:val="24"/>
          <w:lang w:val="en-AU" w:bidi="en-US"/>
        </w:rPr>
        <w:t>Imaginative play may also be a tool for children to express their creative minds, resourceful skills, feelings, emotions</w:t>
      </w:r>
      <w:r>
        <w:rPr>
          <w:rFonts w:cstheme="minorHAnsi"/>
          <w:color w:val="262626" w:themeColor="text1" w:themeTint="D9"/>
          <w:sz w:val="24"/>
          <w:lang w:val="en-AU" w:bidi="en-US"/>
        </w:rPr>
        <w:t>,</w:t>
      </w:r>
      <w:r w:rsidRPr="003073A1">
        <w:rPr>
          <w:rFonts w:cstheme="minorHAnsi"/>
          <w:color w:val="262626" w:themeColor="text1" w:themeTint="D9"/>
          <w:sz w:val="24"/>
          <w:lang w:val="en-AU" w:bidi="en-US"/>
        </w:rPr>
        <w:t xml:space="preserve"> and energy. As children engage in imaginative play, they explore endless possibilities of expressing their ideas. </w:t>
      </w:r>
    </w:p>
    <w:p w14:paraId="18996BE2" w14:textId="77777777" w:rsidR="003211EB" w:rsidRPr="003073A1" w:rsidRDefault="003211EB" w:rsidP="003211EB">
      <w:pPr>
        <w:spacing w:after="120" w:line="276" w:lineRule="auto"/>
        <w:ind w:left="720" w:right="102"/>
        <w:jc w:val="both"/>
        <w:rPr>
          <w:rFonts w:cstheme="minorHAnsi"/>
          <w:color w:val="262626" w:themeColor="text1" w:themeTint="D9"/>
          <w:sz w:val="24"/>
          <w:lang w:val="en-AU" w:bidi="en-US"/>
        </w:rPr>
      </w:pPr>
      <w:r w:rsidRPr="003073A1">
        <w:rPr>
          <w:rFonts w:cstheme="minorHAnsi"/>
          <w:color w:val="262626" w:themeColor="text1" w:themeTint="D9"/>
          <w:sz w:val="24"/>
          <w:lang w:val="en-AU" w:bidi="en-US"/>
        </w:rPr>
        <w:t>For example, a group of children may discover that they enjoy being together as they start to have preferred friends. They may create scenarios where they pretend to go on a playdate at a park or a picnic and share their snacks. Children may also engage in fantasies and pretend they are mermaids, princesses</w:t>
      </w:r>
      <w:r>
        <w:rPr>
          <w:rFonts w:cstheme="minorHAnsi"/>
          <w:color w:val="262626" w:themeColor="text1" w:themeTint="D9"/>
          <w:sz w:val="24"/>
          <w:lang w:val="en-AU" w:bidi="en-US"/>
        </w:rPr>
        <w:t>,</w:t>
      </w:r>
      <w:r w:rsidRPr="003073A1">
        <w:rPr>
          <w:rFonts w:cstheme="minorHAnsi"/>
          <w:color w:val="262626" w:themeColor="text1" w:themeTint="D9"/>
          <w:sz w:val="24"/>
          <w:lang w:val="en-AU" w:bidi="en-US"/>
        </w:rPr>
        <w:t xml:space="preserve"> or pirates on an adventure.</w:t>
      </w:r>
    </w:p>
    <w:p w14:paraId="50CC7274" w14:textId="77777777" w:rsidR="003211EB" w:rsidRPr="00BE2A64" w:rsidRDefault="003211EB" w:rsidP="003211EB">
      <w:pPr>
        <w:spacing w:after="120" w:line="276" w:lineRule="auto"/>
        <w:rPr>
          <w:rFonts w:cstheme="minorHAnsi"/>
          <w:color w:val="262626" w:themeColor="text1" w:themeTint="D9"/>
          <w:sz w:val="24"/>
          <w:lang w:val="en-AU" w:bidi="en-US"/>
        </w:rPr>
      </w:pPr>
      <w:r w:rsidRPr="00BE2A64">
        <w:rPr>
          <w:rFonts w:cstheme="minorHAnsi"/>
          <w:color w:val="262626" w:themeColor="text1" w:themeTint="D9"/>
          <w:sz w:val="24"/>
          <w:lang w:val="en-AU" w:bidi="en-US"/>
        </w:rPr>
        <w:br w:type="page"/>
      </w:r>
    </w:p>
    <w:p w14:paraId="4E4FA335" w14:textId="77777777" w:rsidR="003211EB" w:rsidRPr="00284C03" w:rsidRDefault="003211EB" w:rsidP="003D5AAC">
      <w:pPr>
        <w:pStyle w:val="ListParagraph"/>
        <w:numPr>
          <w:ilvl w:val="0"/>
          <w:numId w:val="23"/>
        </w:numPr>
        <w:tabs>
          <w:tab w:val="left" w:pos="180"/>
        </w:tabs>
        <w:spacing w:before="120" w:after="120" w:line="276" w:lineRule="auto"/>
        <w:ind w:left="720" w:right="102"/>
        <w:contextualSpacing w:val="0"/>
        <w:jc w:val="both"/>
        <w:rPr>
          <w:rFonts w:cstheme="minorHAnsi"/>
          <w:b/>
          <w:bCs/>
          <w:color w:val="262626" w:themeColor="text1" w:themeTint="D9"/>
          <w:sz w:val="24"/>
          <w:lang w:bidi="en-US"/>
        </w:rPr>
      </w:pPr>
      <w:r w:rsidRPr="00284C03">
        <w:rPr>
          <w:rFonts w:cstheme="minorHAnsi"/>
          <w:b/>
          <w:bCs/>
          <w:color w:val="262626" w:themeColor="text1" w:themeTint="D9"/>
          <w:sz w:val="24"/>
          <w:lang w:bidi="en-US"/>
        </w:rPr>
        <w:lastRenderedPageBreak/>
        <w:t>Language and Storytelling</w:t>
      </w:r>
    </w:p>
    <w:p w14:paraId="603504A4" w14:textId="77777777" w:rsidR="003211EB" w:rsidRPr="00284C03" w:rsidRDefault="003211EB" w:rsidP="003211EB">
      <w:pPr>
        <w:spacing w:after="120" w:line="276" w:lineRule="auto"/>
        <w:ind w:left="720" w:right="102"/>
        <w:jc w:val="both"/>
        <w:rPr>
          <w:rFonts w:cstheme="minorHAnsi"/>
          <w:color w:val="262626" w:themeColor="text1" w:themeTint="D9"/>
          <w:sz w:val="24"/>
          <w:lang w:val="en-AU" w:bidi="en-US"/>
        </w:rPr>
      </w:pPr>
      <w:r w:rsidRPr="00284C03">
        <w:rPr>
          <w:rFonts w:cstheme="minorHAnsi"/>
          <w:color w:val="262626" w:themeColor="text1" w:themeTint="D9"/>
          <w:sz w:val="24"/>
          <w:lang w:val="en-AU" w:bidi="en-US"/>
        </w:rPr>
        <w:t xml:space="preserve">Storytelling is one of the best forms to support and nurture creativity in children. It encourages them to imagine and play in their minds the scenarios they read or hear from the books. Language plays an important part in this area. As an educator, you must </w:t>
      </w:r>
      <w:r>
        <w:rPr>
          <w:rFonts w:cstheme="minorHAnsi"/>
          <w:color w:val="262626" w:themeColor="text1" w:themeTint="D9"/>
          <w:sz w:val="24"/>
          <w:lang w:val="en-AU" w:bidi="en-US"/>
        </w:rPr>
        <w:t>make sure that</w:t>
      </w:r>
      <w:r w:rsidRPr="00284C03">
        <w:rPr>
          <w:rFonts w:cstheme="minorHAnsi"/>
          <w:color w:val="262626" w:themeColor="text1" w:themeTint="D9"/>
          <w:sz w:val="24"/>
          <w:lang w:val="en-AU" w:bidi="en-US"/>
        </w:rPr>
        <w:t xml:space="preserve"> that all types of learners in your class can understand the language you use, and you can communicate properly in ways that children can relate to. You may use inclusive language to ask open-ended questions to encourage interaction during read-aloud and book conversations. Doing this gives children opportunities to develop their skills in identifying problems, recalling events, formulating resolutions, reconstructing the story through pictures or props, and learning to make assumptions and draw conclusions.</w:t>
      </w:r>
    </w:p>
    <w:p w14:paraId="6CFFDFFE" w14:textId="77777777" w:rsidR="003211EB" w:rsidRPr="00284C03" w:rsidRDefault="003211EB" w:rsidP="003211EB">
      <w:pPr>
        <w:spacing w:after="120" w:line="276" w:lineRule="auto"/>
        <w:ind w:left="720" w:right="102"/>
        <w:jc w:val="both"/>
        <w:rPr>
          <w:rFonts w:cstheme="minorHAnsi"/>
          <w:color w:val="262626" w:themeColor="text1" w:themeTint="D9"/>
          <w:sz w:val="24"/>
          <w:lang w:val="en-AU" w:bidi="en-US"/>
        </w:rPr>
      </w:pPr>
      <w:r w:rsidRPr="00284C03">
        <w:rPr>
          <w:rFonts w:cstheme="minorHAnsi"/>
          <w:color w:val="262626" w:themeColor="text1" w:themeTint="D9"/>
          <w:sz w:val="24"/>
          <w:lang w:val="en-AU" w:bidi="en-US"/>
        </w:rPr>
        <w:t>For example, one of the children prefers to read books during free play and asks you to read the same book repeatedly. This scenario clearly shows that the child is interested in the story and may also like how you deliver it. Take the chance to ask open-ended or ‘what-if’ questions to enhance the child’s critical thinking skills. The reading nook or reading corner in the classroom will be ideal for children with this interest. Make sure that the books in your class library are updated and related to children’s interests.</w:t>
      </w:r>
    </w:p>
    <w:p w14:paraId="2F40FA00" w14:textId="77777777" w:rsidR="003211EB" w:rsidRPr="00284C03" w:rsidRDefault="003211EB" w:rsidP="003D5AAC">
      <w:pPr>
        <w:pStyle w:val="ListParagraph"/>
        <w:numPr>
          <w:ilvl w:val="0"/>
          <w:numId w:val="23"/>
        </w:numPr>
        <w:tabs>
          <w:tab w:val="left" w:pos="180"/>
        </w:tabs>
        <w:spacing w:before="120" w:after="120" w:line="276" w:lineRule="auto"/>
        <w:ind w:left="720" w:right="102"/>
        <w:contextualSpacing w:val="0"/>
        <w:jc w:val="both"/>
        <w:rPr>
          <w:rFonts w:cstheme="minorHAnsi"/>
          <w:b/>
          <w:bCs/>
          <w:color w:val="262626" w:themeColor="text1" w:themeTint="D9"/>
          <w:sz w:val="24"/>
          <w:lang w:bidi="en-US"/>
        </w:rPr>
      </w:pPr>
      <w:r w:rsidRPr="00284C03">
        <w:rPr>
          <w:rFonts w:cstheme="minorHAnsi"/>
          <w:b/>
          <w:bCs/>
          <w:color w:val="262626" w:themeColor="text1" w:themeTint="D9"/>
          <w:sz w:val="24"/>
          <w:lang w:bidi="en-US"/>
        </w:rPr>
        <w:t>Movement</w:t>
      </w:r>
    </w:p>
    <w:p w14:paraId="6AC3AD09" w14:textId="77777777" w:rsidR="003211EB" w:rsidRPr="00284C03" w:rsidRDefault="003211EB" w:rsidP="003211EB">
      <w:pPr>
        <w:spacing w:after="120" w:line="276" w:lineRule="auto"/>
        <w:ind w:left="720" w:right="102"/>
        <w:jc w:val="both"/>
        <w:rPr>
          <w:rFonts w:cstheme="minorHAnsi"/>
          <w:color w:val="262626" w:themeColor="text1" w:themeTint="D9"/>
          <w:sz w:val="24"/>
          <w:lang w:val="en-AU" w:bidi="en-US"/>
        </w:rPr>
      </w:pPr>
      <w:r w:rsidRPr="00284C03">
        <w:rPr>
          <w:rFonts w:cstheme="minorHAnsi"/>
          <w:color w:val="262626" w:themeColor="text1" w:themeTint="D9"/>
          <w:sz w:val="24"/>
          <w:lang w:val="en-AU" w:bidi="en-US"/>
        </w:rPr>
        <w:t>When children are given opportunities to express their energy through dance and movement, they explore what their bodies can do. Creativity will develop as children learn to communicate their feelings and ideas through dance and movement. They will also be able to develop the following skills:</w:t>
      </w:r>
    </w:p>
    <w:p w14:paraId="6FD226B5" w14:textId="77777777" w:rsidR="003211EB" w:rsidRPr="00284C03" w:rsidRDefault="003211EB" w:rsidP="003D5AAC">
      <w:pPr>
        <w:pStyle w:val="ListParagraph"/>
        <w:numPr>
          <w:ilvl w:val="0"/>
          <w:numId w:val="27"/>
        </w:numPr>
        <w:tabs>
          <w:tab w:val="left" w:pos="180"/>
        </w:tabs>
        <w:spacing w:before="120" w:after="120" w:line="276" w:lineRule="auto"/>
        <w:ind w:left="1434" w:right="102" w:hanging="357"/>
        <w:contextualSpacing w:val="0"/>
        <w:jc w:val="both"/>
        <w:rPr>
          <w:rFonts w:cstheme="minorHAnsi"/>
          <w:color w:val="262626" w:themeColor="text1" w:themeTint="D9"/>
          <w:sz w:val="24"/>
          <w:lang w:bidi="en-US"/>
        </w:rPr>
      </w:pPr>
      <w:r w:rsidRPr="00284C03">
        <w:rPr>
          <w:rFonts w:cstheme="minorHAnsi"/>
          <w:color w:val="262626" w:themeColor="text1" w:themeTint="D9"/>
          <w:sz w:val="24"/>
          <w:lang w:bidi="en-US"/>
        </w:rPr>
        <w:t xml:space="preserve">Spatial awareness – </w:t>
      </w:r>
      <w:r w:rsidRPr="00284C03">
        <w:rPr>
          <w:rFonts w:cstheme="minorHAnsi"/>
          <w:i/>
          <w:iCs/>
          <w:color w:val="262626" w:themeColor="text1" w:themeTint="D9"/>
          <w:sz w:val="24"/>
          <w:lang w:bidi="en-US"/>
        </w:rPr>
        <w:t>where</w:t>
      </w:r>
      <w:r w:rsidRPr="00284C03">
        <w:rPr>
          <w:rFonts w:cstheme="minorHAnsi"/>
          <w:color w:val="262626" w:themeColor="text1" w:themeTint="D9"/>
          <w:sz w:val="24"/>
          <w:lang w:bidi="en-US"/>
        </w:rPr>
        <w:t xml:space="preserve"> the body moves (</w:t>
      </w:r>
      <w:proofErr w:type="gramStart"/>
      <w:r w:rsidRPr="00284C03">
        <w:rPr>
          <w:rFonts w:cstheme="minorHAnsi"/>
          <w:color w:val="262626" w:themeColor="text1" w:themeTint="D9"/>
          <w:sz w:val="24"/>
          <w:lang w:bidi="en-US"/>
        </w:rPr>
        <w:t>e.g.</w:t>
      </w:r>
      <w:proofErr w:type="gramEnd"/>
      <w:r w:rsidRPr="00284C03">
        <w:rPr>
          <w:rFonts w:cstheme="minorHAnsi"/>
          <w:color w:val="262626" w:themeColor="text1" w:themeTint="D9"/>
          <w:sz w:val="24"/>
          <w:lang w:bidi="en-US"/>
        </w:rPr>
        <w:t xml:space="preserve"> location, direction, level, pathway)</w:t>
      </w:r>
    </w:p>
    <w:p w14:paraId="6C23D1EE" w14:textId="77777777" w:rsidR="003211EB" w:rsidRPr="00284C03" w:rsidRDefault="003211EB" w:rsidP="003D5AAC">
      <w:pPr>
        <w:pStyle w:val="ListParagraph"/>
        <w:numPr>
          <w:ilvl w:val="0"/>
          <w:numId w:val="27"/>
        </w:numPr>
        <w:tabs>
          <w:tab w:val="left" w:pos="180"/>
        </w:tabs>
        <w:spacing w:before="120" w:after="120" w:line="276" w:lineRule="auto"/>
        <w:ind w:left="1434" w:right="102" w:hanging="357"/>
        <w:contextualSpacing w:val="0"/>
        <w:jc w:val="both"/>
        <w:rPr>
          <w:rFonts w:cstheme="minorHAnsi"/>
          <w:color w:val="262626" w:themeColor="text1" w:themeTint="D9"/>
          <w:sz w:val="24"/>
          <w:lang w:bidi="en-US"/>
        </w:rPr>
      </w:pPr>
      <w:r w:rsidRPr="00284C03">
        <w:rPr>
          <w:rFonts w:cstheme="minorHAnsi"/>
          <w:color w:val="262626" w:themeColor="text1" w:themeTint="D9"/>
          <w:sz w:val="24"/>
          <w:lang w:bidi="en-US"/>
        </w:rPr>
        <w:t xml:space="preserve">Effort awareness – </w:t>
      </w:r>
      <w:r w:rsidRPr="00284C03">
        <w:rPr>
          <w:rFonts w:cstheme="minorHAnsi"/>
          <w:i/>
          <w:iCs/>
          <w:color w:val="262626" w:themeColor="text1" w:themeTint="D9"/>
          <w:sz w:val="24"/>
          <w:lang w:bidi="en-US"/>
        </w:rPr>
        <w:t>how</w:t>
      </w:r>
      <w:r w:rsidRPr="00284C03">
        <w:rPr>
          <w:rFonts w:cstheme="minorHAnsi"/>
          <w:color w:val="262626" w:themeColor="text1" w:themeTint="D9"/>
          <w:sz w:val="24"/>
          <w:lang w:bidi="en-US"/>
        </w:rPr>
        <w:t xml:space="preserve"> the body moves (</w:t>
      </w:r>
      <w:proofErr w:type="gramStart"/>
      <w:r w:rsidRPr="00284C03">
        <w:rPr>
          <w:rFonts w:cstheme="minorHAnsi"/>
          <w:color w:val="262626" w:themeColor="text1" w:themeTint="D9"/>
          <w:sz w:val="24"/>
          <w:lang w:bidi="en-US"/>
        </w:rPr>
        <w:t>e.g.</w:t>
      </w:r>
      <w:proofErr w:type="gramEnd"/>
      <w:r w:rsidRPr="00284C03">
        <w:rPr>
          <w:rFonts w:cstheme="minorHAnsi"/>
          <w:color w:val="262626" w:themeColor="text1" w:themeTint="D9"/>
          <w:sz w:val="24"/>
          <w:lang w:bidi="en-US"/>
        </w:rPr>
        <w:t xml:space="preserve"> speed, force, control)</w:t>
      </w:r>
    </w:p>
    <w:p w14:paraId="3539921F" w14:textId="77777777" w:rsidR="003211EB" w:rsidRPr="00284C03" w:rsidRDefault="003211EB" w:rsidP="003D5AAC">
      <w:pPr>
        <w:pStyle w:val="ListParagraph"/>
        <w:numPr>
          <w:ilvl w:val="0"/>
          <w:numId w:val="27"/>
        </w:numPr>
        <w:tabs>
          <w:tab w:val="left" w:pos="180"/>
        </w:tabs>
        <w:spacing w:before="120" w:after="120" w:line="276" w:lineRule="auto"/>
        <w:ind w:left="1434" w:right="102" w:hanging="357"/>
        <w:contextualSpacing w:val="0"/>
        <w:jc w:val="both"/>
        <w:rPr>
          <w:rFonts w:cstheme="minorHAnsi"/>
          <w:color w:val="262626" w:themeColor="text1" w:themeTint="D9"/>
          <w:sz w:val="24"/>
          <w:lang w:bidi="en-US"/>
        </w:rPr>
      </w:pPr>
      <w:r w:rsidRPr="00284C03">
        <w:rPr>
          <w:rFonts w:cstheme="minorHAnsi"/>
          <w:color w:val="262626" w:themeColor="text1" w:themeTint="D9"/>
          <w:sz w:val="24"/>
          <w:lang w:bidi="en-US"/>
        </w:rPr>
        <w:t>Relational awareness – relationships the body creates (</w:t>
      </w:r>
      <w:proofErr w:type="gramStart"/>
      <w:r w:rsidRPr="00284C03">
        <w:rPr>
          <w:rFonts w:cstheme="minorHAnsi"/>
          <w:color w:val="262626" w:themeColor="text1" w:themeTint="D9"/>
          <w:sz w:val="24"/>
          <w:lang w:bidi="en-US"/>
        </w:rPr>
        <w:t>e.g.</w:t>
      </w:r>
      <w:proofErr w:type="gramEnd"/>
      <w:r w:rsidRPr="00284C03">
        <w:rPr>
          <w:rFonts w:cstheme="minorHAnsi"/>
          <w:color w:val="262626" w:themeColor="text1" w:themeTint="D9"/>
          <w:sz w:val="24"/>
          <w:lang w:bidi="en-US"/>
        </w:rPr>
        <w:t xml:space="preserve"> body parts, body shapes and sizes, and space)</w:t>
      </w:r>
    </w:p>
    <w:p w14:paraId="7CA77012" w14:textId="77777777" w:rsidR="003211EB" w:rsidRPr="00284C03" w:rsidRDefault="003211EB" w:rsidP="003211EB">
      <w:pPr>
        <w:tabs>
          <w:tab w:val="left" w:pos="180"/>
        </w:tabs>
        <w:spacing w:after="120" w:line="276" w:lineRule="auto"/>
        <w:ind w:left="720" w:right="102"/>
        <w:jc w:val="both"/>
        <w:rPr>
          <w:rFonts w:cstheme="minorHAnsi"/>
          <w:color w:val="262626" w:themeColor="text1" w:themeTint="D9"/>
          <w:sz w:val="24"/>
          <w:lang w:val="en-AU" w:bidi="en-US"/>
        </w:rPr>
      </w:pPr>
      <w:r w:rsidRPr="00284C03">
        <w:rPr>
          <w:rFonts w:cstheme="minorHAnsi"/>
          <w:color w:val="262626" w:themeColor="text1" w:themeTint="D9"/>
          <w:sz w:val="24"/>
          <w:lang w:val="en-AU" w:bidi="en-US"/>
        </w:rPr>
        <w:t xml:space="preserve">For example, children may show interest by dancing to the song of their favourite movie or an action song that </w:t>
      </w:r>
      <w:proofErr w:type="gramStart"/>
      <w:r w:rsidRPr="00284C03">
        <w:rPr>
          <w:rFonts w:cstheme="minorHAnsi"/>
          <w:color w:val="262626" w:themeColor="text1" w:themeTint="D9"/>
          <w:sz w:val="24"/>
          <w:lang w:val="en-AU" w:bidi="en-US"/>
        </w:rPr>
        <w:t>tells</w:t>
      </w:r>
      <w:proofErr w:type="gramEnd"/>
      <w:r w:rsidRPr="00284C03">
        <w:rPr>
          <w:rFonts w:cstheme="minorHAnsi"/>
          <w:color w:val="262626" w:themeColor="text1" w:themeTint="D9"/>
          <w:sz w:val="24"/>
          <w:lang w:val="en-AU" w:bidi="en-US"/>
        </w:rPr>
        <w:t xml:space="preserve"> about the animals they like. They may also enjoy outdoor activities and explore body movements in an open and wide space.</w:t>
      </w:r>
    </w:p>
    <w:p w14:paraId="3E836750" w14:textId="77777777" w:rsidR="003211EB"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p w14:paraId="521F3CCE" w14:textId="77777777" w:rsidR="003211EB" w:rsidRPr="00AF44E6" w:rsidRDefault="003211EB" w:rsidP="003D5AAC">
      <w:pPr>
        <w:pStyle w:val="ListParagraph"/>
        <w:numPr>
          <w:ilvl w:val="0"/>
          <w:numId w:val="23"/>
        </w:numPr>
        <w:tabs>
          <w:tab w:val="left" w:pos="180"/>
        </w:tabs>
        <w:spacing w:before="120" w:after="120" w:line="276" w:lineRule="auto"/>
        <w:ind w:left="714" w:right="102" w:hanging="357"/>
        <w:contextualSpacing w:val="0"/>
        <w:jc w:val="both"/>
        <w:rPr>
          <w:rFonts w:cstheme="minorHAnsi"/>
          <w:b/>
          <w:bCs/>
          <w:color w:val="262626" w:themeColor="text1" w:themeTint="D9"/>
          <w:sz w:val="24"/>
          <w:lang w:bidi="en-US"/>
        </w:rPr>
      </w:pPr>
      <w:r w:rsidRPr="00AF44E6">
        <w:rPr>
          <w:rFonts w:cstheme="minorHAnsi"/>
          <w:b/>
          <w:bCs/>
          <w:color w:val="262626" w:themeColor="text1" w:themeTint="D9"/>
          <w:sz w:val="24"/>
          <w:lang w:bidi="en-US"/>
        </w:rPr>
        <w:lastRenderedPageBreak/>
        <w:t>Music</w:t>
      </w:r>
    </w:p>
    <w:p w14:paraId="136C9563" w14:textId="77777777" w:rsidR="003211EB" w:rsidRPr="00AF44E6" w:rsidRDefault="003211EB" w:rsidP="003211EB">
      <w:pPr>
        <w:tabs>
          <w:tab w:val="left" w:pos="180"/>
        </w:tabs>
        <w:spacing w:after="120" w:line="276" w:lineRule="auto"/>
        <w:ind w:left="720" w:right="102"/>
        <w:jc w:val="both"/>
        <w:rPr>
          <w:rFonts w:cstheme="minorHAnsi"/>
          <w:color w:val="262626" w:themeColor="text1" w:themeTint="D9"/>
          <w:sz w:val="24"/>
          <w:lang w:val="en-AU" w:bidi="en-US"/>
        </w:rPr>
      </w:pPr>
      <w:r w:rsidRPr="00AF44E6">
        <w:rPr>
          <w:rFonts w:cstheme="minorHAnsi"/>
          <w:color w:val="262626" w:themeColor="text1" w:themeTint="D9"/>
          <w:sz w:val="24"/>
          <w:lang w:val="en-AU" w:bidi="en-US"/>
        </w:rPr>
        <w:t>Researches support music’s contribution to the brain’s neurological processes to develop creativity. Music allows the brain to follow the patterns produced by sounds, melody</w:t>
      </w:r>
      <w:r>
        <w:rPr>
          <w:rFonts w:cstheme="minorHAnsi"/>
          <w:color w:val="262626" w:themeColor="text1" w:themeTint="D9"/>
          <w:sz w:val="24"/>
          <w:lang w:val="en-AU" w:bidi="en-US"/>
        </w:rPr>
        <w:t>,</w:t>
      </w:r>
      <w:r w:rsidRPr="00AF44E6">
        <w:rPr>
          <w:rFonts w:cstheme="minorHAnsi"/>
          <w:color w:val="262626" w:themeColor="text1" w:themeTint="D9"/>
          <w:sz w:val="24"/>
          <w:lang w:val="en-AU" w:bidi="en-US"/>
        </w:rPr>
        <w:t xml:space="preserve"> and the tune created by songs and musical instruments. Learning about music and participating in musical activities is a creative process itself. Children who can freely explore music and sounds are more likely to explore new ways to express and communicate their energy. </w:t>
      </w:r>
    </w:p>
    <w:p w14:paraId="47ABB5AE" w14:textId="77777777" w:rsidR="003211EB" w:rsidRPr="00AF44E6" w:rsidRDefault="003211EB" w:rsidP="003211EB">
      <w:pPr>
        <w:tabs>
          <w:tab w:val="left" w:pos="180"/>
        </w:tabs>
        <w:spacing w:after="120" w:line="276" w:lineRule="auto"/>
        <w:ind w:left="720" w:right="102"/>
        <w:jc w:val="both"/>
        <w:rPr>
          <w:rFonts w:cstheme="minorHAnsi"/>
          <w:color w:val="262626" w:themeColor="text1" w:themeTint="D9"/>
          <w:sz w:val="24"/>
          <w:lang w:val="en-AU" w:bidi="en-US"/>
        </w:rPr>
      </w:pPr>
      <w:r w:rsidRPr="00AF44E6">
        <w:rPr>
          <w:rFonts w:cstheme="minorHAnsi"/>
          <w:color w:val="262626" w:themeColor="text1" w:themeTint="D9"/>
          <w:sz w:val="24"/>
          <w:lang w:val="en-AU" w:bidi="en-US"/>
        </w:rPr>
        <w:t xml:space="preserve">For example, children may show interest in playing musical instruments like maracas, tambourines, and drums to investigate the different sounds they create. They may also use other materials and try to create a melody or rhythm to accompany a song or simply explore the sounds they make, </w:t>
      </w:r>
      <w:r>
        <w:rPr>
          <w:rFonts w:cstheme="minorHAnsi"/>
          <w:color w:val="262626" w:themeColor="text1" w:themeTint="D9"/>
          <w:sz w:val="24"/>
          <w:lang w:val="en-AU" w:bidi="en-US"/>
        </w:rPr>
        <w:t>such as</w:t>
      </w:r>
      <w:r w:rsidRPr="00AF44E6">
        <w:rPr>
          <w:rFonts w:cstheme="minorHAnsi"/>
          <w:color w:val="262626" w:themeColor="text1" w:themeTint="D9"/>
          <w:sz w:val="24"/>
          <w:lang w:val="en-AU" w:bidi="en-US"/>
        </w:rPr>
        <w:t xml:space="preserve"> using pans and sticks as drums, listening to the sound of blocks hitting a cardboard box, or hearing two metal sticks clinking. </w:t>
      </w:r>
    </w:p>
    <w:p w14:paraId="2165AF53" w14:textId="77777777" w:rsidR="003211EB" w:rsidRDefault="003211EB" w:rsidP="003211EB">
      <w:pPr>
        <w:tabs>
          <w:tab w:val="left" w:pos="180"/>
        </w:tabs>
        <w:spacing w:after="120" w:line="276" w:lineRule="auto"/>
        <w:ind w:left="432" w:right="102"/>
        <w:jc w:val="both"/>
        <w:rPr>
          <w:rFonts w:cstheme="minorHAnsi"/>
          <w:color w:val="262626" w:themeColor="text1" w:themeTint="D9"/>
          <w:sz w:val="24"/>
          <w:lang w:val="en-AU" w:bidi="en-US"/>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5CF01473" w14:textId="77777777" w:rsidTr="008A4740">
        <w:tc>
          <w:tcPr>
            <w:tcW w:w="1985" w:type="dxa"/>
            <w:shd w:val="clear" w:color="auto" w:fill="DEEAF6" w:themeFill="accent1" w:themeFillTint="33"/>
          </w:tcPr>
          <w:p w14:paraId="5503D832" w14:textId="77777777" w:rsidR="003211EB" w:rsidRPr="00EB6074" w:rsidRDefault="003211EB" w:rsidP="00105B35">
            <w:pPr>
              <w:ind w:left="0" w:right="259" w:firstLine="0"/>
              <w:jc w:val="center"/>
              <w:rPr>
                <w:rFonts w:cstheme="minorHAnsi"/>
                <w:color w:val="262626" w:themeColor="text1" w:themeTint="D9"/>
                <w:highlight w:val="yellow"/>
                <w:lang w:val="en-AU" w:bidi="en-US"/>
              </w:rPr>
            </w:pPr>
            <w:r w:rsidRPr="00EB6074">
              <w:rPr>
                <w:rFonts w:cstheme="minorHAnsi"/>
                <w:noProof/>
                <w:color w:val="262626" w:themeColor="text1" w:themeTint="D9"/>
                <w:lang w:val="en-AU" w:bidi="en-US"/>
              </w:rPr>
              <w:drawing>
                <wp:inline distT="0" distB="0" distL="0" distR="0" wp14:anchorId="5D8A43CE" wp14:editId="1C58155F">
                  <wp:extent cx="852853" cy="900000"/>
                  <wp:effectExtent l="0" t="0" r="4445" b="0"/>
                  <wp:docPr id="51" name="Picture 5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0F89D63A" w14:textId="77777777" w:rsidR="003211EB" w:rsidRPr="008A4740" w:rsidRDefault="003211EB" w:rsidP="00105B35">
            <w:pPr>
              <w:ind w:left="31" w:right="259" w:firstLine="0"/>
              <w:jc w:val="both"/>
              <w:rPr>
                <w:rFonts w:cstheme="minorHAnsi"/>
                <w:b/>
                <w:bCs/>
                <w:color w:val="002060"/>
                <w:sz w:val="28"/>
                <w:lang w:val="en-AU" w:bidi="en-US"/>
              </w:rPr>
            </w:pPr>
            <w:r w:rsidRPr="008A4740">
              <w:rPr>
                <w:rFonts w:cstheme="minorHAnsi"/>
                <w:b/>
                <w:bCs/>
                <w:color w:val="002060"/>
                <w:sz w:val="28"/>
                <w:lang w:val="en-AU" w:bidi="en-US"/>
              </w:rPr>
              <w:t>Further Reading</w:t>
            </w:r>
          </w:p>
          <w:p w14:paraId="35EC1D4D" w14:textId="77777777" w:rsidR="003211EB" w:rsidRPr="00F44C1B" w:rsidRDefault="003211EB" w:rsidP="00105B35">
            <w:pPr>
              <w:ind w:left="0" w:right="259" w:firstLine="0"/>
              <w:jc w:val="both"/>
              <w:rPr>
                <w:color w:val="262626" w:themeColor="text1" w:themeTint="D9"/>
                <w:sz w:val="20"/>
                <w:szCs w:val="20"/>
                <w:lang w:val="en-AU"/>
              </w:rPr>
            </w:pPr>
            <w:r w:rsidRPr="00F44C1B">
              <w:rPr>
                <w:color w:val="262626" w:themeColor="text1" w:themeTint="D9"/>
                <w:sz w:val="22"/>
                <w:szCs w:val="20"/>
                <w:lang w:val="en-AU"/>
              </w:rPr>
              <w:t xml:space="preserve">You can read more about how learning music fosters creativity through </w:t>
            </w:r>
            <w:proofErr w:type="spellStart"/>
            <w:r w:rsidRPr="00F44C1B">
              <w:rPr>
                <w:color w:val="262626" w:themeColor="text1" w:themeTint="D9"/>
                <w:sz w:val="22"/>
                <w:szCs w:val="20"/>
                <w:lang w:val="en-AU"/>
              </w:rPr>
              <w:t>ForteMusic.com.au’s</w:t>
            </w:r>
            <w:proofErr w:type="spellEnd"/>
            <w:r w:rsidRPr="00F44C1B">
              <w:rPr>
                <w:color w:val="262626" w:themeColor="text1" w:themeTint="D9"/>
                <w:sz w:val="22"/>
                <w:szCs w:val="20"/>
                <w:lang w:val="en-AU"/>
              </w:rPr>
              <w:t xml:space="preserve"> article linked below:</w:t>
            </w:r>
          </w:p>
          <w:p w14:paraId="3E2CEF96" w14:textId="77777777" w:rsidR="003211EB" w:rsidRPr="00132BE6" w:rsidRDefault="00C45603" w:rsidP="00105B35">
            <w:pPr>
              <w:ind w:left="0" w:right="259" w:firstLine="0"/>
              <w:jc w:val="center"/>
              <w:rPr>
                <w:szCs w:val="21"/>
                <w:lang w:val="en-AU"/>
              </w:rPr>
            </w:pPr>
            <w:hyperlink r:id="rId112" w:history="1">
              <w:r w:rsidR="003211EB" w:rsidRPr="00F44C1B">
                <w:rPr>
                  <w:rStyle w:val="Hyperlink"/>
                  <w:color w:val="2F5496" w:themeColor="accent5" w:themeShade="BF"/>
                  <w:sz w:val="22"/>
                </w:rPr>
                <w:t>Learning Music Fosters Creativity</w:t>
              </w:r>
            </w:hyperlink>
          </w:p>
        </w:tc>
      </w:tr>
    </w:tbl>
    <w:p w14:paraId="014D5A25" w14:textId="77777777" w:rsidR="003211EB" w:rsidRDefault="003211EB" w:rsidP="003211EB">
      <w:pPr>
        <w:tabs>
          <w:tab w:val="left" w:pos="180"/>
        </w:tabs>
        <w:spacing w:after="120" w:line="276" w:lineRule="auto"/>
        <w:ind w:right="102"/>
        <w:jc w:val="both"/>
        <w:rPr>
          <w:rFonts w:cstheme="minorHAnsi"/>
          <w:color w:val="262626" w:themeColor="text1" w:themeTint="D9"/>
          <w:sz w:val="24"/>
          <w:lang w:val="en-AU" w:bidi="en-US"/>
        </w:rPr>
      </w:pPr>
    </w:p>
    <w:p w14:paraId="0F87F32B" w14:textId="77777777" w:rsidR="003211EB" w:rsidRPr="003C3553" w:rsidRDefault="003211EB" w:rsidP="003D5AAC">
      <w:pPr>
        <w:pStyle w:val="ListParagraph"/>
        <w:numPr>
          <w:ilvl w:val="0"/>
          <w:numId w:val="23"/>
        </w:numPr>
        <w:tabs>
          <w:tab w:val="left" w:pos="180"/>
        </w:tabs>
        <w:spacing w:before="120" w:after="120" w:line="276" w:lineRule="auto"/>
        <w:ind w:left="720" w:right="102"/>
        <w:contextualSpacing w:val="0"/>
        <w:jc w:val="both"/>
        <w:rPr>
          <w:rFonts w:cstheme="minorHAnsi"/>
          <w:b/>
          <w:bCs/>
          <w:color w:val="262626" w:themeColor="text1" w:themeTint="D9"/>
          <w:sz w:val="24"/>
          <w:szCs w:val="24"/>
          <w:lang w:bidi="en-US"/>
        </w:rPr>
      </w:pPr>
      <w:r w:rsidRPr="003C3553">
        <w:rPr>
          <w:rFonts w:cstheme="minorHAnsi"/>
          <w:b/>
          <w:bCs/>
          <w:color w:val="262626" w:themeColor="text1" w:themeTint="D9"/>
          <w:sz w:val="24"/>
          <w:szCs w:val="24"/>
          <w:lang w:bidi="en-US"/>
        </w:rPr>
        <w:t>Science, Technology, Engineering, Arts, and Maths (STEAM</w:t>
      </w:r>
      <w:r w:rsidRPr="003C3553">
        <w:rPr>
          <w:rFonts w:cstheme="minorHAnsi"/>
          <w:b/>
          <w:color w:val="262626" w:themeColor="text1" w:themeTint="D9"/>
          <w:sz w:val="24"/>
          <w:szCs w:val="24"/>
          <w:lang w:bidi="en-US"/>
        </w:rPr>
        <w:t>)</w:t>
      </w:r>
    </w:p>
    <w:p w14:paraId="6D887529" w14:textId="77777777" w:rsidR="003211EB" w:rsidRPr="003C3553" w:rsidRDefault="003211EB" w:rsidP="003211EB">
      <w:pPr>
        <w:tabs>
          <w:tab w:val="left" w:pos="180"/>
        </w:tabs>
        <w:spacing w:after="120" w:line="276" w:lineRule="auto"/>
        <w:ind w:left="720" w:right="102"/>
        <w:jc w:val="both"/>
        <w:rPr>
          <w:rFonts w:cstheme="minorHAnsi"/>
          <w:color w:val="262626" w:themeColor="text1" w:themeTint="D9"/>
          <w:sz w:val="24"/>
          <w:szCs w:val="24"/>
          <w:lang w:val="en-AU" w:bidi="en-US"/>
        </w:rPr>
      </w:pPr>
      <w:r w:rsidRPr="003C3553">
        <w:rPr>
          <w:rFonts w:cstheme="minorHAnsi"/>
          <w:color w:val="262626" w:themeColor="text1" w:themeTint="D9"/>
          <w:sz w:val="24"/>
          <w:szCs w:val="24"/>
          <w:lang w:val="en-AU" w:bidi="en-US"/>
        </w:rPr>
        <w:t>The concepts of science, technology, engineering, arts</w:t>
      </w:r>
      <w:r>
        <w:rPr>
          <w:rFonts w:cstheme="minorHAnsi"/>
          <w:color w:val="262626" w:themeColor="text1" w:themeTint="D9"/>
          <w:sz w:val="24"/>
          <w:szCs w:val="24"/>
          <w:lang w:val="en-AU" w:bidi="en-US"/>
        </w:rPr>
        <w:t>,</w:t>
      </w:r>
      <w:r w:rsidRPr="003C3553">
        <w:rPr>
          <w:rFonts w:cstheme="minorHAnsi"/>
          <w:color w:val="262626" w:themeColor="text1" w:themeTint="D9"/>
          <w:sz w:val="24"/>
          <w:szCs w:val="24"/>
          <w:lang w:val="en-AU" w:bidi="en-US"/>
        </w:rPr>
        <w:t xml:space="preserve"> and maths may be observed across the different areas discussed in this chapter. You will often see this as children:</w:t>
      </w:r>
    </w:p>
    <w:p w14:paraId="2703A89C" w14:textId="77777777" w:rsidR="003211EB" w:rsidRPr="003C3553" w:rsidRDefault="003211EB" w:rsidP="003D5AAC">
      <w:pPr>
        <w:pStyle w:val="ListParagraph"/>
        <w:numPr>
          <w:ilvl w:val="0"/>
          <w:numId w:val="62"/>
        </w:numPr>
        <w:tabs>
          <w:tab w:val="left" w:pos="180"/>
        </w:tabs>
        <w:spacing w:before="120" w:after="120" w:line="276" w:lineRule="auto"/>
        <w:ind w:left="1434" w:right="102" w:hanging="357"/>
        <w:contextualSpacing w:val="0"/>
        <w:jc w:val="both"/>
        <w:rPr>
          <w:rFonts w:cstheme="minorHAnsi"/>
          <w:color w:val="262626" w:themeColor="text1" w:themeTint="D9"/>
          <w:sz w:val="24"/>
          <w:szCs w:val="24"/>
          <w:lang w:bidi="en-US"/>
        </w:rPr>
      </w:pPr>
      <w:r w:rsidRPr="003C3553">
        <w:rPr>
          <w:rFonts w:cstheme="minorHAnsi"/>
          <w:color w:val="262626" w:themeColor="text1" w:themeTint="D9"/>
          <w:sz w:val="24"/>
          <w:szCs w:val="24"/>
          <w:lang w:bidi="en-US"/>
        </w:rPr>
        <w:t>investigate and inquire about the properties of objects</w:t>
      </w:r>
    </w:p>
    <w:p w14:paraId="52682A88" w14:textId="77777777" w:rsidR="003211EB" w:rsidRPr="003C3553" w:rsidRDefault="003211EB" w:rsidP="003D5AAC">
      <w:pPr>
        <w:pStyle w:val="ListParagraph"/>
        <w:numPr>
          <w:ilvl w:val="0"/>
          <w:numId w:val="62"/>
        </w:numPr>
        <w:tabs>
          <w:tab w:val="left" w:pos="180"/>
        </w:tabs>
        <w:spacing w:before="120" w:after="120" w:line="276" w:lineRule="auto"/>
        <w:ind w:left="1434" w:right="102" w:hanging="357"/>
        <w:contextualSpacing w:val="0"/>
        <w:jc w:val="both"/>
        <w:rPr>
          <w:rFonts w:cstheme="minorHAnsi"/>
          <w:color w:val="262626" w:themeColor="text1" w:themeTint="D9"/>
          <w:sz w:val="24"/>
          <w:szCs w:val="24"/>
          <w:lang w:bidi="en-US"/>
        </w:rPr>
      </w:pPr>
      <w:r w:rsidRPr="003C3553">
        <w:rPr>
          <w:rFonts w:cstheme="minorHAnsi"/>
          <w:color w:val="262626" w:themeColor="text1" w:themeTint="D9"/>
          <w:sz w:val="24"/>
          <w:szCs w:val="24"/>
          <w:lang w:bidi="en-US"/>
        </w:rPr>
        <w:t>use tools and technology to explore them</w:t>
      </w:r>
    </w:p>
    <w:p w14:paraId="013496A6" w14:textId="77777777" w:rsidR="003211EB" w:rsidRPr="003C3553" w:rsidRDefault="003211EB" w:rsidP="003D5AAC">
      <w:pPr>
        <w:pStyle w:val="ListParagraph"/>
        <w:numPr>
          <w:ilvl w:val="0"/>
          <w:numId w:val="62"/>
        </w:numPr>
        <w:tabs>
          <w:tab w:val="left" w:pos="180"/>
        </w:tabs>
        <w:spacing w:before="120" w:after="120" w:line="276" w:lineRule="auto"/>
        <w:ind w:left="1434" w:right="102" w:hanging="357"/>
        <w:contextualSpacing w:val="0"/>
        <w:jc w:val="both"/>
        <w:rPr>
          <w:rFonts w:cstheme="minorHAnsi"/>
          <w:color w:val="262626" w:themeColor="text1" w:themeTint="D9"/>
          <w:sz w:val="24"/>
          <w:szCs w:val="24"/>
          <w:lang w:bidi="en-US"/>
        </w:rPr>
      </w:pPr>
      <w:r w:rsidRPr="003C3553">
        <w:rPr>
          <w:rFonts w:cstheme="minorHAnsi"/>
          <w:color w:val="262626" w:themeColor="text1" w:themeTint="D9"/>
          <w:sz w:val="24"/>
          <w:szCs w:val="24"/>
          <w:lang w:bidi="en-US"/>
        </w:rPr>
        <w:t>observe the changes in their environment</w:t>
      </w:r>
    </w:p>
    <w:p w14:paraId="59841FB7" w14:textId="77777777" w:rsidR="003211EB" w:rsidRPr="003C3553" w:rsidRDefault="003211EB" w:rsidP="003D5AAC">
      <w:pPr>
        <w:pStyle w:val="ListParagraph"/>
        <w:numPr>
          <w:ilvl w:val="0"/>
          <w:numId w:val="62"/>
        </w:numPr>
        <w:tabs>
          <w:tab w:val="left" w:pos="180"/>
        </w:tabs>
        <w:spacing w:before="120" w:after="120" w:line="276" w:lineRule="auto"/>
        <w:ind w:left="1434" w:right="102" w:hanging="357"/>
        <w:contextualSpacing w:val="0"/>
        <w:jc w:val="both"/>
        <w:rPr>
          <w:rFonts w:cstheme="minorHAnsi"/>
          <w:color w:val="262626" w:themeColor="text1" w:themeTint="D9"/>
          <w:sz w:val="24"/>
          <w:szCs w:val="24"/>
          <w:lang w:bidi="en-US"/>
        </w:rPr>
      </w:pPr>
      <w:r w:rsidRPr="003C3553">
        <w:rPr>
          <w:rFonts w:cstheme="minorHAnsi"/>
          <w:color w:val="262626" w:themeColor="text1" w:themeTint="D9"/>
          <w:sz w:val="24"/>
          <w:szCs w:val="24"/>
          <w:lang w:bidi="en-US"/>
        </w:rPr>
        <w:t xml:space="preserve">express their ideas and communicate their observations </w:t>
      </w:r>
    </w:p>
    <w:p w14:paraId="3CC19F46" w14:textId="77777777" w:rsidR="003211EB" w:rsidRPr="003C3553" w:rsidRDefault="003211EB" w:rsidP="003D5AAC">
      <w:pPr>
        <w:pStyle w:val="ListParagraph"/>
        <w:numPr>
          <w:ilvl w:val="0"/>
          <w:numId w:val="62"/>
        </w:numPr>
        <w:tabs>
          <w:tab w:val="left" w:pos="180"/>
        </w:tabs>
        <w:spacing w:before="120" w:after="120" w:line="276" w:lineRule="auto"/>
        <w:ind w:left="1434" w:right="102" w:hanging="357"/>
        <w:contextualSpacing w:val="0"/>
        <w:jc w:val="both"/>
        <w:rPr>
          <w:rFonts w:cstheme="minorHAnsi"/>
          <w:color w:val="262626" w:themeColor="text1" w:themeTint="D9"/>
          <w:sz w:val="24"/>
          <w:szCs w:val="24"/>
          <w:lang w:bidi="en-US"/>
        </w:rPr>
      </w:pPr>
      <w:r w:rsidRPr="003C3553">
        <w:rPr>
          <w:rFonts w:cstheme="minorHAnsi"/>
          <w:color w:val="262626" w:themeColor="text1" w:themeTint="D9"/>
          <w:sz w:val="24"/>
          <w:szCs w:val="24"/>
          <w:lang w:bidi="en-US"/>
        </w:rPr>
        <w:t xml:space="preserve">measure these changes and the characteristics as they achieve a goal. </w:t>
      </w:r>
    </w:p>
    <w:p w14:paraId="6B082608" w14:textId="77777777" w:rsidR="003211EB" w:rsidRPr="003C3553" w:rsidRDefault="003211EB" w:rsidP="003211EB">
      <w:pPr>
        <w:tabs>
          <w:tab w:val="left" w:pos="180"/>
        </w:tabs>
        <w:spacing w:after="120" w:line="276" w:lineRule="auto"/>
        <w:ind w:left="720" w:right="102"/>
        <w:jc w:val="both"/>
        <w:rPr>
          <w:rFonts w:cstheme="minorHAnsi"/>
          <w:color w:val="262626" w:themeColor="text1" w:themeTint="D9"/>
          <w:sz w:val="24"/>
          <w:szCs w:val="24"/>
          <w:lang w:val="en-AU" w:bidi="en-US"/>
        </w:rPr>
      </w:pPr>
      <w:r w:rsidRPr="003C3553">
        <w:rPr>
          <w:rFonts w:cstheme="minorHAnsi"/>
          <w:color w:val="262626" w:themeColor="text1" w:themeTint="D9"/>
          <w:sz w:val="24"/>
          <w:szCs w:val="24"/>
          <w:lang w:val="en-AU" w:bidi="en-US"/>
        </w:rPr>
        <w:t xml:space="preserve">Children enjoy activities that allow them to investigate the properties of objects around them. You may introduce science and maths concepts through interesting activities, like sand and water play, transferring and scooping activities, and building and construction activities. </w:t>
      </w:r>
    </w:p>
    <w:p w14:paraId="32A7E66F" w14:textId="77777777" w:rsidR="003211EB" w:rsidRDefault="003211EB" w:rsidP="003211EB">
      <w:pPr>
        <w:spacing w:after="120" w:line="276" w:lineRule="auto"/>
        <w:rPr>
          <w:rFonts w:cstheme="minorHAnsi"/>
          <w:color w:val="262626" w:themeColor="text1" w:themeTint="D9"/>
          <w:sz w:val="24"/>
          <w:szCs w:val="24"/>
          <w:lang w:val="en-AU" w:bidi="en-US"/>
        </w:rPr>
      </w:pPr>
      <w:r>
        <w:rPr>
          <w:rFonts w:cstheme="minorHAnsi"/>
          <w:color w:val="262626" w:themeColor="text1" w:themeTint="D9"/>
          <w:sz w:val="24"/>
          <w:szCs w:val="24"/>
          <w:lang w:val="en-AU" w:bidi="en-US"/>
        </w:rPr>
        <w:br w:type="page"/>
      </w:r>
    </w:p>
    <w:p w14:paraId="6E400EF5" w14:textId="77777777" w:rsidR="003211EB" w:rsidRDefault="003211EB" w:rsidP="003211EB">
      <w:pPr>
        <w:tabs>
          <w:tab w:val="left" w:pos="180"/>
        </w:tabs>
        <w:spacing w:after="120" w:line="276" w:lineRule="auto"/>
        <w:ind w:left="720" w:right="102"/>
        <w:jc w:val="both"/>
        <w:rPr>
          <w:rFonts w:cstheme="minorHAnsi"/>
          <w:noProof/>
          <w:color w:val="262626" w:themeColor="text1" w:themeTint="D9"/>
          <w:sz w:val="24"/>
          <w:lang w:val="en-AU" w:bidi="en-US"/>
        </w:rPr>
      </w:pPr>
      <w:r w:rsidRPr="00CF480E">
        <w:rPr>
          <w:rFonts w:cstheme="minorHAnsi"/>
          <w:noProof/>
          <w:color w:val="262626" w:themeColor="text1" w:themeTint="D9"/>
          <w:sz w:val="24"/>
          <w:lang w:val="en-AU" w:bidi="en-US"/>
        </w:rPr>
        <w:lastRenderedPageBreak/>
        <w:drawing>
          <wp:anchor distT="0" distB="0" distL="114300" distR="114300" simplePos="0" relativeHeight="251724800" behindDoc="0" locked="0" layoutInCell="1" allowOverlap="1" wp14:anchorId="7A38A7B0" wp14:editId="6A860465">
            <wp:simplePos x="0" y="0"/>
            <wp:positionH relativeFrom="column">
              <wp:posOffset>2587625</wp:posOffset>
            </wp:positionH>
            <wp:positionV relativeFrom="paragraph">
              <wp:posOffset>42249</wp:posOffset>
            </wp:positionV>
            <wp:extent cx="2902585" cy="1934845"/>
            <wp:effectExtent l="0" t="0" r="0" b="8255"/>
            <wp:wrapSquare wrapText="bothSides"/>
            <wp:docPr id="7171" name="Picture 7171"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175" descr="A group of children in a classroom&#10;&#10;Description automatically generated with medium confidenc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902585" cy="1934845"/>
                    </a:xfrm>
                    <a:prstGeom prst="rect">
                      <a:avLst/>
                    </a:prstGeom>
                  </pic:spPr>
                </pic:pic>
              </a:graphicData>
            </a:graphic>
            <wp14:sizeRelH relativeFrom="page">
              <wp14:pctWidth>0</wp14:pctWidth>
            </wp14:sizeRelH>
            <wp14:sizeRelV relativeFrom="page">
              <wp14:pctHeight>0</wp14:pctHeight>
            </wp14:sizeRelV>
          </wp:anchor>
        </w:drawing>
      </w:r>
      <w:r w:rsidRPr="003C3553">
        <w:rPr>
          <w:rFonts w:cstheme="minorHAnsi"/>
          <w:color w:val="262626" w:themeColor="text1" w:themeTint="D9"/>
          <w:sz w:val="24"/>
          <w:szCs w:val="24"/>
          <w:lang w:val="en-AU" w:bidi="en-US"/>
        </w:rPr>
        <w:t>For example, sand and water play will enable the child to explore the properties of sand (</w:t>
      </w:r>
      <w:proofErr w:type="gramStart"/>
      <w:r w:rsidRPr="003C3553">
        <w:rPr>
          <w:rFonts w:cstheme="minorHAnsi"/>
          <w:color w:val="262626" w:themeColor="text1" w:themeTint="D9"/>
          <w:sz w:val="24"/>
          <w:szCs w:val="24"/>
          <w:lang w:val="en-AU" w:bidi="en-US"/>
        </w:rPr>
        <w:t>i.e.</w:t>
      </w:r>
      <w:proofErr w:type="gramEnd"/>
      <w:r w:rsidRPr="003C3553">
        <w:rPr>
          <w:rFonts w:cstheme="minorHAnsi"/>
          <w:color w:val="262626" w:themeColor="text1" w:themeTint="D9"/>
          <w:sz w:val="24"/>
          <w:szCs w:val="24"/>
          <w:lang w:val="en-AU" w:bidi="en-US"/>
        </w:rPr>
        <w:t xml:space="preserve"> loose and rough without water and intact when with water). This activity may integrate math concepts as the child thinks about how many buckets of </w:t>
      </w:r>
      <w:proofErr w:type="gramStart"/>
      <w:r w:rsidRPr="003C3553">
        <w:rPr>
          <w:rFonts w:cstheme="minorHAnsi"/>
          <w:color w:val="262626" w:themeColor="text1" w:themeTint="D9"/>
          <w:sz w:val="24"/>
          <w:szCs w:val="24"/>
          <w:lang w:val="en-AU" w:bidi="en-US"/>
        </w:rPr>
        <w:t>sand</w:t>
      </w:r>
      <w:proofErr w:type="gramEnd"/>
      <w:r w:rsidRPr="003C3553">
        <w:rPr>
          <w:rFonts w:cstheme="minorHAnsi"/>
          <w:color w:val="262626" w:themeColor="text1" w:themeTint="D9"/>
          <w:sz w:val="24"/>
          <w:szCs w:val="24"/>
          <w:lang w:val="en-AU" w:bidi="en-US"/>
        </w:rPr>
        <w:t xml:space="preserve"> they would need to build the sandcastle they want. The child may use tools such as a shovel and pail or a spoon and different sizes of cups. Establishing a strong foundation of the sandcastle will require exploration of engineering concepts </w:t>
      </w:r>
      <w:r>
        <w:rPr>
          <w:rFonts w:cstheme="minorHAnsi"/>
          <w:color w:val="262626" w:themeColor="text1" w:themeTint="D9"/>
          <w:sz w:val="24"/>
          <w:szCs w:val="24"/>
          <w:lang w:val="en-AU" w:bidi="en-US"/>
        </w:rPr>
        <w:t>such as</w:t>
      </w:r>
      <w:r w:rsidRPr="003C3553">
        <w:rPr>
          <w:rFonts w:cstheme="minorHAnsi"/>
          <w:color w:val="262626" w:themeColor="text1" w:themeTint="D9"/>
          <w:sz w:val="24"/>
          <w:szCs w:val="24"/>
          <w:lang w:val="en-AU" w:bidi="en-US"/>
        </w:rPr>
        <w:t xml:space="preserve"> using other materials as firm support or re-purposing broken toys or loose parts. Arts will involve the child’s expression and preference on the design and the actual engagement in the sandcastle building process.</w:t>
      </w:r>
      <w:r w:rsidRPr="003C3553">
        <w:rPr>
          <w:rFonts w:cstheme="minorHAnsi"/>
          <w:noProof/>
          <w:color w:val="262626" w:themeColor="text1" w:themeTint="D9"/>
          <w:sz w:val="24"/>
          <w:lang w:val="en-AU" w:bidi="en-US"/>
        </w:rPr>
        <w:t xml:space="preserve"> </w:t>
      </w:r>
    </w:p>
    <w:p w14:paraId="2A8AB6A8" w14:textId="77777777" w:rsidR="003211EB" w:rsidRPr="003C3553" w:rsidRDefault="003211EB" w:rsidP="003211EB">
      <w:pPr>
        <w:tabs>
          <w:tab w:val="left" w:pos="180"/>
        </w:tabs>
        <w:spacing w:after="120" w:line="276" w:lineRule="auto"/>
        <w:ind w:left="720" w:right="102"/>
        <w:jc w:val="both"/>
        <w:rPr>
          <w:rFonts w:cstheme="minorHAnsi"/>
          <w:color w:val="262626" w:themeColor="text1" w:themeTint="D9"/>
          <w:sz w:val="24"/>
          <w:szCs w:val="24"/>
          <w:lang w:val="en-AU" w:bidi="en-US"/>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5C03EB" w14:paraId="4C0BB9BE" w14:textId="77777777" w:rsidTr="008A4740">
        <w:tc>
          <w:tcPr>
            <w:tcW w:w="1985" w:type="dxa"/>
            <w:shd w:val="clear" w:color="auto" w:fill="DEEAF6" w:themeFill="accent1" w:themeFillTint="33"/>
          </w:tcPr>
          <w:p w14:paraId="268E0301" w14:textId="77777777" w:rsidR="003211EB" w:rsidRPr="00F72108" w:rsidRDefault="003211EB" w:rsidP="00105B35">
            <w:pPr>
              <w:ind w:left="0" w:right="259" w:firstLine="0"/>
              <w:jc w:val="center"/>
              <w:rPr>
                <w:rFonts w:cstheme="minorHAnsi"/>
                <w:color w:val="262626" w:themeColor="text1" w:themeTint="D9"/>
                <w:sz w:val="22"/>
                <w:highlight w:val="yellow"/>
                <w:lang w:val="en-AU" w:bidi="en-US"/>
              </w:rPr>
            </w:pPr>
            <w:r w:rsidRPr="00F72108">
              <w:rPr>
                <w:rFonts w:cstheme="minorHAnsi"/>
                <w:noProof/>
                <w:color w:val="262626" w:themeColor="text1" w:themeTint="D9"/>
                <w:lang w:val="en-AU" w:bidi="en-US"/>
              </w:rPr>
              <w:drawing>
                <wp:inline distT="0" distB="0" distL="0" distR="0" wp14:anchorId="32638177" wp14:editId="2E6A85DA">
                  <wp:extent cx="852853" cy="900000"/>
                  <wp:effectExtent l="0" t="0" r="4445" b="0"/>
                  <wp:docPr id="52" name="Picture 5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31160B24" w14:textId="77777777" w:rsidR="003211EB" w:rsidRPr="008A4740" w:rsidRDefault="003211EB" w:rsidP="00105B35">
            <w:pPr>
              <w:ind w:left="31" w:right="259" w:firstLine="0"/>
              <w:jc w:val="both"/>
              <w:rPr>
                <w:rFonts w:cstheme="minorHAnsi"/>
                <w:b/>
                <w:bCs/>
                <w:color w:val="002060"/>
                <w:sz w:val="28"/>
                <w:szCs w:val="28"/>
                <w:lang w:val="en-AU" w:bidi="en-US"/>
              </w:rPr>
            </w:pPr>
            <w:r w:rsidRPr="008A4740">
              <w:rPr>
                <w:rFonts w:cstheme="minorHAnsi"/>
                <w:b/>
                <w:bCs/>
                <w:color w:val="002060"/>
                <w:sz w:val="28"/>
                <w:szCs w:val="28"/>
                <w:lang w:val="en-AU" w:bidi="en-US"/>
              </w:rPr>
              <w:t>Further Reading</w:t>
            </w:r>
          </w:p>
          <w:p w14:paraId="35B62C63" w14:textId="77777777" w:rsidR="003211EB" w:rsidRPr="0042517A" w:rsidRDefault="003211EB" w:rsidP="00105B35">
            <w:pPr>
              <w:ind w:left="0" w:right="259" w:firstLine="0"/>
              <w:jc w:val="both"/>
              <w:rPr>
                <w:color w:val="262626" w:themeColor="text1" w:themeTint="D9"/>
                <w:sz w:val="20"/>
                <w:szCs w:val="20"/>
                <w:lang w:val="en-AU"/>
              </w:rPr>
            </w:pPr>
            <w:r w:rsidRPr="0042517A">
              <w:rPr>
                <w:color w:val="262626" w:themeColor="text1" w:themeTint="D9"/>
                <w:sz w:val="22"/>
                <w:szCs w:val="20"/>
                <w:lang w:val="en-AU"/>
              </w:rPr>
              <w:t>Learn more about incorporating STEAM into your curriculum through the links below:</w:t>
            </w:r>
          </w:p>
          <w:p w14:paraId="28D1904F" w14:textId="77777777" w:rsidR="003211EB" w:rsidRPr="0042517A" w:rsidRDefault="00C45603" w:rsidP="00105B35">
            <w:pPr>
              <w:ind w:left="0" w:right="259" w:firstLine="0"/>
              <w:jc w:val="center"/>
              <w:rPr>
                <w:rStyle w:val="Hyperlink"/>
                <w:color w:val="2F5496" w:themeColor="accent5" w:themeShade="BF"/>
              </w:rPr>
            </w:pPr>
            <w:hyperlink r:id="rId114" w:history="1">
              <w:r w:rsidR="003211EB" w:rsidRPr="0042517A">
                <w:rPr>
                  <w:rStyle w:val="Hyperlink"/>
                  <w:color w:val="2F5496" w:themeColor="accent5" w:themeShade="BF"/>
                  <w:sz w:val="22"/>
                  <w:lang w:val="en-AU"/>
                </w:rPr>
                <w:t>S</w:t>
              </w:r>
              <w:r w:rsidR="003211EB" w:rsidRPr="0042517A">
                <w:rPr>
                  <w:rStyle w:val="Hyperlink"/>
                  <w:color w:val="2F5496" w:themeColor="accent5" w:themeShade="BF"/>
                  <w:sz w:val="22"/>
                </w:rPr>
                <w:t>TEM in Early Childhood</w:t>
              </w:r>
            </w:hyperlink>
          </w:p>
          <w:p w14:paraId="0A99DEF9" w14:textId="77777777" w:rsidR="003211EB" w:rsidRPr="00F72108" w:rsidRDefault="00C45603" w:rsidP="00105B35">
            <w:pPr>
              <w:ind w:left="0" w:right="259" w:firstLine="0"/>
              <w:jc w:val="center"/>
              <w:rPr>
                <w:sz w:val="22"/>
                <w:lang w:val="en-AU"/>
              </w:rPr>
            </w:pPr>
            <w:hyperlink r:id="rId115" w:history="1">
              <w:r w:rsidR="003211EB" w:rsidRPr="0042517A">
                <w:rPr>
                  <w:rStyle w:val="Hyperlink"/>
                  <w:color w:val="2F5496" w:themeColor="accent5" w:themeShade="BF"/>
                  <w:sz w:val="22"/>
                </w:rPr>
                <w:t>Integrating STEAM into the ECE Classroom: Finding and Utilizing the Right Resources for Your Center</w:t>
              </w:r>
            </w:hyperlink>
          </w:p>
        </w:tc>
      </w:tr>
    </w:tbl>
    <w:p w14:paraId="78E18C35" w14:textId="77777777" w:rsidR="003211EB" w:rsidRPr="00644E5B" w:rsidRDefault="003211EB" w:rsidP="003D5AAC">
      <w:pPr>
        <w:pStyle w:val="ListParagraph"/>
        <w:numPr>
          <w:ilvl w:val="0"/>
          <w:numId w:val="14"/>
        </w:numPr>
        <w:tabs>
          <w:tab w:val="left" w:pos="180"/>
        </w:tabs>
        <w:spacing w:before="120" w:after="120" w:line="276" w:lineRule="auto"/>
        <w:ind w:right="102"/>
        <w:contextualSpacing w:val="0"/>
        <w:jc w:val="both"/>
        <w:rPr>
          <w:rFonts w:cstheme="minorHAnsi"/>
          <w:b/>
          <w:bCs/>
          <w:color w:val="262626" w:themeColor="text1" w:themeTint="D9"/>
          <w:sz w:val="24"/>
          <w:lang w:bidi="en-US"/>
        </w:rPr>
      </w:pPr>
      <w:r w:rsidRPr="00644E5B">
        <w:rPr>
          <w:rFonts w:cstheme="minorHAnsi"/>
          <w:b/>
          <w:bCs/>
          <w:color w:val="262626" w:themeColor="text1" w:themeTint="D9"/>
          <w:sz w:val="24"/>
          <w:lang w:bidi="en-US"/>
        </w:rPr>
        <w:t>Visual Art</w:t>
      </w:r>
    </w:p>
    <w:p w14:paraId="7FCCB374" w14:textId="77777777" w:rsidR="003211EB" w:rsidRPr="00644E5B" w:rsidRDefault="003211EB" w:rsidP="003211EB">
      <w:pPr>
        <w:tabs>
          <w:tab w:val="left" w:pos="180"/>
        </w:tabs>
        <w:spacing w:after="120" w:line="276" w:lineRule="auto"/>
        <w:ind w:left="720" w:right="102"/>
        <w:jc w:val="both"/>
        <w:rPr>
          <w:rFonts w:cstheme="minorHAnsi"/>
          <w:color w:val="262626" w:themeColor="text1" w:themeTint="D9"/>
          <w:sz w:val="24"/>
          <w:lang w:val="en-AU" w:bidi="en-US"/>
        </w:rPr>
      </w:pPr>
      <w:r w:rsidRPr="00644E5B">
        <w:rPr>
          <w:rFonts w:cstheme="minorHAnsi"/>
          <w:color w:val="262626" w:themeColor="text1" w:themeTint="D9"/>
          <w:sz w:val="24"/>
          <w:lang w:val="en-AU" w:bidi="en-US"/>
        </w:rPr>
        <w:t>Visual arts may usually be associated with the product of ‘arts and crafts’ activities. Although this may be true, visual arts is much more than the product itself. It involves the exploration of lines, colours, shapes, forms, designs, texture, and value as children engage in the different processes. In this area, children must be free to express their thoughts and execute their own interpretation of concepts and ideas instead of following a specific and structured direction. Below are some examples of learning opportunities for the visual arts:</w:t>
      </w:r>
    </w:p>
    <w:p w14:paraId="6B0D600D" w14:textId="77777777" w:rsidR="003211EB" w:rsidRPr="00644E5B" w:rsidRDefault="003211EB" w:rsidP="003D5AAC">
      <w:pPr>
        <w:pStyle w:val="ListParagraph"/>
        <w:numPr>
          <w:ilvl w:val="0"/>
          <w:numId w:val="28"/>
        </w:numPr>
        <w:tabs>
          <w:tab w:val="left" w:pos="180"/>
        </w:tabs>
        <w:spacing w:before="120" w:after="120" w:line="276" w:lineRule="auto"/>
        <w:ind w:left="1434" w:right="102" w:hanging="357"/>
        <w:contextualSpacing w:val="0"/>
        <w:jc w:val="both"/>
        <w:rPr>
          <w:rFonts w:cstheme="minorHAnsi"/>
          <w:color w:val="262626" w:themeColor="text1" w:themeTint="D9"/>
          <w:sz w:val="24"/>
          <w:lang w:bidi="en-US"/>
        </w:rPr>
      </w:pPr>
      <w:r w:rsidRPr="00644E5B">
        <w:rPr>
          <w:rFonts w:cstheme="minorHAnsi"/>
          <w:color w:val="262626" w:themeColor="text1" w:themeTint="D9"/>
          <w:sz w:val="24"/>
          <w:lang w:bidi="en-US"/>
        </w:rPr>
        <w:t>Drawing (</w:t>
      </w:r>
      <w:proofErr w:type="gramStart"/>
      <w:r w:rsidRPr="00644E5B">
        <w:rPr>
          <w:rFonts w:cstheme="minorHAnsi"/>
          <w:color w:val="262626" w:themeColor="text1" w:themeTint="D9"/>
          <w:sz w:val="24"/>
          <w:lang w:bidi="en-US"/>
        </w:rPr>
        <w:t>e.g.</w:t>
      </w:r>
      <w:proofErr w:type="gramEnd"/>
      <w:r w:rsidRPr="00644E5B">
        <w:rPr>
          <w:rFonts w:cstheme="minorHAnsi"/>
          <w:color w:val="262626" w:themeColor="text1" w:themeTint="D9"/>
          <w:sz w:val="24"/>
          <w:lang w:bidi="en-US"/>
        </w:rPr>
        <w:t xml:space="preserve"> dry media: pencils, chalks, crayons, charcoals; wet media: ink, </w:t>
      </w:r>
      <w:proofErr w:type="spellStart"/>
      <w:r w:rsidRPr="00644E5B">
        <w:rPr>
          <w:rFonts w:cstheme="minorHAnsi"/>
          <w:color w:val="262626" w:themeColor="text1" w:themeTint="D9"/>
          <w:sz w:val="24"/>
          <w:lang w:bidi="en-US"/>
        </w:rPr>
        <w:t>textas</w:t>
      </w:r>
      <w:proofErr w:type="spellEnd"/>
      <w:r w:rsidRPr="00644E5B">
        <w:rPr>
          <w:rFonts w:cstheme="minorHAnsi"/>
          <w:color w:val="262626" w:themeColor="text1" w:themeTint="D9"/>
          <w:sz w:val="24"/>
          <w:lang w:bidi="en-US"/>
        </w:rPr>
        <w:t>)</w:t>
      </w:r>
    </w:p>
    <w:p w14:paraId="7B2AB6C0" w14:textId="77777777" w:rsidR="003211EB" w:rsidRPr="00644E5B" w:rsidRDefault="003211EB" w:rsidP="003D5AAC">
      <w:pPr>
        <w:pStyle w:val="ListParagraph"/>
        <w:numPr>
          <w:ilvl w:val="0"/>
          <w:numId w:val="28"/>
        </w:numPr>
        <w:tabs>
          <w:tab w:val="left" w:pos="180"/>
        </w:tabs>
        <w:spacing w:before="120" w:after="120" w:line="276" w:lineRule="auto"/>
        <w:ind w:left="1434" w:right="102" w:hanging="357"/>
        <w:contextualSpacing w:val="0"/>
        <w:jc w:val="both"/>
        <w:rPr>
          <w:rFonts w:cstheme="minorHAnsi"/>
          <w:color w:val="262626" w:themeColor="text1" w:themeTint="D9"/>
          <w:sz w:val="24"/>
          <w:lang w:bidi="en-US"/>
        </w:rPr>
      </w:pPr>
      <w:r w:rsidRPr="00644E5B">
        <w:rPr>
          <w:rFonts w:cstheme="minorHAnsi"/>
          <w:color w:val="262626" w:themeColor="text1" w:themeTint="D9"/>
          <w:sz w:val="24"/>
          <w:lang w:bidi="en-US"/>
        </w:rPr>
        <w:t>Painting (</w:t>
      </w:r>
      <w:proofErr w:type="gramStart"/>
      <w:r w:rsidRPr="00644E5B">
        <w:rPr>
          <w:rFonts w:cstheme="minorHAnsi"/>
          <w:color w:val="262626" w:themeColor="text1" w:themeTint="D9"/>
          <w:sz w:val="24"/>
          <w:lang w:bidi="en-US"/>
        </w:rPr>
        <w:t>e.g.</w:t>
      </w:r>
      <w:proofErr w:type="gramEnd"/>
      <w:r w:rsidRPr="00644E5B">
        <w:rPr>
          <w:rFonts w:cstheme="minorHAnsi"/>
          <w:color w:val="262626" w:themeColor="text1" w:themeTint="D9"/>
          <w:sz w:val="24"/>
          <w:lang w:bidi="en-US"/>
        </w:rPr>
        <w:t xml:space="preserve"> mixing of colours, create meaningful artworks to engage senses and verbal, visual and written expression)</w:t>
      </w:r>
    </w:p>
    <w:p w14:paraId="30B1D079" w14:textId="77777777" w:rsidR="003211EB" w:rsidRPr="00CF480E"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p w14:paraId="30977B03" w14:textId="77777777" w:rsidR="003211EB" w:rsidRPr="00644E5B" w:rsidRDefault="003211EB" w:rsidP="003D5AAC">
      <w:pPr>
        <w:pStyle w:val="ListParagraph"/>
        <w:numPr>
          <w:ilvl w:val="0"/>
          <w:numId w:val="28"/>
        </w:numPr>
        <w:tabs>
          <w:tab w:val="left" w:pos="180"/>
        </w:tabs>
        <w:spacing w:before="120" w:after="120" w:line="276" w:lineRule="auto"/>
        <w:ind w:left="1434" w:right="102" w:hanging="357"/>
        <w:contextualSpacing w:val="0"/>
        <w:jc w:val="both"/>
        <w:rPr>
          <w:rFonts w:cstheme="minorHAnsi"/>
          <w:color w:val="262626" w:themeColor="text1" w:themeTint="D9"/>
          <w:sz w:val="24"/>
          <w:lang w:bidi="en-US"/>
        </w:rPr>
      </w:pPr>
      <w:r w:rsidRPr="00644E5B">
        <w:rPr>
          <w:rFonts w:cstheme="minorHAnsi"/>
          <w:color w:val="262626" w:themeColor="text1" w:themeTint="D9"/>
          <w:sz w:val="24"/>
          <w:lang w:bidi="en-US"/>
        </w:rPr>
        <w:lastRenderedPageBreak/>
        <w:t>Sculpture and craft (</w:t>
      </w:r>
      <w:proofErr w:type="gramStart"/>
      <w:r w:rsidRPr="00644E5B">
        <w:rPr>
          <w:rFonts w:cstheme="minorHAnsi"/>
          <w:color w:val="262626" w:themeColor="text1" w:themeTint="D9"/>
          <w:sz w:val="24"/>
          <w:lang w:bidi="en-US"/>
        </w:rPr>
        <w:t>e.g.</w:t>
      </w:r>
      <w:proofErr w:type="gramEnd"/>
      <w:r w:rsidRPr="00644E5B">
        <w:rPr>
          <w:rFonts w:cstheme="minorHAnsi"/>
          <w:color w:val="262626" w:themeColor="text1" w:themeTint="D9"/>
          <w:sz w:val="24"/>
          <w:lang w:bidi="en-US"/>
        </w:rPr>
        <w:t xml:space="preserve"> clay, papier-mâché, play dough, re-cycled paper and cardboard materials, fabric offcuts, string and twine, pipe cleaners, etc.)</w:t>
      </w:r>
    </w:p>
    <w:p w14:paraId="3E56FFC0" w14:textId="77777777" w:rsidR="003211EB" w:rsidRPr="00644E5B" w:rsidRDefault="003211EB" w:rsidP="003D5AAC">
      <w:pPr>
        <w:pStyle w:val="ListParagraph"/>
        <w:numPr>
          <w:ilvl w:val="0"/>
          <w:numId w:val="28"/>
        </w:numPr>
        <w:tabs>
          <w:tab w:val="left" w:pos="180"/>
        </w:tabs>
        <w:spacing w:before="120" w:after="120" w:line="276" w:lineRule="auto"/>
        <w:ind w:left="1434" w:right="102" w:hanging="357"/>
        <w:contextualSpacing w:val="0"/>
        <w:jc w:val="both"/>
        <w:rPr>
          <w:rFonts w:cstheme="minorHAnsi"/>
          <w:color w:val="262626" w:themeColor="text1" w:themeTint="D9"/>
          <w:sz w:val="24"/>
          <w:lang w:bidi="en-US"/>
        </w:rPr>
      </w:pPr>
      <w:r w:rsidRPr="00644E5B">
        <w:rPr>
          <w:rFonts w:cstheme="minorHAnsi"/>
          <w:color w:val="262626" w:themeColor="text1" w:themeTint="D9"/>
          <w:sz w:val="24"/>
          <w:lang w:bidi="en-US"/>
        </w:rPr>
        <w:t>Multimedia (</w:t>
      </w:r>
      <w:proofErr w:type="gramStart"/>
      <w:r w:rsidRPr="00644E5B">
        <w:rPr>
          <w:rFonts w:cstheme="minorHAnsi"/>
          <w:color w:val="262626" w:themeColor="text1" w:themeTint="D9"/>
          <w:sz w:val="24"/>
          <w:lang w:bidi="en-US"/>
        </w:rPr>
        <w:t>e.g.</w:t>
      </w:r>
      <w:proofErr w:type="gramEnd"/>
      <w:r w:rsidRPr="00644E5B">
        <w:rPr>
          <w:rFonts w:cstheme="minorHAnsi"/>
          <w:color w:val="262626" w:themeColor="text1" w:themeTint="D9"/>
          <w:sz w:val="24"/>
          <w:lang w:bidi="en-US"/>
        </w:rPr>
        <w:t xml:space="preserve"> photography, digital storybooks, storyboards, comic strips, videos, animation, etc.)</w:t>
      </w:r>
    </w:p>
    <w:p w14:paraId="2A9E448A" w14:textId="77777777" w:rsidR="003211EB" w:rsidRPr="00CF480E" w:rsidRDefault="003211EB" w:rsidP="003211EB">
      <w:pPr>
        <w:tabs>
          <w:tab w:val="left" w:pos="180"/>
        </w:tabs>
        <w:spacing w:after="120" w:line="276" w:lineRule="auto"/>
        <w:ind w:left="432" w:right="102" w:firstLine="2829"/>
        <w:jc w:val="right"/>
        <w:rPr>
          <w:rFonts w:cstheme="minorHAnsi"/>
          <w:color w:val="2F5496" w:themeColor="accent5" w:themeShade="BF"/>
          <w:sz w:val="24"/>
          <w:lang w:val="en-AU" w:bidi="en-US"/>
        </w:rPr>
      </w:pPr>
      <w:r w:rsidRPr="00196228">
        <w:rPr>
          <w:rStyle w:val="normaltextrun"/>
          <w:rFonts w:ascii="Calibri" w:hAnsi="Calibri" w:cs="Calibri"/>
          <w:i/>
          <w:color w:val="262626" w:themeColor="text1" w:themeTint="D9"/>
          <w:sz w:val="20"/>
          <w:szCs w:val="20"/>
          <w:shd w:val="clear" w:color="auto" w:fill="FFFFFF"/>
        </w:rPr>
        <w:t xml:space="preserve">Sourced from </w:t>
      </w:r>
      <w:hyperlink r:id="rId116" w:history="1">
        <w:r w:rsidRPr="0096730B">
          <w:rPr>
            <w:rStyle w:val="Hyperlink"/>
            <w:rFonts w:ascii="Calibri" w:hAnsi="Calibri" w:cs="Calibri"/>
            <w:i/>
            <w:iCs/>
            <w:color w:val="2F5496" w:themeColor="accent5" w:themeShade="BF"/>
            <w:shd w:val="clear" w:color="auto" w:fill="FFFFFF"/>
          </w:rPr>
          <w:t>Fine</w:t>
        </w:r>
        <w:r w:rsidRPr="00F72108">
          <w:rPr>
            <w:rStyle w:val="Hyperlink"/>
            <w:rFonts w:ascii="Calibri" w:hAnsi="Calibri" w:cs="Calibri"/>
            <w:i/>
            <w:iCs/>
            <w:color w:val="2F5496" w:themeColor="accent5" w:themeShade="BF"/>
            <w:shd w:val="clear" w:color="auto" w:fill="FFFFFF"/>
          </w:rPr>
          <w:t xml:space="preserve"> arts (emergent literacy)</w:t>
        </w:r>
      </w:hyperlink>
      <w:r w:rsidRPr="0096730B">
        <w:rPr>
          <w:rStyle w:val="normaltextrun"/>
          <w:rFonts w:ascii="Calibri" w:hAnsi="Calibri" w:cs="Calibri"/>
          <w:i/>
          <w:iCs/>
          <w:color w:val="262626"/>
          <w:sz w:val="20"/>
          <w:szCs w:val="20"/>
          <w:shd w:val="clear" w:color="auto" w:fill="FFFFFF"/>
        </w:rPr>
        <w:t xml:space="preserve">, </w:t>
      </w:r>
      <w:r>
        <w:rPr>
          <w:rStyle w:val="normaltextrun"/>
          <w:rFonts w:ascii="Calibri" w:hAnsi="Calibri" w:cs="Calibri"/>
          <w:i/>
          <w:iCs/>
          <w:color w:val="262626"/>
          <w:sz w:val="20"/>
          <w:szCs w:val="20"/>
          <w:shd w:val="clear" w:color="auto" w:fill="FFFFFF"/>
        </w:rPr>
        <w:t xml:space="preserve">used </w:t>
      </w:r>
      <w:r w:rsidRPr="0096730B">
        <w:rPr>
          <w:rStyle w:val="normaltextrun"/>
          <w:rFonts w:ascii="Calibri" w:hAnsi="Calibri" w:cs="Calibri"/>
          <w:i/>
          <w:iCs/>
          <w:color w:val="262626"/>
          <w:sz w:val="20"/>
          <w:szCs w:val="20"/>
          <w:shd w:val="clear" w:color="auto" w:fill="FFFFFF"/>
        </w:rPr>
        <w:t xml:space="preserve">under </w:t>
      </w:r>
      <w:hyperlink r:id="rId117" w:history="1">
        <w:r w:rsidRPr="0096730B">
          <w:rPr>
            <w:rStyle w:val="Hyperlink"/>
            <w:rFonts w:ascii="Calibri" w:hAnsi="Calibri" w:cs="Calibri"/>
            <w:i/>
            <w:iCs/>
            <w:color w:val="2F5496" w:themeColor="accent5" w:themeShade="BF"/>
            <w:shd w:val="clear" w:color="auto" w:fill="FFFFFF"/>
          </w:rPr>
          <w:t>CC BY 4.0</w:t>
        </w:r>
      </w:hyperlink>
      <w:r w:rsidRPr="00F72108">
        <w:rPr>
          <w:i/>
          <w:iCs/>
          <w:sz w:val="20"/>
          <w:szCs w:val="20"/>
        </w:rPr>
        <w:t xml:space="preserve"> </w:t>
      </w:r>
      <w:hyperlink r:id="rId118" w:history="1">
        <w:r w:rsidRPr="00CF480E">
          <w:rPr>
            <w:rStyle w:val="Hyperlink"/>
            <w:rFonts w:cstheme="minorHAnsi"/>
            <w:i/>
            <w:color w:val="2F5496" w:themeColor="accent5" w:themeShade="BF"/>
          </w:rPr>
          <w:t>©</w:t>
        </w:r>
        <w:r w:rsidRPr="00CF480E">
          <w:rPr>
            <w:rStyle w:val="Hyperlink"/>
            <w:rFonts w:ascii="Calibri" w:hAnsi="Calibri" w:cs="Calibri"/>
            <w:i/>
            <w:color w:val="2F5496" w:themeColor="accent5" w:themeShade="BF"/>
            <w:shd w:val="clear" w:color="auto" w:fill="FFFFFF"/>
          </w:rPr>
          <w:t>State of Victoria (Department of Education and Training)</w:t>
        </w:r>
      </w:hyperlink>
    </w:p>
    <w:p w14:paraId="14B8292B" w14:textId="77777777" w:rsidR="003211EB" w:rsidRPr="00644E5B" w:rsidRDefault="003211EB" w:rsidP="003211EB">
      <w:pPr>
        <w:tabs>
          <w:tab w:val="left" w:pos="180"/>
        </w:tabs>
        <w:spacing w:after="120" w:line="276" w:lineRule="auto"/>
        <w:ind w:left="720" w:right="102"/>
        <w:jc w:val="both"/>
        <w:rPr>
          <w:rFonts w:cstheme="minorHAnsi"/>
          <w:color w:val="262626" w:themeColor="text1" w:themeTint="D9"/>
          <w:sz w:val="24"/>
          <w:lang w:val="en-AU" w:bidi="en-US"/>
        </w:rPr>
      </w:pPr>
      <w:r w:rsidRPr="00644E5B">
        <w:rPr>
          <w:rFonts w:cstheme="minorHAnsi"/>
          <w:color w:val="262626" w:themeColor="text1" w:themeTint="D9"/>
          <w:sz w:val="24"/>
          <w:lang w:val="en-AU" w:bidi="en-US"/>
        </w:rPr>
        <w:t>You may also provide loose parts or open-ended materials such as feathers, leaves, glitters, sticks, buttons, bottle caps that can be used in various ways. You can engage children in forming creative thoughts as they experiment with texture, space, and colours in their artwork. Having a free choice about the materials to use will encourage their ability to plan, make decisions, learn and practice new skills, and develop their creativity and appreciation for visual arts.</w:t>
      </w:r>
    </w:p>
    <w:p w14:paraId="78101196" w14:textId="77777777" w:rsidR="003211EB" w:rsidRPr="00644E5B" w:rsidRDefault="003211EB" w:rsidP="003211EB">
      <w:pPr>
        <w:tabs>
          <w:tab w:val="left" w:pos="180"/>
        </w:tabs>
        <w:spacing w:after="120" w:line="276" w:lineRule="auto"/>
        <w:ind w:left="720" w:right="102"/>
        <w:jc w:val="both"/>
        <w:rPr>
          <w:rFonts w:cstheme="minorHAnsi"/>
          <w:color w:val="262626" w:themeColor="text1" w:themeTint="D9"/>
          <w:sz w:val="24"/>
          <w:lang w:val="en-AU" w:bidi="en-US"/>
        </w:rPr>
      </w:pPr>
      <w:r w:rsidRPr="00644E5B">
        <w:rPr>
          <w:rFonts w:cstheme="minorHAnsi"/>
          <w:color w:val="262626" w:themeColor="text1" w:themeTint="D9"/>
          <w:sz w:val="24"/>
          <w:lang w:val="en-AU" w:bidi="en-US"/>
        </w:rPr>
        <w:t xml:space="preserve">As you provide activities using the different forms of visual arts, you can observe which materials and types of exploration children are interested in. It may be demonstrated by how long they engage in the process or how they communicate their observations and appreciation of their work or others’ works. </w:t>
      </w:r>
    </w:p>
    <w:p w14:paraId="1B7FA5D3" w14:textId="77777777" w:rsidR="003211EB" w:rsidRDefault="003211EB" w:rsidP="003211EB">
      <w:pPr>
        <w:spacing w:after="120" w:line="276" w:lineRule="auto"/>
        <w:rPr>
          <w:rFonts w:cstheme="minorHAnsi"/>
          <w:color w:val="262626" w:themeColor="text1" w:themeTint="D9"/>
          <w:sz w:val="24"/>
          <w:lang w:val="en-AU" w:bidi="en-US"/>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05113479" w14:textId="77777777" w:rsidTr="008A4740">
        <w:tc>
          <w:tcPr>
            <w:tcW w:w="1985" w:type="dxa"/>
            <w:shd w:val="clear" w:color="auto" w:fill="DEEAF6" w:themeFill="accent1" w:themeFillTint="33"/>
          </w:tcPr>
          <w:p w14:paraId="0B094CB9" w14:textId="77777777" w:rsidR="003211EB" w:rsidRPr="00EB6074" w:rsidRDefault="003211EB" w:rsidP="00105B35">
            <w:pPr>
              <w:ind w:left="0" w:right="102" w:firstLine="0"/>
              <w:jc w:val="center"/>
              <w:rPr>
                <w:rFonts w:cstheme="minorHAnsi"/>
                <w:color w:val="262626" w:themeColor="text1" w:themeTint="D9"/>
                <w:highlight w:val="yellow"/>
                <w:lang w:val="en-AU" w:bidi="en-US"/>
              </w:rPr>
            </w:pPr>
            <w:r w:rsidRPr="00EB6074">
              <w:rPr>
                <w:rFonts w:cstheme="minorHAnsi"/>
                <w:noProof/>
                <w:color w:val="262626" w:themeColor="text1" w:themeTint="D9"/>
                <w:lang w:val="en-AU" w:bidi="en-US"/>
              </w:rPr>
              <w:drawing>
                <wp:inline distT="0" distB="0" distL="0" distR="0" wp14:anchorId="479DCAF2" wp14:editId="0B7F7C16">
                  <wp:extent cx="852853" cy="900000"/>
                  <wp:effectExtent l="0" t="0" r="4445" b="0"/>
                  <wp:docPr id="53" name="Picture 5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7ED10A1A" w14:textId="77777777" w:rsidR="003211EB" w:rsidRPr="008A4740" w:rsidRDefault="003211EB" w:rsidP="00105B35">
            <w:pPr>
              <w:ind w:left="31" w:right="102" w:firstLine="0"/>
              <w:jc w:val="both"/>
              <w:rPr>
                <w:rFonts w:cstheme="minorHAnsi"/>
                <w:b/>
                <w:bCs/>
                <w:color w:val="002060"/>
                <w:sz w:val="28"/>
                <w:lang w:val="en-AU" w:bidi="en-US"/>
              </w:rPr>
            </w:pPr>
            <w:r w:rsidRPr="008A4740">
              <w:rPr>
                <w:rFonts w:cstheme="minorHAnsi"/>
                <w:b/>
                <w:bCs/>
                <w:color w:val="002060"/>
                <w:sz w:val="28"/>
                <w:lang w:val="en-AU" w:bidi="en-US"/>
              </w:rPr>
              <w:t>Further Reading</w:t>
            </w:r>
          </w:p>
          <w:p w14:paraId="347D90CA" w14:textId="77777777" w:rsidR="003211EB" w:rsidRPr="00EF5D32" w:rsidRDefault="003211EB" w:rsidP="00105B35">
            <w:pPr>
              <w:ind w:left="0" w:right="102" w:firstLine="0"/>
              <w:jc w:val="both"/>
              <w:rPr>
                <w:color w:val="262626" w:themeColor="text1" w:themeTint="D9"/>
                <w:sz w:val="20"/>
                <w:szCs w:val="20"/>
                <w:lang w:val="en-AU"/>
              </w:rPr>
            </w:pPr>
            <w:r w:rsidRPr="00EF5D32">
              <w:rPr>
                <w:color w:val="262626" w:themeColor="text1" w:themeTint="D9"/>
                <w:sz w:val="22"/>
                <w:szCs w:val="20"/>
                <w:lang w:val="en-AU"/>
              </w:rPr>
              <w:t>Read the resources below to learn more about integrating arts into your curriculum and a study on visual art experiences in early childhood:</w:t>
            </w:r>
          </w:p>
          <w:p w14:paraId="50286D46" w14:textId="77777777" w:rsidR="003211EB" w:rsidRPr="00EF5D32" w:rsidRDefault="00C45603" w:rsidP="00105B35">
            <w:pPr>
              <w:ind w:left="0" w:right="102" w:firstLine="0"/>
              <w:jc w:val="center"/>
              <w:rPr>
                <w:color w:val="2F5496" w:themeColor="accent5" w:themeShade="BF"/>
                <w:sz w:val="20"/>
                <w:szCs w:val="20"/>
                <w:lang w:val="en-AU"/>
              </w:rPr>
            </w:pPr>
            <w:hyperlink r:id="rId119" w:history="1">
              <w:r w:rsidR="003211EB" w:rsidRPr="00EF5D32">
                <w:rPr>
                  <w:rStyle w:val="Hyperlink"/>
                  <w:color w:val="2F5496" w:themeColor="accent5" w:themeShade="BF"/>
                  <w:sz w:val="22"/>
                  <w:lang w:val="en-AU"/>
                </w:rPr>
                <w:t>V</w:t>
              </w:r>
              <w:proofErr w:type="spellStart"/>
              <w:r w:rsidR="003211EB" w:rsidRPr="00EF5D32">
                <w:rPr>
                  <w:rStyle w:val="Hyperlink"/>
                  <w:color w:val="2F5496" w:themeColor="accent5" w:themeShade="BF"/>
                  <w:sz w:val="22"/>
                </w:rPr>
                <w:t>isual</w:t>
              </w:r>
              <w:proofErr w:type="spellEnd"/>
              <w:r w:rsidR="003211EB" w:rsidRPr="00EF5D32">
                <w:rPr>
                  <w:rStyle w:val="Hyperlink"/>
                  <w:color w:val="2F5496" w:themeColor="accent5" w:themeShade="BF"/>
                  <w:sz w:val="22"/>
                </w:rPr>
                <w:t xml:space="preserve"> Art and Creativity in Your Curriculum</w:t>
              </w:r>
            </w:hyperlink>
          </w:p>
          <w:p w14:paraId="39F4F2BE" w14:textId="77777777" w:rsidR="003211EB" w:rsidRPr="00055D79" w:rsidRDefault="00C45603" w:rsidP="00105B35">
            <w:pPr>
              <w:ind w:left="0" w:right="102" w:firstLine="0"/>
              <w:jc w:val="center"/>
              <w:rPr>
                <w:szCs w:val="21"/>
                <w:lang w:val="en-AU"/>
              </w:rPr>
            </w:pPr>
            <w:hyperlink r:id="rId120" w:history="1">
              <w:r w:rsidR="003211EB" w:rsidRPr="00EF5D32">
                <w:rPr>
                  <w:rStyle w:val="Hyperlink"/>
                  <w:color w:val="2F5496" w:themeColor="accent5" w:themeShade="BF"/>
                  <w:sz w:val="22"/>
                </w:rPr>
                <w:t>Do Visual Art Experiences in Early Childhood Settings Foster Educative Growth or Stagnation?</w:t>
              </w:r>
            </w:hyperlink>
          </w:p>
        </w:tc>
      </w:tr>
    </w:tbl>
    <w:p w14:paraId="0016CA72" w14:textId="77777777" w:rsidR="003211EB" w:rsidRPr="00F72108" w:rsidRDefault="003211EB" w:rsidP="003211EB">
      <w:pPr>
        <w:tabs>
          <w:tab w:val="left" w:pos="180"/>
        </w:tabs>
        <w:spacing w:after="120" w:line="276" w:lineRule="auto"/>
        <w:ind w:right="102"/>
        <w:jc w:val="both"/>
        <w:rPr>
          <w:rFonts w:cstheme="minorHAnsi"/>
          <w:color w:val="262626" w:themeColor="text1" w:themeTint="D9"/>
          <w:sz w:val="24"/>
          <w:lang w:val="en-AU" w:bidi="en-US"/>
        </w:rPr>
      </w:pPr>
    </w:p>
    <w:p w14:paraId="05612BA5" w14:textId="77777777" w:rsidR="003211EB" w:rsidRPr="00A97C8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A97C8D">
        <w:rPr>
          <w:rFonts w:eastAsiaTheme="majorEastAsia" w:cstheme="minorHAnsi"/>
          <w:color w:val="262626" w:themeColor="text1" w:themeTint="D9"/>
          <w:sz w:val="24"/>
          <w:szCs w:val="24"/>
          <w:lang w:val="en-AU"/>
        </w:rPr>
        <w:t xml:space="preserve">You can plan and implement activities that integrate all the areas discussed in this section and make them available to children between the ages of birth to six years. When planning for creative experiences for children, make sure that you consider your resources, the age and developmentally appropriate materials, and children’s readiness or prior experiences. Remember that when preparing opportunities to nurture creativity in children, you have to let them experience problems, figure out solutions independently, collaborate, or change plans to achieve a goal. </w:t>
      </w:r>
    </w:p>
    <w:p w14:paraId="7BD3FD34"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0EA5BE75" w14:textId="77777777" w:rsidR="003211EB" w:rsidRPr="0070471E"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70471E">
        <w:rPr>
          <w:rFonts w:eastAsiaTheme="majorEastAsia" w:cstheme="minorHAnsi"/>
          <w:color w:val="262626" w:themeColor="text1" w:themeTint="D9"/>
          <w:sz w:val="24"/>
          <w:szCs w:val="24"/>
          <w:lang w:val="en-AU"/>
        </w:rPr>
        <w:lastRenderedPageBreak/>
        <w:t>You may review the examples below:</w:t>
      </w:r>
    </w:p>
    <w:p w14:paraId="078834A5" w14:textId="77777777" w:rsidR="003211EB" w:rsidRPr="00CF480E" w:rsidRDefault="003211EB" w:rsidP="003D5AAC">
      <w:pPr>
        <w:pStyle w:val="ListParagraph"/>
        <w:numPr>
          <w:ilvl w:val="0"/>
          <w:numId w:val="29"/>
        </w:numPr>
        <w:tabs>
          <w:tab w:val="left" w:pos="180"/>
        </w:tabs>
        <w:spacing w:before="120" w:after="120" w:line="276" w:lineRule="auto"/>
        <w:ind w:left="714" w:right="102" w:hanging="357"/>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 xml:space="preserve">Building Blocks Play </w:t>
      </w:r>
    </w:p>
    <w:p w14:paraId="0F5862E1" w14:textId="77777777" w:rsidR="003211EB" w:rsidRPr="0070471E" w:rsidRDefault="003211EB" w:rsidP="003D5AAC">
      <w:pPr>
        <w:pStyle w:val="ListParagraph"/>
        <w:numPr>
          <w:ilvl w:val="1"/>
          <w:numId w:val="2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70471E">
        <w:rPr>
          <w:rFonts w:eastAsiaTheme="majorEastAsia" w:cstheme="minorHAnsi"/>
          <w:color w:val="262626" w:themeColor="text1" w:themeTint="D9"/>
          <w:sz w:val="24"/>
          <w:szCs w:val="24"/>
        </w:rPr>
        <w:t xml:space="preserve">When planning for building blocks activities, you would want to prepare blocks that are appropriate for the developmental age of children. There are soft-edged </w:t>
      </w:r>
      <w:proofErr w:type="spellStart"/>
      <w:r w:rsidRPr="0070471E">
        <w:rPr>
          <w:rFonts w:eastAsiaTheme="majorEastAsia" w:cstheme="minorHAnsi"/>
          <w:color w:val="262626" w:themeColor="text1" w:themeTint="D9"/>
          <w:sz w:val="24"/>
          <w:szCs w:val="24"/>
        </w:rPr>
        <w:t>styrofoam</w:t>
      </w:r>
      <w:proofErr w:type="spellEnd"/>
      <w:r w:rsidRPr="0070471E">
        <w:rPr>
          <w:rFonts w:eastAsiaTheme="majorEastAsia" w:cstheme="minorHAnsi"/>
          <w:color w:val="262626" w:themeColor="text1" w:themeTint="D9"/>
          <w:sz w:val="24"/>
          <w:szCs w:val="24"/>
        </w:rPr>
        <w:t xml:space="preserve"> blocks that may be applicable to toddlers and babies. </w:t>
      </w:r>
      <w:proofErr w:type="spellStart"/>
      <w:r w:rsidRPr="0070471E">
        <w:rPr>
          <w:rFonts w:eastAsiaTheme="majorEastAsia" w:cstheme="minorHAnsi"/>
          <w:color w:val="262626" w:themeColor="text1" w:themeTint="D9"/>
          <w:sz w:val="24"/>
          <w:szCs w:val="24"/>
        </w:rPr>
        <w:t>Preschoolers</w:t>
      </w:r>
      <w:proofErr w:type="spellEnd"/>
      <w:r w:rsidRPr="0070471E">
        <w:rPr>
          <w:rFonts w:eastAsiaTheme="majorEastAsia" w:cstheme="minorHAnsi"/>
          <w:color w:val="262626" w:themeColor="text1" w:themeTint="D9"/>
          <w:sz w:val="24"/>
          <w:szCs w:val="24"/>
        </w:rPr>
        <w:t xml:space="preserve"> may use wooden blocks.</w:t>
      </w:r>
    </w:p>
    <w:p w14:paraId="4CD60969" w14:textId="77777777" w:rsidR="003211EB" w:rsidRPr="0070471E" w:rsidRDefault="003211EB" w:rsidP="003D5AAC">
      <w:pPr>
        <w:pStyle w:val="ListParagraph"/>
        <w:numPr>
          <w:ilvl w:val="1"/>
          <w:numId w:val="2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70471E">
        <w:rPr>
          <w:rFonts w:eastAsiaTheme="majorEastAsia" w:cstheme="minorHAnsi"/>
          <w:color w:val="262626" w:themeColor="text1" w:themeTint="D9"/>
          <w:sz w:val="24"/>
          <w:szCs w:val="24"/>
        </w:rPr>
        <w:t>Set up the environment and materials in an attractive way to entice children and make them curious about the blocks. You may leave a small stack of blocks that they can observe to give them an idea of what they can do about it.</w:t>
      </w:r>
    </w:p>
    <w:p w14:paraId="4A33D969" w14:textId="77777777" w:rsidR="003211EB" w:rsidRPr="00CF480E" w:rsidRDefault="003211EB" w:rsidP="003D5AAC">
      <w:pPr>
        <w:pStyle w:val="ListParagraph"/>
        <w:numPr>
          <w:ilvl w:val="1"/>
          <w:numId w:val="2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70471E">
        <w:rPr>
          <w:rFonts w:eastAsiaTheme="majorEastAsia" w:cstheme="minorHAnsi"/>
          <w:color w:val="262626" w:themeColor="text1" w:themeTint="D9"/>
          <w:sz w:val="24"/>
          <w:szCs w:val="24"/>
        </w:rPr>
        <w:t>Encourage children to participate by joining them and asking open-ended questions to direct their play or inquire about their interests. Allow children to use the materials to build and construct buildings or structures. There can also be materials such as cars or people to use for dramatic or imaginative play. Children will use math and STEAM concepts while deciding, calculating, and building foundations for structures and the visual arts as they incorporate the design they prefer. You may play a song about building or the people in the community in the background to give inspiration to children. As children work on their projects, they will use language and communication skills to express their thoughts and ideas.</w:t>
      </w:r>
    </w:p>
    <w:p w14:paraId="422869EF" w14:textId="77777777" w:rsidR="003211EB" w:rsidRPr="00CF480E" w:rsidRDefault="003211EB" w:rsidP="003D5AAC">
      <w:pPr>
        <w:pStyle w:val="ListParagraph"/>
        <w:numPr>
          <w:ilvl w:val="0"/>
          <w:numId w:val="64"/>
        </w:numPr>
        <w:spacing w:before="120" w:after="120" w:line="276" w:lineRule="auto"/>
        <w:ind w:left="714" w:right="102" w:hanging="357"/>
        <w:contextualSpacing w:val="0"/>
        <w:jc w:val="both"/>
        <w:rPr>
          <w:b/>
          <w:bCs/>
          <w:color w:val="262626" w:themeColor="text1" w:themeTint="D9"/>
          <w:sz w:val="24"/>
          <w:szCs w:val="24"/>
        </w:rPr>
      </w:pPr>
      <w:r w:rsidRPr="00CF480E">
        <w:rPr>
          <w:b/>
          <w:bCs/>
          <w:color w:val="262626" w:themeColor="text1" w:themeTint="D9"/>
          <w:sz w:val="24"/>
          <w:szCs w:val="24"/>
        </w:rPr>
        <w:t>Sensory Play</w:t>
      </w:r>
    </w:p>
    <w:p w14:paraId="2374D908" w14:textId="77777777" w:rsidR="003211EB" w:rsidRPr="0070471E" w:rsidRDefault="003211EB" w:rsidP="003D5AAC">
      <w:pPr>
        <w:pStyle w:val="ListParagraph"/>
        <w:numPr>
          <w:ilvl w:val="1"/>
          <w:numId w:val="29"/>
        </w:numPr>
        <w:tabs>
          <w:tab w:val="left" w:pos="180"/>
        </w:tabs>
        <w:spacing w:before="120" w:after="120" w:line="276" w:lineRule="auto"/>
        <w:ind w:left="1434" w:right="102" w:hanging="357"/>
        <w:contextualSpacing w:val="0"/>
        <w:jc w:val="both"/>
        <w:rPr>
          <w:rFonts w:eastAsiaTheme="majorEastAsia" w:cstheme="minorHAnsi"/>
          <w:color w:val="262626" w:themeColor="text1" w:themeTint="D9"/>
          <w:sz w:val="24"/>
          <w:szCs w:val="24"/>
        </w:rPr>
      </w:pPr>
      <w:r w:rsidRPr="0070471E">
        <w:rPr>
          <w:rFonts w:eastAsiaTheme="majorEastAsia" w:cstheme="minorHAnsi"/>
          <w:color w:val="262626" w:themeColor="text1" w:themeTint="D9"/>
          <w:sz w:val="24"/>
          <w:szCs w:val="24"/>
        </w:rPr>
        <w:t>The materials you can prepare are smocks or apron</w:t>
      </w:r>
      <w:r>
        <w:rPr>
          <w:rFonts w:eastAsiaTheme="majorEastAsia" w:cstheme="minorHAnsi"/>
          <w:color w:val="262626" w:themeColor="text1" w:themeTint="D9"/>
          <w:sz w:val="24"/>
          <w:szCs w:val="24"/>
        </w:rPr>
        <w:t>s</w:t>
      </w:r>
      <w:r w:rsidRPr="0070471E">
        <w:rPr>
          <w:rFonts w:eastAsiaTheme="majorEastAsia" w:cstheme="minorHAnsi"/>
          <w:color w:val="262626" w:themeColor="text1" w:themeTint="D9"/>
          <w:sz w:val="24"/>
          <w:szCs w:val="24"/>
        </w:rPr>
        <w:t xml:space="preserve"> </w:t>
      </w:r>
      <w:r>
        <w:rPr>
          <w:rFonts w:eastAsiaTheme="majorEastAsia" w:cstheme="minorHAnsi"/>
          <w:color w:val="262626" w:themeColor="text1" w:themeTint="D9"/>
          <w:sz w:val="24"/>
          <w:szCs w:val="24"/>
        </w:rPr>
        <w:t xml:space="preserve">and </w:t>
      </w:r>
      <w:r w:rsidRPr="0070471E">
        <w:rPr>
          <w:rFonts w:eastAsiaTheme="majorEastAsia" w:cstheme="minorHAnsi"/>
          <w:color w:val="262626" w:themeColor="text1" w:themeTint="D9"/>
          <w:sz w:val="24"/>
          <w:szCs w:val="24"/>
        </w:rPr>
        <w:t>a safe space for exploration, such as a long tub, non-toxic</w:t>
      </w:r>
      <w:r>
        <w:rPr>
          <w:rFonts w:eastAsiaTheme="majorEastAsia" w:cstheme="minorHAnsi"/>
          <w:color w:val="262626" w:themeColor="text1" w:themeTint="D9"/>
          <w:sz w:val="24"/>
          <w:szCs w:val="24"/>
        </w:rPr>
        <w:t>,</w:t>
      </w:r>
      <w:r w:rsidRPr="0070471E">
        <w:rPr>
          <w:rFonts w:eastAsiaTheme="majorEastAsia" w:cstheme="minorHAnsi"/>
          <w:color w:val="262626" w:themeColor="text1" w:themeTint="D9"/>
          <w:sz w:val="24"/>
          <w:szCs w:val="24"/>
        </w:rPr>
        <w:t xml:space="preserve"> and child-safe materials. Prepare age-appropriate tools for exploration, such as jelly-like materials, sticky and slimy items, or grainy and rough materials. You might want to consider having edible materials for toddlers and babies as some children this age are still prone to mouthing </w:t>
      </w:r>
      <w:proofErr w:type="gramStart"/>
      <w:r w:rsidRPr="0070471E">
        <w:rPr>
          <w:rFonts w:eastAsiaTheme="majorEastAsia" w:cstheme="minorHAnsi"/>
          <w:color w:val="262626" w:themeColor="text1" w:themeTint="D9"/>
          <w:sz w:val="24"/>
          <w:szCs w:val="24"/>
        </w:rPr>
        <w:t>toys</w:t>
      </w:r>
      <w:proofErr w:type="gramEnd"/>
      <w:r w:rsidRPr="0070471E">
        <w:rPr>
          <w:rFonts w:eastAsiaTheme="majorEastAsia" w:cstheme="minorHAnsi"/>
          <w:color w:val="262626" w:themeColor="text1" w:themeTint="D9"/>
          <w:sz w:val="24"/>
          <w:szCs w:val="24"/>
        </w:rPr>
        <w:t xml:space="preserve"> they are curious about.</w:t>
      </w:r>
    </w:p>
    <w:p w14:paraId="54B6CE43" w14:textId="77777777" w:rsidR="003211EB" w:rsidRPr="0070471E" w:rsidRDefault="003211EB" w:rsidP="003D5AAC">
      <w:pPr>
        <w:pStyle w:val="ListParagraph"/>
        <w:numPr>
          <w:ilvl w:val="1"/>
          <w:numId w:val="2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70471E">
        <w:rPr>
          <w:rFonts w:eastAsiaTheme="majorEastAsia" w:cstheme="minorHAnsi"/>
          <w:color w:val="262626" w:themeColor="text1" w:themeTint="D9"/>
          <w:sz w:val="24"/>
          <w:szCs w:val="24"/>
        </w:rPr>
        <w:t>Ensure that there is enough space for each child to join in and the number of adults in class is enough to watch over the children.</w:t>
      </w:r>
    </w:p>
    <w:p w14:paraId="0413CFB0" w14:textId="77777777" w:rsidR="003211EB" w:rsidRPr="0070471E" w:rsidRDefault="003211EB" w:rsidP="003D5AAC">
      <w:pPr>
        <w:pStyle w:val="ListParagraph"/>
        <w:numPr>
          <w:ilvl w:val="1"/>
          <w:numId w:val="2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70471E">
        <w:rPr>
          <w:rFonts w:eastAsiaTheme="majorEastAsia" w:cstheme="minorHAnsi"/>
          <w:color w:val="262626" w:themeColor="text1" w:themeTint="D9"/>
          <w:sz w:val="24"/>
          <w:szCs w:val="24"/>
        </w:rPr>
        <w:t>Allow children to engage and manipulate the items however they want. Encourage them to use their senses to touch, smell, feel, or even taste, if possible, to explore the materials and their properties. You may let them use a filter, chopping board and knife toy, moulder, may prepare tools for pounding, flattening</w:t>
      </w:r>
      <w:r>
        <w:rPr>
          <w:rFonts w:eastAsiaTheme="majorEastAsia" w:cstheme="minorHAnsi"/>
          <w:color w:val="262626" w:themeColor="text1" w:themeTint="D9"/>
          <w:sz w:val="24"/>
          <w:szCs w:val="24"/>
        </w:rPr>
        <w:t>,</w:t>
      </w:r>
      <w:r w:rsidRPr="0070471E">
        <w:rPr>
          <w:rFonts w:eastAsiaTheme="majorEastAsia" w:cstheme="minorHAnsi"/>
          <w:color w:val="262626" w:themeColor="text1" w:themeTint="D9"/>
          <w:sz w:val="24"/>
          <w:szCs w:val="24"/>
        </w:rPr>
        <w:t xml:space="preserve"> or moulding the items.</w:t>
      </w:r>
    </w:p>
    <w:p w14:paraId="07134345" w14:textId="77777777" w:rsidR="003211EB" w:rsidRPr="00CF480E"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0908679D" w14:textId="77777777" w:rsidR="003211EB" w:rsidRPr="009B5ACB" w:rsidRDefault="003211EB" w:rsidP="003211EB">
      <w:pPr>
        <w:pStyle w:val="ListParagraph"/>
        <w:tabs>
          <w:tab w:val="left" w:pos="180"/>
        </w:tabs>
        <w:spacing w:after="120" w:line="276" w:lineRule="auto"/>
        <w:ind w:left="1440" w:right="102"/>
        <w:contextualSpacing w:val="0"/>
        <w:jc w:val="both"/>
        <w:rPr>
          <w:rFonts w:eastAsiaTheme="majorEastAsia" w:cstheme="minorHAnsi"/>
          <w:color w:val="262626" w:themeColor="text1" w:themeTint="D9"/>
          <w:sz w:val="24"/>
          <w:szCs w:val="24"/>
        </w:rPr>
      </w:pPr>
      <w:r w:rsidRPr="009B5ACB">
        <w:rPr>
          <w:rFonts w:eastAsiaTheme="majorEastAsia" w:cstheme="minorHAnsi"/>
          <w:color w:val="262626" w:themeColor="text1" w:themeTint="D9"/>
          <w:sz w:val="24"/>
          <w:szCs w:val="24"/>
        </w:rPr>
        <w:lastRenderedPageBreak/>
        <w:t xml:space="preserve">Exploring the characteristics of the materials fall under the area of STEAM and visual art. How children use their imagination to produce their ideas and use it to stand for something else also represents their dramatic and imaginative play. You may allow children to sing songs that relate to what they are doing, like making </w:t>
      </w:r>
      <w:r w:rsidRPr="009B5ACB">
        <w:rPr>
          <w:rFonts w:eastAsiaTheme="majorEastAsia" w:cstheme="minorHAnsi"/>
          <w:i/>
          <w:iCs/>
          <w:color w:val="262626" w:themeColor="text1" w:themeTint="D9"/>
          <w:sz w:val="24"/>
          <w:szCs w:val="24"/>
        </w:rPr>
        <w:t>Five Little Butterflies</w:t>
      </w:r>
      <w:r w:rsidRPr="009B5ACB">
        <w:rPr>
          <w:rFonts w:eastAsiaTheme="majorEastAsia" w:cstheme="minorHAnsi"/>
          <w:color w:val="262626" w:themeColor="text1" w:themeTint="D9"/>
          <w:sz w:val="24"/>
          <w:szCs w:val="24"/>
        </w:rPr>
        <w:t xml:space="preserve"> with the materials and singing the song with them. You may also create the materials from scratch, </w:t>
      </w:r>
      <w:r>
        <w:rPr>
          <w:rFonts w:eastAsiaTheme="majorEastAsia" w:cstheme="minorHAnsi"/>
          <w:color w:val="262626" w:themeColor="text1" w:themeTint="D9"/>
          <w:sz w:val="24"/>
          <w:szCs w:val="24"/>
        </w:rPr>
        <w:t>such as</w:t>
      </w:r>
      <w:r w:rsidRPr="009B5ACB">
        <w:rPr>
          <w:rFonts w:eastAsiaTheme="majorEastAsia" w:cstheme="minorHAnsi"/>
          <w:color w:val="262626" w:themeColor="text1" w:themeTint="D9"/>
          <w:sz w:val="24"/>
          <w:szCs w:val="24"/>
        </w:rPr>
        <w:t xml:space="preserve"> making playdough and incorporate math concepts by allowing children to measure the ingredients needed. Children are also using their language and communication skills as they share what they created.</w:t>
      </w:r>
    </w:p>
    <w:p w14:paraId="227BB8B2" w14:textId="77777777" w:rsidR="003211EB" w:rsidRPr="00CF480E" w:rsidRDefault="003211EB" w:rsidP="003D5AAC">
      <w:pPr>
        <w:pStyle w:val="ListParagraph"/>
        <w:numPr>
          <w:ilvl w:val="0"/>
          <w:numId w:val="29"/>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Water and Sand Play</w:t>
      </w:r>
    </w:p>
    <w:p w14:paraId="7F694327" w14:textId="77777777" w:rsidR="003211EB" w:rsidRPr="009B5ACB" w:rsidRDefault="003211EB" w:rsidP="003D5AAC">
      <w:pPr>
        <w:pStyle w:val="ListParagraph"/>
        <w:numPr>
          <w:ilvl w:val="1"/>
          <w:numId w:val="2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9B5ACB">
        <w:rPr>
          <w:rFonts w:eastAsiaTheme="majorEastAsia" w:cstheme="minorHAnsi"/>
          <w:color w:val="262626" w:themeColor="text1" w:themeTint="D9"/>
          <w:sz w:val="24"/>
          <w:szCs w:val="24"/>
        </w:rPr>
        <w:t>The materials you may prepare are tools for transferring, pouring, measuring</w:t>
      </w:r>
      <w:r>
        <w:rPr>
          <w:rFonts w:eastAsiaTheme="majorEastAsia" w:cstheme="minorHAnsi"/>
          <w:color w:val="262626" w:themeColor="text1" w:themeTint="D9"/>
          <w:sz w:val="24"/>
          <w:szCs w:val="24"/>
        </w:rPr>
        <w:t>,</w:t>
      </w:r>
      <w:r w:rsidRPr="009B5ACB">
        <w:rPr>
          <w:rFonts w:eastAsiaTheme="majorEastAsia" w:cstheme="minorHAnsi"/>
          <w:color w:val="262626" w:themeColor="text1" w:themeTint="D9"/>
          <w:sz w:val="24"/>
          <w:szCs w:val="24"/>
        </w:rPr>
        <w:t xml:space="preserve"> and filtering. Children are commonly fond of water exploration, and they enjoy outdoor water play. Take this chance to allow children to explore the properties of water and sand using different containers and objects.</w:t>
      </w:r>
    </w:p>
    <w:p w14:paraId="04421BBE" w14:textId="77777777" w:rsidR="003211EB" w:rsidRPr="009B5ACB" w:rsidRDefault="003211EB" w:rsidP="003D5AAC">
      <w:pPr>
        <w:pStyle w:val="ListParagraph"/>
        <w:numPr>
          <w:ilvl w:val="1"/>
          <w:numId w:val="2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9B5ACB">
        <w:rPr>
          <w:rFonts w:eastAsiaTheme="majorEastAsia" w:cstheme="minorHAnsi"/>
          <w:color w:val="262626" w:themeColor="text1" w:themeTint="D9"/>
          <w:sz w:val="24"/>
          <w:szCs w:val="24"/>
        </w:rPr>
        <w:t>Exploring the concept of sinking and floating, water-absorbent materials and waterproof items may all fall under the investigation of their properties, which are all concepts of STEAM. Adding water to sand and allowing children to discover how to make sandcastles are opportunities to use construction and imaginative play. They will also apply concepts of the visual arts as they design their castle.</w:t>
      </w:r>
    </w:p>
    <w:p w14:paraId="772F0324" w14:textId="77777777" w:rsidR="003211EB" w:rsidRPr="009B5ACB"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9B5ACB">
        <w:rPr>
          <w:rFonts w:eastAsiaTheme="majorEastAsia" w:cstheme="minorHAnsi"/>
          <w:color w:val="262626" w:themeColor="text1" w:themeTint="D9"/>
          <w:sz w:val="24"/>
          <w:szCs w:val="24"/>
          <w:lang w:val="en-AU"/>
        </w:rPr>
        <w:t>When preparing for activities, you may adjust the materials and the environment</w:t>
      </w:r>
      <w:r>
        <w:rPr>
          <w:rFonts w:eastAsiaTheme="majorEastAsia" w:cstheme="minorHAnsi"/>
          <w:color w:val="262626" w:themeColor="text1" w:themeTint="D9"/>
          <w:sz w:val="24"/>
          <w:szCs w:val="24"/>
          <w:lang w:val="en-AU"/>
        </w:rPr>
        <w:t>’</w:t>
      </w:r>
      <w:r w:rsidRPr="009B5ACB">
        <w:rPr>
          <w:rFonts w:eastAsiaTheme="majorEastAsia" w:cstheme="minorHAnsi"/>
          <w:color w:val="262626" w:themeColor="text1" w:themeTint="D9"/>
          <w:sz w:val="24"/>
          <w:szCs w:val="24"/>
          <w:lang w:val="en-AU"/>
        </w:rPr>
        <w:t xml:space="preserve">s set-up to make them appropriate to the developmental age of children under your care. </w:t>
      </w:r>
      <w:r>
        <w:rPr>
          <w:rFonts w:eastAsiaTheme="majorEastAsia" w:cstheme="minorHAnsi"/>
          <w:color w:val="262626" w:themeColor="text1" w:themeTint="D9"/>
          <w:sz w:val="24"/>
          <w:szCs w:val="24"/>
          <w:lang w:val="en-AU"/>
        </w:rPr>
        <w:t>Make sure</w:t>
      </w:r>
      <w:r w:rsidRPr="009B5ACB">
        <w:rPr>
          <w:rFonts w:eastAsiaTheme="majorEastAsia" w:cstheme="minorHAnsi"/>
          <w:color w:val="262626" w:themeColor="text1" w:themeTint="D9"/>
          <w:sz w:val="24"/>
          <w:szCs w:val="24"/>
          <w:lang w:val="en-AU"/>
        </w:rPr>
        <w:t xml:space="preserve"> that the area is safe and there are enough adults to supervise and watch over each child or group of children as they investigate the materials and the environment. Remember to observe and document children’s explorations</w:t>
      </w:r>
      <w:r>
        <w:rPr>
          <w:rFonts w:eastAsiaTheme="majorEastAsia" w:cstheme="minorHAnsi"/>
          <w:color w:val="262626" w:themeColor="text1" w:themeTint="D9"/>
          <w:sz w:val="24"/>
          <w:szCs w:val="24"/>
          <w:lang w:val="en-AU"/>
        </w:rPr>
        <w:t xml:space="preserve"> as well</w:t>
      </w:r>
      <w:r w:rsidRPr="009B5ACB">
        <w:rPr>
          <w:rFonts w:eastAsiaTheme="majorEastAsia" w:cstheme="minorHAnsi"/>
          <w:color w:val="262626" w:themeColor="text1" w:themeTint="D9"/>
          <w:sz w:val="24"/>
          <w:szCs w:val="24"/>
          <w:lang w:val="en-AU"/>
        </w:rPr>
        <w:t>.</w:t>
      </w:r>
    </w:p>
    <w:p w14:paraId="619861FB"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2DF3B539" w14:textId="4672831A" w:rsidR="003211EB" w:rsidRPr="003F742E" w:rsidRDefault="003211EB" w:rsidP="008A4740">
      <w:pPr>
        <w:pStyle w:val="Heading2"/>
        <w:ind w:left="720" w:hanging="720"/>
      </w:pPr>
      <w:bookmarkStart w:id="33" w:name="_Toc77742130"/>
      <w:r w:rsidRPr="003F742E">
        <w:lastRenderedPageBreak/>
        <w:t xml:space="preserve">2.2 </w:t>
      </w:r>
      <w:r w:rsidR="008A4740">
        <w:tab/>
      </w:r>
      <w:r w:rsidRPr="003F742E">
        <w:t>Structure and Document Opportunities and Intentional Teaching Strategies That Assist Children to Explore the Arts</w:t>
      </w:r>
      <w:bookmarkEnd w:id="33"/>
    </w:p>
    <w:p w14:paraId="797C19C7" w14:textId="77777777" w:rsidR="003211EB" w:rsidRPr="003F742E" w:rsidRDefault="003211EB" w:rsidP="003211EB">
      <w:pPr>
        <w:spacing w:after="120" w:line="276" w:lineRule="auto"/>
        <w:ind w:right="102"/>
        <w:jc w:val="both"/>
        <w:rPr>
          <w:color w:val="262626" w:themeColor="text1" w:themeTint="D9"/>
          <w:sz w:val="24"/>
          <w:szCs w:val="24"/>
          <w:lang w:val="en-GB" w:bidi="en-US"/>
        </w:rPr>
      </w:pPr>
      <w:r w:rsidRPr="003F742E">
        <w:rPr>
          <w:color w:val="262626" w:themeColor="text1" w:themeTint="D9"/>
          <w:sz w:val="24"/>
          <w:szCs w:val="24"/>
          <w:lang w:val="en-GB" w:bidi="en-US"/>
        </w:rPr>
        <w:t xml:space="preserve">Educators </w:t>
      </w:r>
      <w:r>
        <w:rPr>
          <w:color w:val="262626" w:themeColor="text1" w:themeTint="D9"/>
          <w:sz w:val="24"/>
          <w:szCs w:val="24"/>
          <w:lang w:val="en-GB" w:bidi="en-US"/>
        </w:rPr>
        <w:t>such as yourself</w:t>
      </w:r>
      <w:r w:rsidRPr="003F742E">
        <w:rPr>
          <w:color w:val="262626" w:themeColor="text1" w:themeTint="D9"/>
          <w:sz w:val="24"/>
          <w:szCs w:val="24"/>
          <w:lang w:val="en-GB" w:bidi="en-US"/>
        </w:rPr>
        <w:t xml:space="preserve"> are encouraged to act spontaneously and respond to children’s needs as they arise. Developing the skills to know how to respond appropriately to a child without interrupting their exploration and giving them enough room to discover new ideas on their own are some things that improve through practice and experience.</w:t>
      </w:r>
    </w:p>
    <w:p w14:paraId="28F5F1D6" w14:textId="77777777" w:rsidR="003211EB" w:rsidRPr="003F742E" w:rsidRDefault="003211EB" w:rsidP="003211EB">
      <w:pPr>
        <w:spacing w:after="120" w:line="276" w:lineRule="auto"/>
        <w:ind w:right="102"/>
        <w:jc w:val="both"/>
        <w:rPr>
          <w:color w:val="262626" w:themeColor="text1" w:themeTint="D9"/>
          <w:sz w:val="24"/>
          <w:szCs w:val="24"/>
          <w:lang w:val="en-GB" w:bidi="en-US"/>
        </w:rPr>
      </w:pPr>
      <w:r w:rsidRPr="003F742E">
        <w:rPr>
          <w:color w:val="262626" w:themeColor="text1" w:themeTint="D9"/>
          <w:sz w:val="24"/>
          <w:szCs w:val="24"/>
          <w:lang w:val="en-GB" w:bidi="en-US"/>
        </w:rPr>
        <w:t xml:space="preserve">To establish a process that effectively addresses the needs of each child, you must plan, structure, and document opportunities and your responses to analyse and reflect on how all these factors affect the child’s learning experience. </w:t>
      </w:r>
    </w:p>
    <w:p w14:paraId="7E4B7308" w14:textId="77777777" w:rsidR="003211EB" w:rsidRPr="003F742E" w:rsidRDefault="003211EB" w:rsidP="003211EB">
      <w:pPr>
        <w:spacing w:after="120" w:line="276" w:lineRule="auto"/>
        <w:ind w:right="102"/>
        <w:jc w:val="both"/>
        <w:rPr>
          <w:rFonts w:cstheme="minorHAnsi"/>
          <w:color w:val="262626" w:themeColor="text1" w:themeTint="D9"/>
          <w:sz w:val="24"/>
          <w:lang w:val="en-AU" w:bidi="en-US"/>
        </w:rPr>
      </w:pPr>
      <w:r w:rsidRPr="003F742E">
        <w:rPr>
          <w:rFonts w:cstheme="minorHAnsi"/>
          <w:color w:val="262626" w:themeColor="text1" w:themeTint="D9"/>
          <w:sz w:val="24"/>
          <w:szCs w:val="24"/>
          <w:lang w:val="en-AU" w:bidi="en-US"/>
        </w:rPr>
        <w:t>As you prepare for activities, you may consider</w:t>
      </w:r>
      <w:r w:rsidRPr="003F742E">
        <w:rPr>
          <w:rFonts w:cstheme="minorHAnsi"/>
          <w:color w:val="262626" w:themeColor="text1" w:themeTint="D9"/>
          <w:sz w:val="24"/>
          <w:lang w:val="en-AU" w:bidi="en-US"/>
        </w:rPr>
        <w:t xml:space="preserve"> the five learning outcomes from the Early Years Learning Framework (EYLF)</w:t>
      </w:r>
      <w:r>
        <w:rPr>
          <w:rFonts w:cstheme="minorHAnsi"/>
          <w:color w:val="262626" w:themeColor="text1" w:themeTint="D9"/>
          <w:sz w:val="24"/>
          <w:lang w:val="en-AU" w:bidi="en-US"/>
        </w:rPr>
        <w:t xml:space="preserve"> as stated in the table below</w:t>
      </w:r>
      <w:r w:rsidRPr="003F742E">
        <w:rPr>
          <w:rFonts w:cstheme="minorHAnsi"/>
          <w:color w:val="262626" w:themeColor="text1" w:themeTint="D9"/>
          <w:sz w:val="24"/>
          <w:lang w:val="en-AU" w:bidi="en-US"/>
        </w:rPr>
        <w:t>. The learning outcomes may serve as a guide in giving children creative learning opportunities.</w:t>
      </w:r>
    </w:p>
    <w:p w14:paraId="2F89075F" w14:textId="77777777" w:rsidR="003211EB" w:rsidRPr="003F742E" w:rsidRDefault="003211EB" w:rsidP="003211EB">
      <w:pPr>
        <w:spacing w:after="120" w:line="276" w:lineRule="auto"/>
        <w:ind w:right="102"/>
        <w:jc w:val="both"/>
        <w:rPr>
          <w:rFonts w:cstheme="minorHAnsi"/>
          <w:color w:val="262626" w:themeColor="text1" w:themeTint="D9"/>
          <w:sz w:val="24"/>
          <w:lang w:val="en-AU" w:bidi="en-US"/>
        </w:rPr>
      </w:pPr>
    </w:p>
    <w:tbl>
      <w:tblPr>
        <w:tblStyle w:val="TableGrid"/>
        <w:tblW w:w="0" w:type="auto"/>
        <w:tblLook w:val="04A0" w:firstRow="1" w:lastRow="0" w:firstColumn="1" w:lastColumn="0" w:noHBand="0" w:noVBand="1"/>
      </w:tblPr>
      <w:tblGrid>
        <w:gridCol w:w="9016"/>
      </w:tblGrid>
      <w:tr w:rsidR="008A4740" w:rsidRPr="008A4740" w14:paraId="2E9ACF82" w14:textId="77777777" w:rsidTr="008A4740">
        <w:tc>
          <w:tcPr>
            <w:tcW w:w="9016" w:type="dxa"/>
            <w:shd w:val="clear" w:color="auto" w:fill="002060"/>
          </w:tcPr>
          <w:p w14:paraId="36EC9EF4" w14:textId="77777777" w:rsidR="003211EB" w:rsidRPr="008A4740" w:rsidRDefault="003211EB" w:rsidP="00105B35">
            <w:pPr>
              <w:spacing w:after="120" w:line="276" w:lineRule="auto"/>
              <w:jc w:val="center"/>
              <w:rPr>
                <w:rFonts w:cstheme="minorHAnsi"/>
                <w:b/>
                <w:color w:val="FFFFFF" w:themeColor="background1"/>
                <w:lang w:val="en-AU" w:bidi="en-US"/>
              </w:rPr>
            </w:pPr>
            <w:r w:rsidRPr="008A4740">
              <w:rPr>
                <w:rFonts w:cstheme="minorHAnsi"/>
                <w:b/>
                <w:color w:val="FFFFFF" w:themeColor="background1"/>
                <w:lang w:val="en-AU" w:bidi="en-US"/>
              </w:rPr>
              <w:t>Early Years Learning Framework (EYLF) Learning Outcomes</w:t>
            </w:r>
          </w:p>
        </w:tc>
      </w:tr>
      <w:tr w:rsidR="003211EB" w14:paraId="127EABDF" w14:textId="77777777" w:rsidTr="008A4740">
        <w:tc>
          <w:tcPr>
            <w:tcW w:w="9016" w:type="dxa"/>
          </w:tcPr>
          <w:p w14:paraId="0417720A" w14:textId="77777777" w:rsidR="003211EB" w:rsidRPr="00BD633D" w:rsidRDefault="003211EB" w:rsidP="00105B35">
            <w:pPr>
              <w:spacing w:after="120" w:line="276" w:lineRule="auto"/>
              <w:jc w:val="center"/>
              <w:rPr>
                <w:rFonts w:cstheme="minorHAnsi"/>
                <w:color w:val="262626" w:themeColor="text1" w:themeTint="D9"/>
                <w:lang w:val="en-AU" w:bidi="en-US"/>
              </w:rPr>
            </w:pPr>
            <w:r w:rsidRPr="00BD633D">
              <w:rPr>
                <w:rFonts w:cstheme="minorHAnsi"/>
                <w:color w:val="262626" w:themeColor="text1" w:themeTint="D9"/>
                <w:lang w:val="en-AU" w:bidi="en-US"/>
              </w:rPr>
              <w:t>Outcome 1: Children have a strong sense of identity</w:t>
            </w:r>
          </w:p>
        </w:tc>
      </w:tr>
      <w:tr w:rsidR="003211EB" w14:paraId="754F1051" w14:textId="77777777" w:rsidTr="008A4740">
        <w:tc>
          <w:tcPr>
            <w:tcW w:w="9016" w:type="dxa"/>
          </w:tcPr>
          <w:p w14:paraId="2094535E" w14:textId="77777777" w:rsidR="003211EB" w:rsidRPr="00BD633D" w:rsidRDefault="003211EB" w:rsidP="00105B35">
            <w:pPr>
              <w:spacing w:after="120" w:line="276" w:lineRule="auto"/>
              <w:jc w:val="center"/>
              <w:rPr>
                <w:rFonts w:cstheme="minorHAnsi"/>
                <w:color w:val="262626" w:themeColor="text1" w:themeTint="D9"/>
                <w:lang w:val="en-AU" w:bidi="en-US"/>
              </w:rPr>
            </w:pPr>
            <w:r w:rsidRPr="00BD633D">
              <w:rPr>
                <w:rFonts w:cstheme="minorHAnsi"/>
                <w:color w:val="262626" w:themeColor="text1" w:themeTint="D9"/>
                <w:lang w:val="en-AU" w:bidi="en-US"/>
              </w:rPr>
              <w:t>Outcome 2: Children are connected with and contribute to their world</w:t>
            </w:r>
          </w:p>
        </w:tc>
      </w:tr>
      <w:tr w:rsidR="003211EB" w14:paraId="162E9254" w14:textId="77777777" w:rsidTr="008A4740">
        <w:tc>
          <w:tcPr>
            <w:tcW w:w="9016" w:type="dxa"/>
          </w:tcPr>
          <w:p w14:paraId="7531E517" w14:textId="77777777" w:rsidR="003211EB" w:rsidRPr="00BD633D" w:rsidRDefault="003211EB" w:rsidP="00105B35">
            <w:pPr>
              <w:spacing w:after="120" w:line="276" w:lineRule="auto"/>
              <w:jc w:val="center"/>
              <w:rPr>
                <w:rFonts w:cstheme="minorHAnsi"/>
                <w:color w:val="262626" w:themeColor="text1" w:themeTint="D9"/>
                <w:lang w:val="en-AU" w:bidi="en-US"/>
              </w:rPr>
            </w:pPr>
            <w:r w:rsidRPr="00BD633D">
              <w:rPr>
                <w:rFonts w:cstheme="minorHAnsi"/>
                <w:color w:val="262626" w:themeColor="text1" w:themeTint="D9"/>
                <w:lang w:val="en-AU" w:bidi="en-US"/>
              </w:rPr>
              <w:t>Outcome 3: Children have a strong sense of wellbeing</w:t>
            </w:r>
          </w:p>
        </w:tc>
      </w:tr>
      <w:tr w:rsidR="003211EB" w14:paraId="6EA4482B" w14:textId="77777777" w:rsidTr="008A4740">
        <w:tc>
          <w:tcPr>
            <w:tcW w:w="9016" w:type="dxa"/>
          </w:tcPr>
          <w:p w14:paraId="13B05472" w14:textId="77777777" w:rsidR="003211EB" w:rsidRPr="00BD633D" w:rsidRDefault="003211EB" w:rsidP="00105B35">
            <w:pPr>
              <w:spacing w:after="120" w:line="276" w:lineRule="auto"/>
              <w:jc w:val="center"/>
              <w:rPr>
                <w:rFonts w:cstheme="minorHAnsi"/>
                <w:color w:val="262626" w:themeColor="text1" w:themeTint="D9"/>
                <w:lang w:val="en-AU" w:bidi="en-US"/>
              </w:rPr>
            </w:pPr>
            <w:r w:rsidRPr="00BD633D">
              <w:rPr>
                <w:rFonts w:cstheme="minorHAnsi"/>
                <w:color w:val="262626" w:themeColor="text1" w:themeTint="D9"/>
                <w:lang w:val="en-AU" w:bidi="en-US"/>
              </w:rPr>
              <w:t>Outcome 4: Children are confident and involved learners</w:t>
            </w:r>
          </w:p>
        </w:tc>
      </w:tr>
      <w:tr w:rsidR="003211EB" w14:paraId="306130DB" w14:textId="77777777" w:rsidTr="008A4740">
        <w:tc>
          <w:tcPr>
            <w:tcW w:w="9016" w:type="dxa"/>
          </w:tcPr>
          <w:p w14:paraId="2F7180A6" w14:textId="77777777" w:rsidR="003211EB" w:rsidRPr="00BD633D" w:rsidRDefault="003211EB" w:rsidP="00105B35">
            <w:pPr>
              <w:spacing w:after="120" w:line="276" w:lineRule="auto"/>
              <w:jc w:val="center"/>
              <w:rPr>
                <w:rFonts w:cstheme="minorHAnsi"/>
                <w:color w:val="262626" w:themeColor="text1" w:themeTint="D9"/>
                <w:lang w:val="en-AU" w:bidi="en-US"/>
              </w:rPr>
            </w:pPr>
            <w:r w:rsidRPr="00BD633D">
              <w:rPr>
                <w:rFonts w:cstheme="minorHAnsi"/>
                <w:color w:val="262626" w:themeColor="text1" w:themeTint="D9"/>
                <w:lang w:val="en-AU" w:bidi="en-US"/>
              </w:rPr>
              <w:t>Outcome 5: Children are effective communicators</w:t>
            </w:r>
          </w:p>
        </w:tc>
      </w:tr>
    </w:tbl>
    <w:p w14:paraId="1B9BFF27" w14:textId="77777777" w:rsidR="003211EB" w:rsidRPr="00D56B35" w:rsidRDefault="003211EB" w:rsidP="003211EB">
      <w:pPr>
        <w:pStyle w:val="ListParagraph"/>
        <w:tabs>
          <w:tab w:val="left" w:pos="180"/>
        </w:tabs>
        <w:spacing w:after="120" w:line="276" w:lineRule="auto"/>
        <w:ind w:right="102" w:firstLine="1123"/>
        <w:jc w:val="right"/>
        <w:rPr>
          <w:rStyle w:val="normaltextrun"/>
          <w:rFonts w:ascii="Calibri" w:hAnsi="Calibri" w:cs="Calibri"/>
          <w:i/>
          <w:color w:val="2F5496" w:themeColor="accent5" w:themeShade="BF"/>
          <w:sz w:val="20"/>
          <w:szCs w:val="20"/>
          <w:shd w:val="clear" w:color="auto" w:fill="FFFFFF"/>
        </w:rPr>
      </w:pPr>
      <w:r w:rsidRPr="00CA3800">
        <w:rPr>
          <w:rStyle w:val="normaltextrun"/>
          <w:rFonts w:ascii="Calibri" w:hAnsi="Calibri" w:cs="Calibri"/>
          <w:i/>
          <w:color w:val="262626"/>
          <w:sz w:val="20"/>
          <w:szCs w:val="20"/>
          <w:shd w:val="clear" w:color="auto" w:fill="FFFFFF"/>
        </w:rPr>
        <w:t>Sourced from</w:t>
      </w:r>
      <w:r>
        <w:rPr>
          <w:rStyle w:val="normaltextrun"/>
          <w:rFonts w:ascii="Calibri" w:hAnsi="Calibri" w:cs="Calibri"/>
          <w:i/>
          <w:color w:val="262626"/>
          <w:sz w:val="20"/>
          <w:szCs w:val="20"/>
          <w:shd w:val="clear" w:color="auto" w:fill="FFFFFF"/>
        </w:rPr>
        <w:t xml:space="preserve"> </w:t>
      </w:r>
      <w:hyperlink r:id="rId121" w:tgtFrame="_blank" w:history="1">
        <w:r w:rsidRPr="00196228">
          <w:rPr>
            <w:rStyle w:val="Hyperlink"/>
            <w:rFonts w:ascii="Calibri" w:hAnsi="Calibri" w:cs="Calibri"/>
            <w:i/>
            <w:color w:val="2F5496" w:themeColor="accent5" w:themeShade="BF"/>
          </w:rPr>
          <w:t>The Early Years Learning Framework for Australia</w:t>
        </w:r>
      </w:hyperlink>
      <w:r w:rsidRPr="00CA3800">
        <w:rPr>
          <w:rStyle w:val="normaltextrun"/>
          <w:rFonts w:ascii="Calibri" w:hAnsi="Calibri" w:cs="Calibri"/>
          <w:i/>
          <w:color w:val="262626"/>
          <w:sz w:val="20"/>
          <w:szCs w:val="20"/>
          <w:shd w:val="clear" w:color="auto" w:fill="FFFFFF"/>
        </w:rPr>
        <w:t>, used unde</w:t>
      </w:r>
      <w:r>
        <w:rPr>
          <w:rStyle w:val="normaltextrun"/>
          <w:rFonts w:ascii="Calibri" w:hAnsi="Calibri" w:cs="Calibri"/>
          <w:i/>
          <w:iCs/>
          <w:color w:val="262626"/>
          <w:sz w:val="20"/>
          <w:szCs w:val="20"/>
          <w:shd w:val="clear" w:color="auto" w:fill="FFFFFF"/>
        </w:rPr>
        <w:t xml:space="preserve">r </w:t>
      </w:r>
      <w:hyperlink r:id="rId122" w:tgtFrame="_blank" w:history="1">
        <w:r w:rsidRPr="00196228">
          <w:rPr>
            <w:rStyle w:val="Hyperlink"/>
            <w:rFonts w:ascii="Calibri" w:hAnsi="Calibri" w:cs="Calibri"/>
            <w:i/>
            <w:color w:val="2F5496" w:themeColor="accent5" w:themeShade="BF"/>
          </w:rPr>
          <w:t>CC BY 4.0.</w:t>
        </w:r>
      </w:hyperlink>
      <w:r>
        <w:rPr>
          <w:color w:val="262626" w:themeColor="text1" w:themeTint="D9"/>
        </w:rPr>
        <w:t xml:space="preserve"> </w:t>
      </w:r>
      <w:hyperlink r:id="rId123" w:history="1">
        <w:r w:rsidRPr="00D56B35">
          <w:rPr>
            <w:rStyle w:val="Hyperlink"/>
            <w:rFonts w:ascii="Calibri" w:hAnsi="Calibri" w:cs="Calibri"/>
            <w:i/>
            <w:color w:val="2F5496" w:themeColor="accent5" w:themeShade="BF"/>
          </w:rPr>
          <w:t>© Commonwealth of Australia</w:t>
        </w:r>
      </w:hyperlink>
    </w:p>
    <w:p w14:paraId="4A983A7B" w14:textId="77777777" w:rsidR="003211EB" w:rsidRDefault="003211EB" w:rsidP="003211EB">
      <w:pPr>
        <w:spacing w:after="120" w:line="276" w:lineRule="auto"/>
        <w:rPr>
          <w:rStyle w:val="normaltextrun"/>
          <w:rFonts w:ascii="Calibri" w:hAnsi="Calibri" w:cs="Calibri"/>
          <w:i/>
          <w:iCs/>
          <w:color w:val="262626"/>
          <w:sz w:val="20"/>
          <w:szCs w:val="20"/>
          <w:shd w:val="clear" w:color="auto" w:fill="FFFFFF"/>
        </w:rPr>
      </w:pPr>
      <w:r>
        <w:rPr>
          <w:rStyle w:val="normaltextrun"/>
          <w:rFonts w:ascii="Calibri" w:hAnsi="Calibri" w:cs="Calibri"/>
          <w:i/>
          <w:iCs/>
          <w:color w:val="262626"/>
          <w:sz w:val="20"/>
          <w:szCs w:val="20"/>
          <w:shd w:val="clear" w:color="auto" w:fill="FFFFFF"/>
        </w:rPr>
        <w:br w:type="page"/>
      </w:r>
    </w:p>
    <w:p w14:paraId="4D086D2E" w14:textId="77777777" w:rsidR="003211EB" w:rsidRPr="00FE53A1" w:rsidRDefault="003211EB" w:rsidP="008A4740">
      <w:pPr>
        <w:pStyle w:val="Heading3"/>
      </w:pPr>
      <w:bookmarkStart w:id="34" w:name="_Toc77742131"/>
      <w:r w:rsidRPr="00FE53A1">
        <w:lastRenderedPageBreak/>
        <w:t>2.2.1 Structure Opportunities to Explore the Arts</w:t>
      </w:r>
      <w:bookmarkEnd w:id="34"/>
    </w:p>
    <w:p w14:paraId="57515826" w14:textId="77777777" w:rsidR="003211EB" w:rsidRPr="00BD6AFD" w:rsidRDefault="003211EB" w:rsidP="003211EB">
      <w:pPr>
        <w:spacing w:after="120" w:line="276" w:lineRule="auto"/>
        <w:ind w:right="102"/>
        <w:jc w:val="both"/>
        <w:rPr>
          <w:rFonts w:cstheme="minorHAnsi"/>
          <w:color w:val="262626" w:themeColor="text1" w:themeTint="D9"/>
          <w:sz w:val="24"/>
          <w:lang w:val="en-AU" w:bidi="en-US"/>
        </w:rPr>
      </w:pPr>
      <w:r w:rsidRPr="00FE53A1">
        <w:rPr>
          <w:rFonts w:cstheme="minorHAnsi"/>
          <w:color w:val="262626" w:themeColor="text1" w:themeTint="D9"/>
          <w:sz w:val="24"/>
          <w:szCs w:val="24"/>
          <w:lang w:val="en-AU" w:bidi="en-US"/>
        </w:rPr>
        <w:t>Creative experiences promote imagination, experimentation, exploration</w:t>
      </w:r>
      <w:r>
        <w:rPr>
          <w:rFonts w:cstheme="minorHAnsi"/>
          <w:color w:val="262626" w:themeColor="text1" w:themeTint="D9"/>
          <w:sz w:val="24"/>
          <w:szCs w:val="24"/>
          <w:lang w:val="en-AU" w:bidi="en-US"/>
        </w:rPr>
        <w:t>,</w:t>
      </w:r>
      <w:r w:rsidRPr="00FE53A1">
        <w:rPr>
          <w:rFonts w:cstheme="minorHAnsi"/>
          <w:color w:val="262626" w:themeColor="text1" w:themeTint="D9"/>
          <w:sz w:val="24"/>
          <w:szCs w:val="24"/>
          <w:lang w:val="en-AU" w:bidi="en-US"/>
        </w:rPr>
        <w:t xml:space="preserve"> and investigation through the areas discussed in Subchapter 2.1. When planning for these opportunities, you must ensure that they </w:t>
      </w:r>
      <w:r w:rsidRPr="00FE53A1">
        <w:rPr>
          <w:rFonts w:cstheme="minorHAnsi"/>
          <w:color w:val="262626" w:themeColor="text1" w:themeTint="D9"/>
          <w:sz w:val="24"/>
          <w:lang w:val="en-AU" w:bidi="en-US"/>
        </w:rPr>
        <w:t>encourage and support the following:</w:t>
      </w:r>
    </w:p>
    <w:p w14:paraId="66AF8CDC" w14:textId="77777777" w:rsidR="003211EB" w:rsidRDefault="003211EB" w:rsidP="003211EB">
      <w:pPr>
        <w:spacing w:after="120" w:line="276" w:lineRule="auto"/>
        <w:jc w:val="both"/>
        <w:rPr>
          <w:rFonts w:cstheme="minorHAnsi"/>
          <w:b/>
          <w:bCs/>
          <w:color w:val="262626" w:themeColor="text1" w:themeTint="D9"/>
          <w:sz w:val="24"/>
          <w:lang w:val="en-AU" w:bidi="en-US"/>
        </w:rPr>
      </w:pPr>
    </w:p>
    <w:p w14:paraId="77BBB2B4" w14:textId="77777777" w:rsidR="003211EB" w:rsidRPr="000A624A" w:rsidRDefault="003211EB" w:rsidP="003211EB">
      <w:pPr>
        <w:spacing w:after="120" w:line="276" w:lineRule="auto"/>
        <w:ind w:right="102"/>
        <w:jc w:val="both"/>
        <w:rPr>
          <w:rFonts w:cstheme="minorHAnsi"/>
          <w:b/>
          <w:bCs/>
          <w:color w:val="262626" w:themeColor="text1" w:themeTint="D9"/>
          <w:sz w:val="24"/>
          <w:lang w:val="en-AU" w:bidi="en-US"/>
        </w:rPr>
      </w:pPr>
      <w:r w:rsidRPr="000A624A">
        <w:rPr>
          <w:rFonts w:cstheme="minorHAnsi"/>
          <w:b/>
          <w:bCs/>
          <w:color w:val="262626" w:themeColor="text1" w:themeTint="D9"/>
          <w:sz w:val="24"/>
          <w:lang w:val="en-AU" w:bidi="en-US"/>
        </w:rPr>
        <w:t>Active Learning</w:t>
      </w:r>
    </w:p>
    <w:p w14:paraId="76C39AF9" w14:textId="77777777" w:rsidR="003211EB" w:rsidRPr="000A624A" w:rsidRDefault="003211EB" w:rsidP="003211EB">
      <w:pPr>
        <w:spacing w:after="120" w:line="276" w:lineRule="auto"/>
        <w:ind w:right="102"/>
        <w:jc w:val="both"/>
        <w:rPr>
          <w:rFonts w:cstheme="minorHAnsi"/>
          <w:color w:val="262626" w:themeColor="text1" w:themeTint="D9"/>
          <w:sz w:val="24"/>
          <w:lang w:val="en-AU" w:bidi="en-US"/>
        </w:rPr>
      </w:pPr>
      <w:r w:rsidRPr="000A624A">
        <w:rPr>
          <w:rFonts w:cstheme="minorHAnsi"/>
          <w:color w:val="262626" w:themeColor="text1" w:themeTint="D9"/>
          <w:sz w:val="24"/>
          <w:lang w:val="en-AU" w:bidi="en-US"/>
        </w:rPr>
        <w:t>You may find this related to Outcome 4 of the EYLF, which states that children are confident and involved learners. As the name implies, active learning occurs when children become active participants in the learning process. They are encouraged to ask questions, give suggestions, or change the direction of the exploration based on the new knowledge they acquire. Children collaborate and contribute to the investigation and discovery.</w:t>
      </w:r>
    </w:p>
    <w:p w14:paraId="491D3EC3" w14:textId="77777777" w:rsidR="003211EB" w:rsidRPr="000A624A" w:rsidRDefault="003211EB" w:rsidP="003211EB">
      <w:pPr>
        <w:spacing w:after="120" w:line="276" w:lineRule="auto"/>
        <w:ind w:right="102"/>
        <w:jc w:val="both"/>
        <w:rPr>
          <w:rFonts w:cstheme="minorHAnsi"/>
          <w:b/>
          <w:bCs/>
          <w:color w:val="262626" w:themeColor="text1" w:themeTint="D9"/>
          <w:sz w:val="24"/>
          <w:lang w:val="en-AU" w:bidi="en-US"/>
        </w:rPr>
      </w:pPr>
    </w:p>
    <w:p w14:paraId="01FDA5DF" w14:textId="77777777" w:rsidR="003211EB" w:rsidRPr="000A624A" w:rsidRDefault="003211EB" w:rsidP="003211EB">
      <w:pPr>
        <w:spacing w:after="120" w:line="276" w:lineRule="auto"/>
        <w:ind w:right="102"/>
        <w:jc w:val="both"/>
        <w:rPr>
          <w:rFonts w:cstheme="minorHAnsi"/>
          <w:b/>
          <w:bCs/>
          <w:color w:val="262626" w:themeColor="text1" w:themeTint="D9"/>
          <w:sz w:val="24"/>
          <w:lang w:val="en-AU" w:bidi="en-US"/>
        </w:rPr>
      </w:pPr>
      <w:r w:rsidRPr="000A624A">
        <w:rPr>
          <w:rFonts w:cstheme="minorHAnsi"/>
          <w:b/>
          <w:bCs/>
          <w:color w:val="262626" w:themeColor="text1" w:themeTint="D9"/>
          <w:sz w:val="24"/>
          <w:lang w:val="en-AU" w:bidi="en-US"/>
        </w:rPr>
        <w:t>Applying Aesthetic Values</w:t>
      </w:r>
    </w:p>
    <w:p w14:paraId="7AD1061E" w14:textId="77777777" w:rsidR="003211EB" w:rsidRDefault="003211EB" w:rsidP="003211EB">
      <w:pPr>
        <w:spacing w:after="120" w:line="276" w:lineRule="auto"/>
        <w:ind w:right="102"/>
        <w:jc w:val="both"/>
        <w:rPr>
          <w:rFonts w:cstheme="minorHAnsi"/>
          <w:color w:val="262626" w:themeColor="text1" w:themeTint="D9"/>
          <w:sz w:val="24"/>
          <w:lang w:val="en-AU" w:bidi="en-US"/>
        </w:rPr>
      </w:pPr>
      <w:r w:rsidRPr="000A624A">
        <w:rPr>
          <w:rFonts w:cstheme="minorHAnsi"/>
          <w:color w:val="262626" w:themeColor="text1" w:themeTint="D9"/>
          <w:sz w:val="24"/>
          <w:lang w:val="en-AU" w:bidi="en-US"/>
        </w:rPr>
        <w:t>Applying aesthetic values or the characteristics of visual arts is a form of communication. When children develop an appreciation for the different forms of arts, they can give interpretation and meaning to their works and the works of others. They will notice and will be able to describe, compare, and differentiate the colours, lines, textures, shapes, and characteristics that make an artwork. You may find this related to Outcome 5 of the EYLF, which describes children as effective communicators.</w:t>
      </w:r>
    </w:p>
    <w:p w14:paraId="3FE4B040" w14:textId="77777777" w:rsidR="003211EB" w:rsidRPr="00BD6AFD" w:rsidRDefault="003211EB" w:rsidP="003211EB">
      <w:pPr>
        <w:spacing w:after="120" w:line="276" w:lineRule="auto"/>
        <w:jc w:val="both"/>
        <w:rPr>
          <w:rFonts w:cstheme="minorHAnsi"/>
          <w:color w:val="262626" w:themeColor="text1" w:themeTint="D9"/>
          <w:sz w:val="24"/>
          <w:lang w:val="en-AU" w:bidi="en-US"/>
        </w:rPr>
      </w:pPr>
      <w:r w:rsidRPr="00196228">
        <w:rPr>
          <w:rFonts w:cstheme="minorHAnsi"/>
          <w:b/>
          <w:noProof/>
          <w:color w:val="262626" w:themeColor="text1" w:themeTint="D9"/>
          <w:sz w:val="24"/>
          <w:lang w:val="en-AU" w:bidi="en-US"/>
        </w:rPr>
        <w:drawing>
          <wp:inline distT="0" distB="0" distL="0" distR="0" wp14:anchorId="34C80720" wp14:editId="78C613C3">
            <wp:extent cx="5724000" cy="3813252"/>
            <wp:effectExtent l="0" t="0" r="0" b="0"/>
            <wp:docPr id="24" name="Picture 24" descr="A picture containing person, indoor, child,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7178" descr="A picture containing person, indoor, child, outdoor object&#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5724000" cy="3813252"/>
                    </a:xfrm>
                    <a:prstGeom prst="rect">
                      <a:avLst/>
                    </a:prstGeom>
                  </pic:spPr>
                </pic:pic>
              </a:graphicData>
            </a:graphic>
          </wp:inline>
        </w:drawing>
      </w:r>
    </w:p>
    <w:p w14:paraId="17927FFF" w14:textId="77777777" w:rsidR="003211EB" w:rsidRPr="000A624A" w:rsidRDefault="003211EB" w:rsidP="003211EB">
      <w:pPr>
        <w:spacing w:after="120" w:line="276" w:lineRule="auto"/>
        <w:ind w:right="102"/>
        <w:jc w:val="both"/>
        <w:rPr>
          <w:rFonts w:cstheme="minorHAnsi"/>
          <w:b/>
          <w:bCs/>
          <w:color w:val="262626" w:themeColor="text1" w:themeTint="D9"/>
          <w:sz w:val="24"/>
          <w:lang w:val="en-AU" w:bidi="en-US"/>
        </w:rPr>
      </w:pPr>
      <w:r w:rsidRPr="000A624A">
        <w:rPr>
          <w:rFonts w:cstheme="minorHAnsi"/>
          <w:b/>
          <w:bCs/>
          <w:color w:val="262626" w:themeColor="text1" w:themeTint="D9"/>
          <w:sz w:val="24"/>
          <w:lang w:val="en-AU" w:bidi="en-US"/>
        </w:rPr>
        <w:lastRenderedPageBreak/>
        <w:t>Fostering Children’s Agency</w:t>
      </w:r>
    </w:p>
    <w:p w14:paraId="6A45120E" w14:textId="77777777" w:rsidR="003211EB" w:rsidRPr="000A624A" w:rsidRDefault="003211EB" w:rsidP="003211EB">
      <w:pPr>
        <w:spacing w:after="120" w:line="276" w:lineRule="auto"/>
        <w:ind w:right="102"/>
        <w:jc w:val="both"/>
        <w:rPr>
          <w:rFonts w:cstheme="minorHAnsi"/>
          <w:color w:val="262626" w:themeColor="text1" w:themeTint="D9"/>
          <w:sz w:val="24"/>
          <w:lang w:val="en-AU" w:bidi="en-US"/>
        </w:rPr>
      </w:pPr>
      <w:r w:rsidRPr="000A624A">
        <w:rPr>
          <w:rFonts w:cstheme="minorHAnsi"/>
          <w:color w:val="262626" w:themeColor="text1" w:themeTint="D9"/>
          <w:sz w:val="24"/>
          <w:lang w:val="en-AU" w:bidi="en-US"/>
        </w:rPr>
        <w:t>Giving children the chance to make age-appropriate decisions and allowing them to do things their way will develop their critical thinking skills and make safe choices. Creative opportunities that enable children to experiment and make independent choices will also build on their confidence in creating solutions to the problems they encounter. As the first learning outcome of the EYLF says, children have a strong sense of identity, which means that children can be responsible for their own learning and are capable of deciding what they want to do or how they want to do things.</w:t>
      </w:r>
    </w:p>
    <w:p w14:paraId="76D29AAB" w14:textId="77777777" w:rsidR="003211EB" w:rsidRPr="000A624A" w:rsidRDefault="003211EB" w:rsidP="003211EB">
      <w:pPr>
        <w:spacing w:after="120" w:line="276" w:lineRule="auto"/>
        <w:ind w:right="102"/>
        <w:jc w:val="both"/>
        <w:rPr>
          <w:rFonts w:cstheme="minorHAnsi"/>
          <w:b/>
          <w:bCs/>
          <w:color w:val="262626" w:themeColor="text1" w:themeTint="D9"/>
          <w:sz w:val="24"/>
          <w:lang w:val="en-AU" w:bidi="en-US"/>
        </w:rPr>
      </w:pPr>
    </w:p>
    <w:p w14:paraId="08848E6E" w14:textId="77777777" w:rsidR="003211EB" w:rsidRPr="000A624A" w:rsidRDefault="003211EB" w:rsidP="003211EB">
      <w:pPr>
        <w:spacing w:after="120" w:line="276" w:lineRule="auto"/>
        <w:ind w:right="102"/>
        <w:jc w:val="both"/>
        <w:rPr>
          <w:rFonts w:cstheme="minorHAnsi"/>
          <w:b/>
          <w:bCs/>
          <w:color w:val="262626" w:themeColor="text1" w:themeTint="D9"/>
          <w:sz w:val="24"/>
          <w:lang w:val="en-AU" w:bidi="en-US"/>
        </w:rPr>
      </w:pPr>
      <w:r w:rsidRPr="000A624A">
        <w:rPr>
          <w:rFonts w:cstheme="minorHAnsi"/>
          <w:b/>
          <w:bCs/>
          <w:color w:val="262626" w:themeColor="text1" w:themeTint="D9"/>
          <w:sz w:val="24"/>
          <w:lang w:val="en-AU" w:bidi="en-US"/>
        </w:rPr>
        <w:t>Cultural Awareness and Sensitivity</w:t>
      </w:r>
    </w:p>
    <w:p w14:paraId="6058D29F" w14:textId="77777777" w:rsidR="003211EB" w:rsidRPr="000A624A" w:rsidRDefault="003211EB" w:rsidP="003211EB">
      <w:pPr>
        <w:spacing w:after="120" w:line="276" w:lineRule="auto"/>
        <w:ind w:right="102"/>
        <w:jc w:val="both"/>
        <w:rPr>
          <w:rFonts w:cstheme="minorHAnsi"/>
          <w:color w:val="262626" w:themeColor="text1" w:themeTint="D9"/>
          <w:sz w:val="24"/>
          <w:lang w:val="en-AU" w:bidi="en-US"/>
        </w:rPr>
      </w:pPr>
      <w:r w:rsidRPr="000A624A">
        <w:rPr>
          <w:rFonts w:cstheme="minorHAnsi"/>
          <w:color w:val="262626" w:themeColor="text1" w:themeTint="D9"/>
          <w:sz w:val="24"/>
          <w:lang w:val="en-AU" w:bidi="en-US"/>
        </w:rPr>
        <w:t>Outcome 2 of the EYLF states that children are connected with and contribute to their world. Children have within them the values of their culture. Providing opportunities to explore their differences and embracing them will promote awareness and appreciation of different cultural backgrounds. Learning experiences like this will also develop children’s sensitivity to inclusion and treat everyone with value and equally.</w:t>
      </w:r>
    </w:p>
    <w:p w14:paraId="4A951499" w14:textId="77777777" w:rsidR="003211EB" w:rsidRPr="000A624A" w:rsidRDefault="003211EB" w:rsidP="003211EB">
      <w:pPr>
        <w:spacing w:after="120" w:line="276" w:lineRule="auto"/>
        <w:ind w:right="102"/>
        <w:jc w:val="both"/>
        <w:rPr>
          <w:rFonts w:cstheme="minorHAnsi"/>
          <w:b/>
          <w:bCs/>
          <w:color w:val="262626" w:themeColor="text1" w:themeTint="D9"/>
          <w:sz w:val="24"/>
          <w:szCs w:val="24"/>
          <w:lang w:val="en-AU" w:bidi="en-US"/>
        </w:rPr>
      </w:pPr>
    </w:p>
    <w:p w14:paraId="54440E91" w14:textId="77777777" w:rsidR="003211EB" w:rsidRPr="000A624A" w:rsidRDefault="003211EB" w:rsidP="003211EB">
      <w:pPr>
        <w:spacing w:after="120" w:line="276" w:lineRule="auto"/>
        <w:ind w:right="102"/>
        <w:jc w:val="both"/>
        <w:rPr>
          <w:rFonts w:cstheme="minorHAnsi"/>
          <w:b/>
          <w:color w:val="262626" w:themeColor="text1" w:themeTint="D9"/>
          <w:sz w:val="24"/>
          <w:szCs w:val="24"/>
          <w:lang w:val="en-AU" w:bidi="en-US"/>
        </w:rPr>
      </w:pPr>
      <w:r w:rsidRPr="000A624A">
        <w:rPr>
          <w:rFonts w:cstheme="minorHAnsi"/>
          <w:b/>
          <w:bCs/>
          <w:color w:val="262626" w:themeColor="text1" w:themeTint="D9"/>
          <w:sz w:val="24"/>
          <w:szCs w:val="24"/>
          <w:lang w:val="en-AU" w:bidi="en-US"/>
        </w:rPr>
        <w:t>Fostering Curiosity</w:t>
      </w:r>
    </w:p>
    <w:p w14:paraId="51EFBA79" w14:textId="77777777" w:rsidR="003211EB" w:rsidRPr="000A624A" w:rsidRDefault="003211EB" w:rsidP="003211EB">
      <w:pPr>
        <w:spacing w:after="120" w:line="276" w:lineRule="auto"/>
        <w:ind w:right="102"/>
        <w:jc w:val="both"/>
        <w:rPr>
          <w:rFonts w:cstheme="minorHAnsi"/>
          <w:color w:val="262626" w:themeColor="text1" w:themeTint="D9"/>
          <w:sz w:val="24"/>
          <w:szCs w:val="24"/>
          <w:lang w:val="en-AU" w:bidi="en-US"/>
        </w:rPr>
      </w:pPr>
      <w:r w:rsidRPr="000A624A">
        <w:rPr>
          <w:rFonts w:cstheme="minorHAnsi"/>
          <w:color w:val="262626" w:themeColor="text1" w:themeTint="D9"/>
          <w:sz w:val="24"/>
          <w:szCs w:val="24"/>
          <w:lang w:val="en-AU" w:bidi="en-US"/>
        </w:rPr>
        <w:t>Similar to how children are active learners, they are also naturally curious beings. They like asking questions and trying out new ways to see different results. They also like to experiment with how materials affect their environment when manipulated in various ways. Curiosity helps children build up their store of knowledge, which they can use in creative opportunities they engage in. You may find this related to EYLF’s fourth learning outcome.</w:t>
      </w:r>
    </w:p>
    <w:p w14:paraId="74D1A013" w14:textId="77777777" w:rsidR="003211EB" w:rsidRPr="000A624A" w:rsidRDefault="003211EB" w:rsidP="003211EB">
      <w:pPr>
        <w:spacing w:after="120" w:line="276" w:lineRule="auto"/>
        <w:ind w:right="102"/>
        <w:jc w:val="both"/>
        <w:rPr>
          <w:rFonts w:cstheme="minorHAnsi"/>
          <w:color w:val="262626" w:themeColor="text1" w:themeTint="D9"/>
          <w:sz w:val="24"/>
          <w:szCs w:val="24"/>
          <w:lang w:val="en-AU" w:bidi="en-US"/>
        </w:rPr>
      </w:pPr>
    </w:p>
    <w:p w14:paraId="28F6FD3A" w14:textId="77777777" w:rsidR="003211EB" w:rsidRPr="000A624A" w:rsidRDefault="003211EB" w:rsidP="003211EB">
      <w:pPr>
        <w:spacing w:after="120" w:line="276" w:lineRule="auto"/>
        <w:ind w:right="102"/>
        <w:jc w:val="both"/>
        <w:rPr>
          <w:rFonts w:cstheme="minorHAnsi"/>
          <w:b/>
          <w:bCs/>
          <w:color w:val="262626" w:themeColor="text1" w:themeTint="D9"/>
          <w:sz w:val="24"/>
          <w:szCs w:val="24"/>
          <w:lang w:val="en-AU" w:bidi="en-US"/>
        </w:rPr>
      </w:pPr>
      <w:r w:rsidRPr="000A624A">
        <w:rPr>
          <w:rFonts w:cstheme="minorHAnsi"/>
          <w:b/>
          <w:bCs/>
          <w:color w:val="262626" w:themeColor="text1" w:themeTint="D9"/>
          <w:sz w:val="24"/>
          <w:szCs w:val="24"/>
          <w:lang w:val="en-AU" w:bidi="en-US"/>
        </w:rPr>
        <w:t>Developing Literacy</w:t>
      </w:r>
    </w:p>
    <w:p w14:paraId="265D6B85" w14:textId="77777777" w:rsidR="003211EB" w:rsidRPr="000A624A" w:rsidRDefault="003211EB" w:rsidP="003211EB">
      <w:pPr>
        <w:spacing w:after="120" w:line="276" w:lineRule="auto"/>
        <w:ind w:right="102"/>
        <w:jc w:val="both"/>
        <w:rPr>
          <w:rFonts w:cstheme="minorHAnsi"/>
          <w:color w:val="262626" w:themeColor="text1" w:themeTint="D9"/>
          <w:sz w:val="24"/>
          <w:szCs w:val="24"/>
          <w:lang w:val="en-AU" w:bidi="en-US"/>
        </w:rPr>
      </w:pPr>
      <w:r w:rsidRPr="000A624A">
        <w:rPr>
          <w:rFonts w:cstheme="minorHAnsi"/>
          <w:color w:val="262626" w:themeColor="text1" w:themeTint="D9"/>
          <w:sz w:val="24"/>
          <w:szCs w:val="24"/>
          <w:lang w:val="en-AU" w:bidi="en-US"/>
        </w:rPr>
        <w:t xml:space="preserve">Literature is essential in nurturing creativity. It develops children’s ability to communicate and connect words and terms to the concepts they discover. Literacy is also necessary for building children’s vocabulary, which they need as they engage in different learning processes. Books are also effective tools to encourage and develop children’s imagination. Through the illustrations and pictures, children can create an image in their minds and animate them based on the actions and events in the story. Developing literacy, </w:t>
      </w:r>
      <w:r>
        <w:rPr>
          <w:rFonts w:cstheme="minorHAnsi"/>
          <w:color w:val="262626" w:themeColor="text1" w:themeTint="D9"/>
          <w:sz w:val="24"/>
          <w:szCs w:val="24"/>
          <w:lang w:val="en-AU" w:bidi="en-US"/>
        </w:rPr>
        <w:t>such as</w:t>
      </w:r>
      <w:r w:rsidRPr="000A624A">
        <w:rPr>
          <w:rFonts w:cstheme="minorHAnsi"/>
          <w:color w:val="262626" w:themeColor="text1" w:themeTint="D9"/>
          <w:sz w:val="24"/>
          <w:szCs w:val="24"/>
          <w:lang w:val="en-AU" w:bidi="en-US"/>
        </w:rPr>
        <w:t xml:space="preserve"> the visual arts, is also related to Outcome 5 of the EYLF.</w:t>
      </w:r>
    </w:p>
    <w:p w14:paraId="68F291CC" w14:textId="77777777" w:rsidR="003211EB" w:rsidRDefault="003211EB" w:rsidP="003211EB">
      <w:pPr>
        <w:spacing w:after="120" w:line="276" w:lineRule="auto"/>
        <w:rPr>
          <w:rFonts w:cstheme="minorHAnsi"/>
          <w:b/>
          <w:bCs/>
          <w:color w:val="262626" w:themeColor="text1" w:themeTint="D9"/>
          <w:sz w:val="24"/>
          <w:szCs w:val="24"/>
          <w:lang w:val="en-AU" w:bidi="en-US"/>
        </w:rPr>
      </w:pPr>
      <w:r>
        <w:rPr>
          <w:rFonts w:cstheme="minorHAnsi"/>
          <w:b/>
          <w:bCs/>
          <w:color w:val="262626" w:themeColor="text1" w:themeTint="D9"/>
          <w:sz w:val="24"/>
          <w:szCs w:val="24"/>
          <w:lang w:val="en-AU" w:bidi="en-US"/>
        </w:rPr>
        <w:br w:type="page"/>
      </w:r>
    </w:p>
    <w:p w14:paraId="3CD04010" w14:textId="77777777" w:rsidR="003211EB" w:rsidRPr="00A360E2" w:rsidRDefault="003211EB" w:rsidP="003211EB">
      <w:pPr>
        <w:spacing w:after="120" w:line="276" w:lineRule="auto"/>
        <w:ind w:right="102"/>
        <w:jc w:val="both"/>
        <w:rPr>
          <w:rFonts w:cstheme="minorHAnsi"/>
          <w:b/>
          <w:bCs/>
          <w:color w:val="262626" w:themeColor="text1" w:themeTint="D9"/>
          <w:sz w:val="24"/>
          <w:szCs w:val="24"/>
          <w:lang w:val="en-AU" w:bidi="en-US"/>
        </w:rPr>
      </w:pPr>
      <w:r w:rsidRPr="00A360E2">
        <w:rPr>
          <w:rFonts w:cstheme="minorHAnsi"/>
          <w:b/>
          <w:bCs/>
          <w:color w:val="262626" w:themeColor="text1" w:themeTint="D9"/>
          <w:sz w:val="24"/>
          <w:szCs w:val="24"/>
          <w:lang w:val="en-AU" w:bidi="en-US"/>
        </w:rPr>
        <w:lastRenderedPageBreak/>
        <w:t>Ensuring Safety</w:t>
      </w:r>
    </w:p>
    <w:p w14:paraId="1C367072" w14:textId="77777777" w:rsidR="003211EB" w:rsidRPr="00A360E2" w:rsidRDefault="003211EB" w:rsidP="003211EB">
      <w:pPr>
        <w:spacing w:after="120" w:line="276" w:lineRule="auto"/>
        <w:ind w:right="102"/>
        <w:jc w:val="both"/>
        <w:rPr>
          <w:rFonts w:cstheme="minorHAnsi"/>
          <w:color w:val="262626" w:themeColor="text1" w:themeTint="D9"/>
          <w:sz w:val="24"/>
          <w:szCs w:val="24"/>
          <w:lang w:val="en-AU" w:bidi="en-US"/>
        </w:rPr>
      </w:pPr>
      <w:r w:rsidRPr="00CF480E">
        <w:rPr>
          <w:noProof/>
          <w:color w:val="262626" w:themeColor="text1" w:themeTint="D9"/>
        </w:rPr>
        <w:drawing>
          <wp:anchor distT="0" distB="0" distL="114300" distR="114300" simplePos="0" relativeHeight="251725824" behindDoc="0" locked="0" layoutInCell="1" allowOverlap="1" wp14:anchorId="61F1286F" wp14:editId="7BA90941">
            <wp:simplePos x="0" y="0"/>
            <wp:positionH relativeFrom="column">
              <wp:posOffset>2190115</wp:posOffset>
            </wp:positionH>
            <wp:positionV relativeFrom="paragraph">
              <wp:posOffset>1144609</wp:posOffset>
            </wp:positionV>
            <wp:extent cx="3362960" cy="2242185"/>
            <wp:effectExtent l="0" t="0" r="8890" b="5715"/>
            <wp:wrapSquare wrapText="bothSides"/>
            <wp:docPr id="36" name="Picture 36" descr="A picture containing indoor, little, bedroom,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little, bedroom, colorful&#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6296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0E2">
        <w:rPr>
          <w:rFonts w:cstheme="minorHAnsi"/>
          <w:color w:val="262626" w:themeColor="text1" w:themeTint="D9"/>
          <w:sz w:val="24"/>
          <w:szCs w:val="24"/>
          <w:lang w:val="en-AU" w:bidi="en-US"/>
        </w:rPr>
        <w:t xml:space="preserve">Ensuring children’s safety is as </w:t>
      </w:r>
      <w:r>
        <w:rPr>
          <w:rFonts w:cstheme="minorHAnsi"/>
          <w:color w:val="262626" w:themeColor="text1" w:themeTint="D9"/>
          <w:sz w:val="24"/>
          <w:szCs w:val="24"/>
          <w:lang w:val="en-AU" w:bidi="en-US"/>
        </w:rPr>
        <w:t>crucial</w:t>
      </w:r>
      <w:r w:rsidRPr="00A360E2">
        <w:rPr>
          <w:rFonts w:cstheme="minorHAnsi"/>
          <w:color w:val="262626" w:themeColor="text1" w:themeTint="D9"/>
          <w:sz w:val="24"/>
          <w:szCs w:val="24"/>
          <w:lang w:val="en-AU" w:bidi="en-US"/>
        </w:rPr>
        <w:t xml:space="preserve"> as encouraging and supporting their exploration of the world. Throughout the learning process, safety should always be a top priority. Learning outcome 3 of the EYLF states that children have a strong sense of wellbeing. As children participate in the activities, they develop an increasing responsibility for their own health and physical wellbeing. Their knowledge about safety hazards (</w:t>
      </w:r>
      <w:proofErr w:type="gramStart"/>
      <w:r w:rsidRPr="00A360E2">
        <w:rPr>
          <w:rFonts w:cstheme="minorHAnsi"/>
          <w:color w:val="262626" w:themeColor="text1" w:themeTint="D9"/>
          <w:sz w:val="24"/>
          <w:szCs w:val="24"/>
          <w:lang w:val="en-AU" w:bidi="en-US"/>
        </w:rPr>
        <w:t>e.g.</w:t>
      </w:r>
      <w:proofErr w:type="gramEnd"/>
      <w:r w:rsidRPr="00A360E2">
        <w:rPr>
          <w:rFonts w:cstheme="minorHAnsi"/>
          <w:color w:val="262626" w:themeColor="text1" w:themeTint="D9"/>
          <w:sz w:val="24"/>
          <w:szCs w:val="24"/>
          <w:lang w:val="en-AU" w:bidi="en-US"/>
        </w:rPr>
        <w:t xml:space="preserve"> choking hazards) and their awareness of possible danger in their environment also increase</w:t>
      </w:r>
      <w:r>
        <w:rPr>
          <w:rFonts w:cstheme="minorHAnsi"/>
          <w:color w:val="262626" w:themeColor="text1" w:themeTint="D9"/>
          <w:sz w:val="24"/>
          <w:szCs w:val="24"/>
          <w:lang w:val="en-AU" w:bidi="en-US"/>
        </w:rPr>
        <w:t>s</w:t>
      </w:r>
      <w:r w:rsidRPr="00A360E2">
        <w:rPr>
          <w:rFonts w:cstheme="minorHAnsi"/>
          <w:color w:val="262626" w:themeColor="text1" w:themeTint="D9"/>
          <w:sz w:val="24"/>
          <w:szCs w:val="24"/>
          <w:lang w:val="en-AU" w:bidi="en-US"/>
        </w:rPr>
        <w:t>. Even then, as an educator, you must ensure that children are ready and equipped with this knowledge before you allow them to engage in certain activities. Plan and provide age-appropriate and developmentally appropriate activities and materials (</w:t>
      </w:r>
      <w:proofErr w:type="gramStart"/>
      <w:r w:rsidRPr="00A360E2">
        <w:rPr>
          <w:rFonts w:cstheme="minorHAnsi"/>
          <w:color w:val="262626" w:themeColor="text1" w:themeTint="D9"/>
          <w:sz w:val="24"/>
          <w:szCs w:val="24"/>
          <w:lang w:val="en-AU" w:bidi="en-US"/>
        </w:rPr>
        <w:t>e.g.</w:t>
      </w:r>
      <w:proofErr w:type="gramEnd"/>
      <w:r w:rsidRPr="00A360E2">
        <w:rPr>
          <w:rFonts w:cstheme="minorHAnsi"/>
          <w:color w:val="262626" w:themeColor="text1" w:themeTint="D9"/>
          <w:sz w:val="24"/>
          <w:szCs w:val="24"/>
          <w:lang w:val="en-AU" w:bidi="en-US"/>
        </w:rPr>
        <w:t xml:space="preserve"> child-safe and non-toxic materials).</w:t>
      </w:r>
    </w:p>
    <w:p w14:paraId="6F847597" w14:textId="77777777" w:rsidR="003211EB" w:rsidRPr="00A360E2" w:rsidRDefault="003211EB" w:rsidP="003211EB">
      <w:pPr>
        <w:spacing w:after="120" w:line="276" w:lineRule="auto"/>
        <w:ind w:right="102"/>
        <w:jc w:val="both"/>
        <w:rPr>
          <w:rFonts w:cstheme="minorHAnsi"/>
          <w:color w:val="262626" w:themeColor="text1" w:themeTint="D9"/>
          <w:sz w:val="24"/>
          <w:szCs w:val="24"/>
          <w:lang w:val="en-AU" w:bidi="en-US"/>
        </w:rPr>
      </w:pPr>
    </w:p>
    <w:p w14:paraId="47A01A31" w14:textId="77777777" w:rsidR="003211EB" w:rsidRPr="00A360E2" w:rsidRDefault="003211EB" w:rsidP="003211EB">
      <w:pPr>
        <w:spacing w:after="120" w:line="276" w:lineRule="auto"/>
        <w:ind w:right="102"/>
        <w:jc w:val="both"/>
        <w:rPr>
          <w:rFonts w:cstheme="minorHAnsi"/>
          <w:color w:val="262626" w:themeColor="text1" w:themeTint="D9"/>
          <w:sz w:val="24"/>
          <w:szCs w:val="24"/>
          <w:lang w:val="en-AU" w:bidi="en-US"/>
        </w:rPr>
      </w:pPr>
      <w:r w:rsidRPr="00A360E2">
        <w:rPr>
          <w:rFonts w:cstheme="minorHAnsi"/>
          <w:color w:val="262626" w:themeColor="text1" w:themeTint="D9"/>
          <w:sz w:val="24"/>
          <w:szCs w:val="24"/>
          <w:lang w:val="en-AU" w:bidi="en-US"/>
        </w:rPr>
        <w:t xml:space="preserve">The Early Years Learning Framework supports a play-based approach for children’s learning. Although it requires spontaneity and flexibility, especially from your end, it is also important to add structure to your methods and techniques. A structure will serve as your guide in </w:t>
      </w:r>
      <w:r>
        <w:rPr>
          <w:rFonts w:cstheme="minorHAnsi"/>
          <w:color w:val="262626" w:themeColor="text1" w:themeTint="D9"/>
          <w:sz w:val="24"/>
          <w:szCs w:val="24"/>
          <w:lang w:val="en-AU" w:bidi="en-US"/>
        </w:rPr>
        <w:t xml:space="preserve">making sure </w:t>
      </w:r>
      <w:r w:rsidRPr="00A360E2">
        <w:rPr>
          <w:rFonts w:cstheme="minorHAnsi"/>
          <w:color w:val="262626" w:themeColor="text1" w:themeTint="D9"/>
          <w:sz w:val="24"/>
          <w:szCs w:val="24"/>
          <w:lang w:val="en-AU" w:bidi="en-US"/>
        </w:rPr>
        <w:t xml:space="preserve">that you are on the right track in achieving your goals and objectives for the activity. It is also your reminder to keep in mind the full creative experience and the areas and factors contributing to that. </w:t>
      </w:r>
    </w:p>
    <w:p w14:paraId="641998D9" w14:textId="77777777" w:rsidR="003211EB" w:rsidRPr="00A360E2" w:rsidRDefault="003211EB" w:rsidP="003211EB">
      <w:pPr>
        <w:spacing w:after="120" w:line="276" w:lineRule="auto"/>
        <w:ind w:right="102"/>
        <w:jc w:val="both"/>
        <w:rPr>
          <w:rFonts w:cstheme="minorHAnsi"/>
          <w:color w:val="262626" w:themeColor="text1" w:themeTint="D9"/>
          <w:sz w:val="24"/>
          <w:lang w:val="en-AU" w:bidi="en-US"/>
        </w:rPr>
      </w:pPr>
      <w:r w:rsidRPr="00A360E2">
        <w:rPr>
          <w:rFonts w:cstheme="minorHAnsi"/>
          <w:color w:val="262626" w:themeColor="text1" w:themeTint="D9"/>
          <w:sz w:val="24"/>
          <w:lang w:val="en-AU" w:bidi="en-US"/>
        </w:rPr>
        <w:t>The following tables in the succeeding pages will show some ways to structure creative experiences in each learning area in Subchapter 2.1, considering each aspect discussed at the beginning of this section.</w:t>
      </w:r>
    </w:p>
    <w:p w14:paraId="4509AEDF" w14:textId="77777777" w:rsidR="003211EB"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tbl>
      <w:tblPr>
        <w:tblStyle w:val="TableGrid"/>
        <w:tblW w:w="0" w:type="auto"/>
        <w:tblLook w:val="04A0" w:firstRow="1" w:lastRow="0" w:firstColumn="1" w:lastColumn="0" w:noHBand="0" w:noVBand="1"/>
      </w:tblPr>
      <w:tblGrid>
        <w:gridCol w:w="1572"/>
        <w:gridCol w:w="7444"/>
      </w:tblGrid>
      <w:tr w:rsidR="008A4740" w:rsidRPr="008A4740" w14:paraId="1620BE75" w14:textId="77777777" w:rsidTr="008A4740">
        <w:tc>
          <w:tcPr>
            <w:tcW w:w="1572" w:type="dxa"/>
            <w:shd w:val="clear" w:color="auto" w:fill="002060"/>
          </w:tcPr>
          <w:p w14:paraId="1F868C63"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lastRenderedPageBreak/>
              <w:t>Area of Learning</w:t>
            </w:r>
          </w:p>
        </w:tc>
        <w:tc>
          <w:tcPr>
            <w:tcW w:w="7444" w:type="dxa"/>
            <w:shd w:val="clear" w:color="auto" w:fill="002060"/>
          </w:tcPr>
          <w:p w14:paraId="07C4709C"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t>Ways to Structure Experience</w:t>
            </w:r>
          </w:p>
        </w:tc>
      </w:tr>
      <w:tr w:rsidR="003211EB" w:rsidRPr="0016619C" w14:paraId="1A6EB3E3" w14:textId="77777777" w:rsidTr="008A4740">
        <w:tc>
          <w:tcPr>
            <w:tcW w:w="1572" w:type="dxa"/>
          </w:tcPr>
          <w:p w14:paraId="0137414F" w14:textId="77777777" w:rsidR="003211EB" w:rsidRPr="004F0258" w:rsidRDefault="003211EB" w:rsidP="00105B35">
            <w:pPr>
              <w:spacing w:after="120" w:line="276" w:lineRule="auto"/>
              <w:ind w:right="102"/>
              <w:jc w:val="center"/>
              <w:rPr>
                <w:color w:val="262626" w:themeColor="text1" w:themeTint="D9"/>
                <w:lang w:val="en-AU"/>
              </w:rPr>
            </w:pPr>
            <w:r w:rsidRPr="004F0258">
              <w:rPr>
                <w:color w:val="262626" w:themeColor="text1" w:themeTint="D9"/>
                <w:lang w:val="en-AU"/>
              </w:rPr>
              <w:t>Construction</w:t>
            </w:r>
          </w:p>
        </w:tc>
        <w:tc>
          <w:tcPr>
            <w:tcW w:w="7444" w:type="dxa"/>
          </w:tcPr>
          <w:p w14:paraId="3FD12D05" w14:textId="77777777" w:rsidR="003211EB" w:rsidRPr="004F0258" w:rsidRDefault="003211EB" w:rsidP="00105B35">
            <w:pPr>
              <w:spacing w:after="120" w:line="276" w:lineRule="auto"/>
              <w:ind w:right="102"/>
              <w:jc w:val="both"/>
              <w:rPr>
                <w:color w:val="262626" w:themeColor="text1" w:themeTint="D9"/>
                <w:lang w:val="en-AU"/>
              </w:rPr>
            </w:pPr>
            <w:r w:rsidRPr="004F0258">
              <w:rPr>
                <w:color w:val="262626" w:themeColor="text1" w:themeTint="D9"/>
                <w:lang w:val="en-AU"/>
              </w:rPr>
              <w:t>Active Learning</w:t>
            </w:r>
          </w:p>
          <w:p w14:paraId="56B8F0EF" w14:textId="77777777" w:rsidR="003211EB" w:rsidRPr="004F025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F0258">
              <w:rPr>
                <w:color w:val="262626" w:themeColor="text1" w:themeTint="D9"/>
              </w:rPr>
              <w:t>Provide conditions that will pose a problem they need to solve, such as irregular shapes of blocks, different quality of available materials, or dividing the materials into children interested in building and construction. Situations like this one will give children the opportunity to negotiate and collaborate, ask questions, or figure out how to build a firm foundation with the materials they have. You may help children solve each problem they encounter by assisting them in breaking down big problems into smaller items that are easier to solve.</w:t>
            </w:r>
          </w:p>
          <w:p w14:paraId="0FFFD725" w14:textId="77777777" w:rsidR="003211EB" w:rsidRPr="004F0258" w:rsidRDefault="003211EB" w:rsidP="00105B35">
            <w:pPr>
              <w:spacing w:after="120" w:line="276" w:lineRule="auto"/>
              <w:ind w:right="102"/>
              <w:jc w:val="both"/>
              <w:rPr>
                <w:color w:val="262626" w:themeColor="text1" w:themeTint="D9"/>
                <w:lang w:val="en-AU"/>
              </w:rPr>
            </w:pPr>
            <w:r w:rsidRPr="004F0258">
              <w:rPr>
                <w:color w:val="262626" w:themeColor="text1" w:themeTint="D9"/>
                <w:lang w:val="en-AU"/>
              </w:rPr>
              <w:t>Applying Aesthetic Values</w:t>
            </w:r>
          </w:p>
          <w:p w14:paraId="64ED6382" w14:textId="77777777" w:rsidR="003211EB" w:rsidRPr="004F025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F0258">
              <w:rPr>
                <w:color w:val="262626" w:themeColor="text1" w:themeTint="D9"/>
              </w:rPr>
              <w:t>Use different materials and observe how children will plan and layout to express their imagination through their construction. Providing materials with varying colours, sizes, or shapes will encourage children to create a design they have in mind. You may ask open-ended questions to encourage the child to execute their plans using the materials they have.</w:t>
            </w:r>
          </w:p>
          <w:p w14:paraId="020F4D7E" w14:textId="77777777" w:rsidR="003211EB" w:rsidRPr="004F0258" w:rsidRDefault="003211EB" w:rsidP="00105B35">
            <w:pPr>
              <w:spacing w:after="120" w:line="276" w:lineRule="auto"/>
              <w:ind w:left="60" w:right="102"/>
              <w:jc w:val="both"/>
              <w:rPr>
                <w:color w:val="262626" w:themeColor="text1" w:themeTint="D9"/>
                <w:lang w:val="en-AU"/>
              </w:rPr>
            </w:pPr>
            <w:r w:rsidRPr="004F0258">
              <w:rPr>
                <w:color w:val="262626" w:themeColor="text1" w:themeTint="D9"/>
                <w:lang w:val="en-AU"/>
              </w:rPr>
              <w:t>Fostering Children’s Agency</w:t>
            </w:r>
          </w:p>
          <w:p w14:paraId="201C9765" w14:textId="77777777" w:rsidR="003211EB" w:rsidRPr="004F025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F0258">
              <w:rPr>
                <w:color w:val="262626" w:themeColor="text1" w:themeTint="D9"/>
              </w:rPr>
              <w:t>Give children the opportunity to make choices by allowing them to decide what object to put and where to place them as they construct and build structures or tools. Allowing them to execute their ideas without correcting them will help develop their confidence in making choices. Let children discover if there are errors and give them the chance to find a way that works better.</w:t>
            </w:r>
          </w:p>
          <w:p w14:paraId="03E8AF27" w14:textId="77777777" w:rsidR="003211EB" w:rsidRPr="004F0258" w:rsidRDefault="003211EB" w:rsidP="00105B35">
            <w:pPr>
              <w:spacing w:after="120" w:line="276" w:lineRule="auto"/>
              <w:ind w:left="60" w:right="102"/>
              <w:jc w:val="both"/>
              <w:rPr>
                <w:color w:val="262626" w:themeColor="text1" w:themeTint="D9"/>
                <w:lang w:val="en-AU"/>
              </w:rPr>
            </w:pPr>
            <w:r w:rsidRPr="004F0258">
              <w:rPr>
                <w:color w:val="262626" w:themeColor="text1" w:themeTint="D9"/>
                <w:lang w:val="en-AU"/>
              </w:rPr>
              <w:t>Cultural Awareness and Sensitivity</w:t>
            </w:r>
          </w:p>
          <w:p w14:paraId="10940ACA" w14:textId="77777777" w:rsidR="003211EB" w:rsidRPr="004F025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F0258">
              <w:rPr>
                <w:color w:val="262626" w:themeColor="text1" w:themeTint="D9"/>
              </w:rPr>
              <w:t>Encourage children to share or divide the materials, such as building blocks, pipes, and magnetic tiles</w:t>
            </w:r>
            <w:r>
              <w:rPr>
                <w:color w:val="262626" w:themeColor="text1" w:themeTint="D9"/>
              </w:rPr>
              <w:t>,</w:t>
            </w:r>
            <w:r w:rsidRPr="004F0258">
              <w:rPr>
                <w:color w:val="262626" w:themeColor="text1" w:themeTint="D9"/>
              </w:rPr>
              <w:t xml:space="preserve"> equally if they prefer to work independently. Construction activities will also allow children to connect to the world as they integrate their experiences into their creation and eventually let others participate. You may invite two to three children to the same area to encourage collaborative play, acknowledging their different learning styles and preferences.</w:t>
            </w:r>
          </w:p>
        </w:tc>
      </w:tr>
    </w:tbl>
    <w:p w14:paraId="23F7D067" w14:textId="2FE9F54F" w:rsidR="008A4740" w:rsidRDefault="008A4740" w:rsidP="003211EB">
      <w:pPr>
        <w:spacing w:after="120" w:line="276" w:lineRule="auto"/>
        <w:rPr>
          <w:color w:val="262626" w:themeColor="text1" w:themeTint="D9"/>
        </w:rPr>
      </w:pPr>
    </w:p>
    <w:p w14:paraId="3D74A15B" w14:textId="77777777" w:rsidR="008A4740" w:rsidRDefault="008A4740">
      <w:pPr>
        <w:rPr>
          <w:color w:val="262626" w:themeColor="text1" w:themeTint="D9"/>
        </w:rPr>
      </w:pPr>
      <w:r>
        <w:rPr>
          <w:color w:val="262626" w:themeColor="text1" w:themeTint="D9"/>
        </w:rPr>
        <w:br w:type="page"/>
      </w:r>
    </w:p>
    <w:tbl>
      <w:tblPr>
        <w:tblStyle w:val="TableGrid"/>
        <w:tblW w:w="0" w:type="auto"/>
        <w:tblLook w:val="04A0" w:firstRow="1" w:lastRow="0" w:firstColumn="1" w:lastColumn="0" w:noHBand="0" w:noVBand="1"/>
      </w:tblPr>
      <w:tblGrid>
        <w:gridCol w:w="1572"/>
        <w:gridCol w:w="7444"/>
      </w:tblGrid>
      <w:tr w:rsidR="008A4740" w:rsidRPr="008A4740" w14:paraId="44483DB4" w14:textId="77777777" w:rsidTr="008A4740">
        <w:tc>
          <w:tcPr>
            <w:tcW w:w="1572" w:type="dxa"/>
            <w:shd w:val="clear" w:color="auto" w:fill="002060"/>
          </w:tcPr>
          <w:p w14:paraId="7502B716"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lastRenderedPageBreak/>
              <w:t>Area of Learning</w:t>
            </w:r>
          </w:p>
        </w:tc>
        <w:tc>
          <w:tcPr>
            <w:tcW w:w="7444" w:type="dxa"/>
            <w:shd w:val="clear" w:color="auto" w:fill="002060"/>
          </w:tcPr>
          <w:p w14:paraId="0436C5A0"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t>Ways to Structure Experience</w:t>
            </w:r>
          </w:p>
        </w:tc>
      </w:tr>
      <w:tr w:rsidR="003211EB" w:rsidRPr="0016619C" w14:paraId="197B4DB5" w14:textId="77777777" w:rsidTr="008A4740">
        <w:tc>
          <w:tcPr>
            <w:tcW w:w="1572" w:type="dxa"/>
          </w:tcPr>
          <w:p w14:paraId="2273ED2C" w14:textId="77777777" w:rsidR="003211EB" w:rsidRPr="004F0258" w:rsidRDefault="003211EB" w:rsidP="00105B35">
            <w:pPr>
              <w:spacing w:after="120" w:line="276" w:lineRule="auto"/>
              <w:ind w:right="102"/>
              <w:jc w:val="center"/>
              <w:rPr>
                <w:color w:val="262626" w:themeColor="text1" w:themeTint="D9"/>
                <w:lang w:val="en-AU"/>
              </w:rPr>
            </w:pPr>
            <w:r w:rsidRPr="004F0258">
              <w:rPr>
                <w:color w:val="262626" w:themeColor="text1" w:themeTint="D9"/>
                <w:lang w:val="en-AU"/>
              </w:rPr>
              <w:t>Construction</w:t>
            </w:r>
          </w:p>
        </w:tc>
        <w:tc>
          <w:tcPr>
            <w:tcW w:w="7444" w:type="dxa"/>
          </w:tcPr>
          <w:p w14:paraId="545E6F19" w14:textId="77777777" w:rsidR="003211EB" w:rsidRPr="004F0258" w:rsidRDefault="003211EB" w:rsidP="00105B35">
            <w:pPr>
              <w:spacing w:after="120" w:line="276" w:lineRule="auto"/>
              <w:ind w:right="102"/>
              <w:jc w:val="both"/>
              <w:rPr>
                <w:color w:val="262626" w:themeColor="text1" w:themeTint="D9"/>
                <w:lang w:val="en-AU"/>
              </w:rPr>
            </w:pPr>
            <w:r w:rsidRPr="004F0258">
              <w:rPr>
                <w:color w:val="262626" w:themeColor="text1" w:themeTint="D9"/>
                <w:lang w:val="en-AU"/>
              </w:rPr>
              <w:t>Fostering Curiosity</w:t>
            </w:r>
          </w:p>
          <w:p w14:paraId="45D9022D" w14:textId="77777777" w:rsidR="003211EB" w:rsidRPr="004F025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F0258">
              <w:rPr>
                <w:color w:val="262626" w:themeColor="text1" w:themeTint="D9"/>
              </w:rPr>
              <w:t>Provide open-ended materials that can be manipulated in different ways to allow children to explore various methods of constructing and building to get similar or new results. If possible, focus on one concept to explore by asking open-ended questions so the child can have a full understanding and have enough time to explore a single concept.</w:t>
            </w:r>
          </w:p>
          <w:p w14:paraId="313547FF" w14:textId="77777777" w:rsidR="003211EB" w:rsidRPr="004F0258" w:rsidRDefault="003211EB" w:rsidP="00105B35">
            <w:pPr>
              <w:spacing w:after="120" w:line="276" w:lineRule="auto"/>
              <w:ind w:left="60" w:right="102"/>
              <w:jc w:val="both"/>
              <w:rPr>
                <w:color w:val="262626" w:themeColor="text1" w:themeTint="D9"/>
                <w:lang w:val="en-AU"/>
              </w:rPr>
            </w:pPr>
            <w:r w:rsidRPr="004F0258">
              <w:rPr>
                <w:color w:val="262626" w:themeColor="text1" w:themeTint="D9"/>
                <w:lang w:val="en-AU"/>
              </w:rPr>
              <w:t>Developing Literacy</w:t>
            </w:r>
          </w:p>
          <w:p w14:paraId="6417DEB2" w14:textId="77777777" w:rsidR="003211EB" w:rsidRPr="004F025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F0258">
              <w:rPr>
                <w:color w:val="262626" w:themeColor="text1" w:themeTint="D9"/>
              </w:rPr>
              <w:t>Provide new materials or new processes that children may encounter as they construct and build their ideas. It will be an addition to their vocabulary and allow them to learn new concepts. Collaborative building activities will also help children communicate their ideas and negotiate with each other. Facilitate negotiating and collaboration by making sure that each child understands what the other is trying to say. You may have to repeat or explain it in a way that each child will understand. You may limit participants per group to two to three children or based on their interpersonal skills.</w:t>
            </w:r>
          </w:p>
          <w:p w14:paraId="02C7436F" w14:textId="77777777" w:rsidR="003211EB" w:rsidRPr="004F0258" w:rsidRDefault="003211EB" w:rsidP="00105B35">
            <w:pPr>
              <w:spacing w:after="120" w:line="276" w:lineRule="auto"/>
              <w:ind w:left="60" w:right="102"/>
              <w:jc w:val="both"/>
              <w:rPr>
                <w:color w:val="262626" w:themeColor="text1" w:themeTint="D9"/>
                <w:lang w:val="en-AU"/>
              </w:rPr>
            </w:pPr>
            <w:r w:rsidRPr="004F0258">
              <w:rPr>
                <w:color w:val="262626" w:themeColor="text1" w:themeTint="D9"/>
                <w:lang w:val="en-AU"/>
              </w:rPr>
              <w:t>Ensuring Safety</w:t>
            </w:r>
          </w:p>
          <w:p w14:paraId="3172BAF6" w14:textId="77777777" w:rsidR="003211EB" w:rsidRPr="004F025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F0258">
              <w:rPr>
                <w:color w:val="262626" w:themeColor="text1" w:themeTint="D9"/>
              </w:rPr>
              <w:t>Ensure that the area is safe and secured. If you are using wooden materials, make sure that you have a mat that can support the blocks that may fall on the floor. Ensure that the type of blocks and building materials are age and developmentally appropriate.</w:t>
            </w:r>
          </w:p>
        </w:tc>
      </w:tr>
      <w:tr w:rsidR="003211EB" w:rsidRPr="0016619C" w14:paraId="43C60E5B" w14:textId="77777777" w:rsidTr="008A4740">
        <w:tc>
          <w:tcPr>
            <w:tcW w:w="1572" w:type="dxa"/>
          </w:tcPr>
          <w:p w14:paraId="2A60D72C" w14:textId="77777777" w:rsidR="003211EB" w:rsidRPr="004F0258" w:rsidRDefault="003211EB" w:rsidP="00105B35">
            <w:pPr>
              <w:spacing w:after="120" w:line="276" w:lineRule="auto"/>
              <w:ind w:right="102"/>
              <w:jc w:val="center"/>
              <w:rPr>
                <w:color w:val="262626" w:themeColor="text1" w:themeTint="D9"/>
                <w:lang w:val="en-AU"/>
              </w:rPr>
            </w:pPr>
            <w:r w:rsidRPr="004F0258">
              <w:rPr>
                <w:color w:val="262626" w:themeColor="text1" w:themeTint="D9"/>
                <w:lang w:val="en-AU"/>
              </w:rPr>
              <w:t>Digital Technologies</w:t>
            </w:r>
          </w:p>
        </w:tc>
        <w:tc>
          <w:tcPr>
            <w:tcW w:w="7444" w:type="dxa"/>
          </w:tcPr>
          <w:p w14:paraId="602B7239" w14:textId="77777777" w:rsidR="003211EB" w:rsidRPr="004F0258" w:rsidRDefault="003211EB" w:rsidP="00105B35">
            <w:pPr>
              <w:spacing w:after="120" w:line="276" w:lineRule="auto"/>
              <w:ind w:right="102"/>
              <w:jc w:val="both"/>
              <w:rPr>
                <w:color w:val="262626" w:themeColor="text1" w:themeTint="D9"/>
                <w:lang w:val="en-AU"/>
              </w:rPr>
            </w:pPr>
            <w:r w:rsidRPr="004F0258">
              <w:rPr>
                <w:color w:val="262626" w:themeColor="text1" w:themeTint="D9"/>
                <w:lang w:val="en-AU"/>
              </w:rPr>
              <w:t>Active Learning</w:t>
            </w:r>
          </w:p>
          <w:p w14:paraId="7DC9DA3B" w14:textId="77777777" w:rsidR="003211EB" w:rsidRPr="004F025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F0258">
              <w:rPr>
                <w:color w:val="262626" w:themeColor="text1" w:themeTint="D9"/>
              </w:rPr>
              <w:t>Observe children’s interest</w:t>
            </w:r>
            <w:r>
              <w:rPr>
                <w:color w:val="262626" w:themeColor="text1" w:themeTint="D9"/>
              </w:rPr>
              <w:t>s</w:t>
            </w:r>
            <w:r w:rsidRPr="004F0258">
              <w:rPr>
                <w:color w:val="262626" w:themeColor="text1" w:themeTint="D9"/>
              </w:rPr>
              <w:t xml:space="preserve"> and choose specific topics that may be explored using digital technologies. For example, during the Christmas season, you may allow the toddlers to watch a video of </w:t>
            </w:r>
            <w:r w:rsidRPr="004F0258">
              <w:rPr>
                <w:i/>
                <w:color w:val="262626" w:themeColor="text1" w:themeTint="D9"/>
              </w:rPr>
              <w:t>Frosty, The Snowman</w:t>
            </w:r>
            <w:r w:rsidRPr="004F0258">
              <w:rPr>
                <w:color w:val="262626" w:themeColor="text1" w:themeTint="D9"/>
              </w:rPr>
              <w:t xml:space="preserve"> or </w:t>
            </w:r>
            <w:r w:rsidRPr="004F0258">
              <w:rPr>
                <w:i/>
                <w:color w:val="262626" w:themeColor="text1" w:themeTint="D9"/>
              </w:rPr>
              <w:t>The Grinch</w:t>
            </w:r>
            <w:r w:rsidRPr="004F0258">
              <w:rPr>
                <w:color w:val="262626" w:themeColor="text1" w:themeTint="D9"/>
              </w:rPr>
              <w:t xml:space="preserve"> for older children and facilitate the discussion and sharing of their ideas about the Christmas Story. </w:t>
            </w:r>
          </w:p>
        </w:tc>
      </w:tr>
    </w:tbl>
    <w:p w14:paraId="20219BE4" w14:textId="77777777" w:rsidR="003211EB" w:rsidRDefault="003211EB" w:rsidP="003211EB">
      <w:pPr>
        <w:tabs>
          <w:tab w:val="left" w:pos="180"/>
        </w:tabs>
        <w:spacing w:after="120" w:line="276" w:lineRule="auto"/>
        <w:ind w:right="102"/>
        <w:jc w:val="both"/>
        <w:rPr>
          <w:rFonts w:cstheme="minorHAnsi"/>
          <w:color w:val="262626" w:themeColor="text1" w:themeTint="D9"/>
          <w:sz w:val="24"/>
          <w:lang w:val="en-AU" w:bidi="en-US"/>
        </w:rPr>
      </w:pPr>
    </w:p>
    <w:p w14:paraId="446643B5" w14:textId="77777777" w:rsidR="003211EB"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tbl>
      <w:tblPr>
        <w:tblStyle w:val="TableGrid"/>
        <w:tblW w:w="0" w:type="auto"/>
        <w:tblLook w:val="04A0" w:firstRow="1" w:lastRow="0" w:firstColumn="1" w:lastColumn="0" w:noHBand="0" w:noVBand="1"/>
      </w:tblPr>
      <w:tblGrid>
        <w:gridCol w:w="1597"/>
        <w:gridCol w:w="7419"/>
      </w:tblGrid>
      <w:tr w:rsidR="008A4740" w:rsidRPr="008A4740" w14:paraId="58FCBAC0" w14:textId="77777777" w:rsidTr="008A4740">
        <w:tc>
          <w:tcPr>
            <w:tcW w:w="1597" w:type="dxa"/>
            <w:shd w:val="clear" w:color="auto" w:fill="002060"/>
          </w:tcPr>
          <w:p w14:paraId="22405457"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lastRenderedPageBreak/>
              <w:t>Area of Learning</w:t>
            </w:r>
          </w:p>
        </w:tc>
        <w:tc>
          <w:tcPr>
            <w:tcW w:w="7419" w:type="dxa"/>
            <w:shd w:val="clear" w:color="auto" w:fill="002060"/>
          </w:tcPr>
          <w:p w14:paraId="18F0626D"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t>Ways to Structure Experience</w:t>
            </w:r>
          </w:p>
        </w:tc>
      </w:tr>
      <w:tr w:rsidR="003211EB" w:rsidRPr="001929D7" w14:paraId="14563409" w14:textId="77777777" w:rsidTr="008A4740">
        <w:tc>
          <w:tcPr>
            <w:tcW w:w="1597" w:type="dxa"/>
          </w:tcPr>
          <w:p w14:paraId="729538B4" w14:textId="77777777" w:rsidR="003211EB" w:rsidRPr="00B57824" w:rsidRDefault="003211EB" w:rsidP="00105B35">
            <w:pPr>
              <w:spacing w:after="120" w:line="276" w:lineRule="auto"/>
              <w:ind w:right="102"/>
              <w:jc w:val="center"/>
              <w:rPr>
                <w:color w:val="262626" w:themeColor="text1" w:themeTint="D9"/>
                <w:lang w:val="en-AU"/>
              </w:rPr>
            </w:pPr>
            <w:r w:rsidRPr="00B57824">
              <w:rPr>
                <w:color w:val="262626" w:themeColor="text1" w:themeTint="D9"/>
                <w:lang w:val="en-AU"/>
              </w:rPr>
              <w:t>Digital Technologies</w:t>
            </w:r>
          </w:p>
        </w:tc>
        <w:tc>
          <w:tcPr>
            <w:tcW w:w="7419" w:type="dxa"/>
          </w:tcPr>
          <w:p w14:paraId="61AD533D" w14:textId="77777777" w:rsidR="003211EB" w:rsidRPr="00B57824" w:rsidRDefault="003211EB" w:rsidP="00105B35">
            <w:pPr>
              <w:pStyle w:val="ListParagraph"/>
              <w:spacing w:after="120" w:line="276" w:lineRule="auto"/>
              <w:ind w:left="0" w:right="102"/>
              <w:contextualSpacing w:val="0"/>
              <w:jc w:val="both"/>
              <w:rPr>
                <w:color w:val="262626" w:themeColor="text1" w:themeTint="D9"/>
              </w:rPr>
            </w:pPr>
            <w:r w:rsidRPr="00B57824">
              <w:rPr>
                <w:color w:val="262626" w:themeColor="text1" w:themeTint="D9"/>
              </w:rPr>
              <w:t>Applying Aesthetic Values</w:t>
            </w:r>
          </w:p>
          <w:p w14:paraId="515F431F" w14:textId="77777777" w:rsidR="003211EB" w:rsidRPr="00B57824"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B57824">
              <w:rPr>
                <w:color w:val="262626" w:themeColor="text1" w:themeTint="D9"/>
              </w:rPr>
              <w:t>Using digital applications, children can make designs</w:t>
            </w:r>
            <w:r>
              <w:rPr>
                <w:color w:val="262626" w:themeColor="text1" w:themeTint="D9"/>
              </w:rPr>
              <w:t xml:space="preserve"> and</w:t>
            </w:r>
            <w:r w:rsidRPr="00B57824">
              <w:rPr>
                <w:color w:val="262626" w:themeColor="text1" w:themeTint="D9"/>
              </w:rPr>
              <w:t xml:space="preserve"> drawings or practice writing and tracing. They can also explore the art of photography using mobile phones or discover how camera filters change the natural colours of the image they captured. You may allow children to focus on exploring one aspect to maximise the opportunity to expand their ideas.</w:t>
            </w:r>
          </w:p>
          <w:p w14:paraId="4E9ECEAF" w14:textId="77777777" w:rsidR="003211EB" w:rsidRPr="00B57824" w:rsidRDefault="003211EB" w:rsidP="00105B35">
            <w:pPr>
              <w:spacing w:after="120" w:line="276" w:lineRule="auto"/>
              <w:ind w:left="60" w:right="102"/>
              <w:jc w:val="both"/>
              <w:rPr>
                <w:color w:val="262626" w:themeColor="text1" w:themeTint="D9"/>
                <w:lang w:val="en-AU"/>
              </w:rPr>
            </w:pPr>
            <w:r w:rsidRPr="00B57824">
              <w:rPr>
                <w:color w:val="262626" w:themeColor="text1" w:themeTint="D9"/>
                <w:lang w:val="en-AU"/>
              </w:rPr>
              <w:t>Fostering Children’s Agency</w:t>
            </w:r>
          </w:p>
          <w:p w14:paraId="3D6BE1EC" w14:textId="77777777" w:rsidR="003211EB" w:rsidRPr="00B57824"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B57824">
              <w:rPr>
                <w:color w:val="262626" w:themeColor="text1" w:themeTint="D9"/>
              </w:rPr>
              <w:t>Give children enough time to explore the device and choose the type of activity they want to do during the allotted time. Communicate to children the limits and the setting and conditions of using the device based on their chosen activity. For example, children can only walk around the classroom if they choose to take pictures using the device. They have to stay on the table if they prefer drawing or writing applications.</w:t>
            </w:r>
          </w:p>
          <w:p w14:paraId="6EC6E61C" w14:textId="77777777" w:rsidR="003211EB" w:rsidRPr="00B57824" w:rsidRDefault="003211EB" w:rsidP="00105B35">
            <w:pPr>
              <w:spacing w:after="120" w:line="276" w:lineRule="auto"/>
              <w:ind w:left="60" w:right="102"/>
              <w:jc w:val="both"/>
              <w:rPr>
                <w:color w:val="262626" w:themeColor="text1" w:themeTint="D9"/>
                <w:lang w:val="en-AU"/>
              </w:rPr>
            </w:pPr>
            <w:r w:rsidRPr="00B57824">
              <w:rPr>
                <w:color w:val="262626" w:themeColor="text1" w:themeTint="D9"/>
                <w:lang w:val="en-AU"/>
              </w:rPr>
              <w:t>Cultural Awareness and Sensitivity</w:t>
            </w:r>
          </w:p>
          <w:p w14:paraId="5F76B608" w14:textId="77777777" w:rsidR="003211EB" w:rsidRPr="00B57824"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B57824">
              <w:rPr>
                <w:color w:val="262626" w:themeColor="text1" w:themeTint="D9"/>
              </w:rPr>
              <w:t>Allow children to take turns using digital technologies. You may use a virtual timer or count verbally to serve as cues for children that they would need to share the device with others. It fosters sensitivity to other’s needs and recognising that everyone is part of the big group and should be given a chance.</w:t>
            </w:r>
          </w:p>
          <w:p w14:paraId="68324677" w14:textId="77777777" w:rsidR="003211EB" w:rsidRPr="00B57824" w:rsidRDefault="003211EB" w:rsidP="00105B35">
            <w:pPr>
              <w:spacing w:after="120" w:line="276" w:lineRule="auto"/>
              <w:ind w:left="60" w:right="102"/>
              <w:jc w:val="both"/>
              <w:rPr>
                <w:color w:val="262626" w:themeColor="text1" w:themeTint="D9"/>
                <w:lang w:val="en-AU"/>
              </w:rPr>
            </w:pPr>
            <w:r w:rsidRPr="00B57824">
              <w:rPr>
                <w:color w:val="262626" w:themeColor="text1" w:themeTint="D9"/>
                <w:lang w:val="en-AU"/>
              </w:rPr>
              <w:t>Fostering Curiosity</w:t>
            </w:r>
          </w:p>
          <w:p w14:paraId="6BC64335" w14:textId="77777777" w:rsidR="003211EB" w:rsidRPr="00B57824"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B57824">
              <w:rPr>
                <w:color w:val="262626" w:themeColor="text1" w:themeTint="D9"/>
              </w:rPr>
              <w:t>Introduce age-appropriate activities based on children’s interest</w:t>
            </w:r>
            <w:r>
              <w:rPr>
                <w:color w:val="262626" w:themeColor="text1" w:themeTint="D9"/>
              </w:rPr>
              <w:t>s</w:t>
            </w:r>
            <w:r w:rsidRPr="00B57824">
              <w:rPr>
                <w:color w:val="262626" w:themeColor="text1" w:themeTint="D9"/>
              </w:rPr>
              <w:t>. You may add structure to their exploration by ensuring that they only have access to the applications and software they are intended to use or that there will be close adult supervision during the task.</w:t>
            </w:r>
          </w:p>
          <w:p w14:paraId="300D2B63" w14:textId="77777777" w:rsidR="003211EB" w:rsidRPr="00B57824" w:rsidRDefault="003211EB" w:rsidP="00105B35">
            <w:pPr>
              <w:spacing w:after="120" w:line="276" w:lineRule="auto"/>
              <w:ind w:left="60" w:right="102"/>
              <w:jc w:val="both"/>
              <w:rPr>
                <w:color w:val="262626" w:themeColor="text1" w:themeTint="D9"/>
                <w:lang w:val="en-AU"/>
              </w:rPr>
            </w:pPr>
            <w:r w:rsidRPr="00B57824">
              <w:rPr>
                <w:color w:val="262626" w:themeColor="text1" w:themeTint="D9"/>
                <w:lang w:val="en-AU"/>
              </w:rPr>
              <w:t>Developing Literacy</w:t>
            </w:r>
          </w:p>
          <w:p w14:paraId="0446346F" w14:textId="77777777" w:rsidR="003211EB" w:rsidRPr="00B57824"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B57824">
              <w:rPr>
                <w:color w:val="262626" w:themeColor="text1" w:themeTint="D9"/>
              </w:rPr>
              <w:t>Create conversations with children as they engage in activities using digital technologies. These are also opportunities to help them process their thoughts and express their ideas. You may look at what they are doing and ask questions based on your detailed observation of their output.</w:t>
            </w:r>
          </w:p>
        </w:tc>
      </w:tr>
    </w:tbl>
    <w:p w14:paraId="4A16E91A" w14:textId="41A08C71" w:rsidR="008A4740" w:rsidRDefault="008A4740" w:rsidP="003211EB">
      <w:pPr>
        <w:rPr>
          <w:color w:val="262626" w:themeColor="text1" w:themeTint="D9"/>
        </w:rPr>
      </w:pPr>
    </w:p>
    <w:p w14:paraId="4738B12E" w14:textId="77777777" w:rsidR="008A4740" w:rsidRDefault="008A4740">
      <w:pPr>
        <w:rPr>
          <w:color w:val="262626" w:themeColor="text1" w:themeTint="D9"/>
        </w:rPr>
      </w:pPr>
      <w:r>
        <w:rPr>
          <w:color w:val="262626" w:themeColor="text1" w:themeTint="D9"/>
        </w:rPr>
        <w:br w:type="page"/>
      </w:r>
    </w:p>
    <w:tbl>
      <w:tblPr>
        <w:tblStyle w:val="TableGrid"/>
        <w:tblW w:w="0" w:type="auto"/>
        <w:tblLook w:val="04A0" w:firstRow="1" w:lastRow="0" w:firstColumn="1" w:lastColumn="0" w:noHBand="0" w:noVBand="1"/>
      </w:tblPr>
      <w:tblGrid>
        <w:gridCol w:w="1597"/>
        <w:gridCol w:w="7419"/>
      </w:tblGrid>
      <w:tr w:rsidR="008A4740" w:rsidRPr="008A4740" w14:paraId="45BA32B9" w14:textId="77777777" w:rsidTr="008A4740">
        <w:tc>
          <w:tcPr>
            <w:tcW w:w="1597" w:type="dxa"/>
            <w:shd w:val="clear" w:color="auto" w:fill="002060"/>
          </w:tcPr>
          <w:p w14:paraId="6BF96E3F"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lastRenderedPageBreak/>
              <w:t>Area of Learning</w:t>
            </w:r>
          </w:p>
        </w:tc>
        <w:tc>
          <w:tcPr>
            <w:tcW w:w="7419" w:type="dxa"/>
            <w:shd w:val="clear" w:color="auto" w:fill="002060"/>
          </w:tcPr>
          <w:p w14:paraId="5B0764FD"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t>Ways to Structure Experience</w:t>
            </w:r>
          </w:p>
        </w:tc>
      </w:tr>
      <w:tr w:rsidR="003211EB" w:rsidRPr="00EC7307" w14:paraId="16FECF4A" w14:textId="77777777" w:rsidTr="008A4740">
        <w:tc>
          <w:tcPr>
            <w:tcW w:w="1597" w:type="dxa"/>
          </w:tcPr>
          <w:p w14:paraId="1338C3DE" w14:textId="77777777" w:rsidR="003211EB" w:rsidRPr="00EB3818" w:rsidRDefault="003211EB" w:rsidP="00105B35">
            <w:pPr>
              <w:spacing w:after="120" w:line="276" w:lineRule="auto"/>
              <w:ind w:right="102"/>
              <w:jc w:val="center"/>
              <w:rPr>
                <w:color w:val="262626" w:themeColor="text1" w:themeTint="D9"/>
                <w:lang w:val="en-AU"/>
              </w:rPr>
            </w:pPr>
            <w:r w:rsidRPr="00EB3818">
              <w:rPr>
                <w:color w:val="262626" w:themeColor="text1" w:themeTint="D9"/>
                <w:lang w:val="en-AU"/>
              </w:rPr>
              <w:t>Digital Technologies</w:t>
            </w:r>
          </w:p>
        </w:tc>
        <w:tc>
          <w:tcPr>
            <w:tcW w:w="7419" w:type="dxa"/>
          </w:tcPr>
          <w:p w14:paraId="03BEDB44" w14:textId="77777777" w:rsidR="003211EB" w:rsidRPr="00EB3818" w:rsidRDefault="003211EB" w:rsidP="00105B35">
            <w:pPr>
              <w:spacing w:after="120" w:line="276" w:lineRule="auto"/>
              <w:ind w:left="60" w:right="102"/>
              <w:jc w:val="both"/>
              <w:rPr>
                <w:color w:val="262626" w:themeColor="text1" w:themeTint="D9"/>
                <w:lang w:val="en-AU"/>
              </w:rPr>
            </w:pPr>
            <w:r w:rsidRPr="00EB3818">
              <w:rPr>
                <w:color w:val="262626" w:themeColor="text1" w:themeTint="D9"/>
                <w:lang w:val="en-AU"/>
              </w:rPr>
              <w:t>Ensuring Safety</w:t>
            </w:r>
          </w:p>
          <w:p w14:paraId="4BEE7B58" w14:textId="77777777" w:rsidR="003211EB" w:rsidRPr="00EB381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EB3818">
              <w:rPr>
                <w:color w:val="262626" w:themeColor="text1" w:themeTint="D9"/>
              </w:rPr>
              <w:t>Ensure that the materials can be used and are functioning appropriately. Prepare the area where children have no access to outlets you will use when, for example, watching a movie. Set a limit when using devices with digital screen</w:t>
            </w:r>
            <w:r>
              <w:rPr>
                <w:color w:val="262626" w:themeColor="text1" w:themeTint="D9"/>
              </w:rPr>
              <w:t>s</w:t>
            </w:r>
            <w:r w:rsidRPr="00EB3818">
              <w:rPr>
                <w:color w:val="262626" w:themeColor="text1" w:themeTint="D9"/>
              </w:rPr>
              <w:t xml:space="preserve"> and inviting display</w:t>
            </w:r>
            <w:r>
              <w:rPr>
                <w:color w:val="262626" w:themeColor="text1" w:themeTint="D9"/>
              </w:rPr>
              <w:t>s</w:t>
            </w:r>
            <w:r w:rsidRPr="00EB3818">
              <w:rPr>
                <w:color w:val="262626" w:themeColor="text1" w:themeTint="D9"/>
              </w:rPr>
              <w:t xml:space="preserve"> and use them solely to explore age-appropriate and educational applications, like mobile photography, watching movies, etc.</w:t>
            </w:r>
          </w:p>
        </w:tc>
      </w:tr>
      <w:tr w:rsidR="003211EB" w:rsidRPr="00EC7307" w14:paraId="2DFFF1F5" w14:textId="77777777" w:rsidTr="008A4740">
        <w:tc>
          <w:tcPr>
            <w:tcW w:w="1597" w:type="dxa"/>
          </w:tcPr>
          <w:p w14:paraId="48630813" w14:textId="77777777" w:rsidR="003211EB" w:rsidRPr="00EB3818" w:rsidRDefault="003211EB" w:rsidP="00105B35">
            <w:pPr>
              <w:spacing w:after="120" w:line="276" w:lineRule="auto"/>
              <w:ind w:right="102"/>
              <w:jc w:val="center"/>
              <w:rPr>
                <w:color w:val="262626" w:themeColor="text1" w:themeTint="D9"/>
                <w:lang w:val="en-AU"/>
              </w:rPr>
            </w:pPr>
            <w:r w:rsidRPr="00EB3818">
              <w:rPr>
                <w:color w:val="262626" w:themeColor="text1" w:themeTint="D9"/>
                <w:lang w:val="en-AU"/>
              </w:rPr>
              <w:t>Dramatic Play</w:t>
            </w:r>
          </w:p>
        </w:tc>
        <w:tc>
          <w:tcPr>
            <w:tcW w:w="7419" w:type="dxa"/>
          </w:tcPr>
          <w:p w14:paraId="1A39919A" w14:textId="77777777" w:rsidR="003211EB" w:rsidRPr="00EB3818" w:rsidRDefault="003211EB" w:rsidP="00105B35">
            <w:pPr>
              <w:spacing w:after="120" w:line="276" w:lineRule="auto"/>
              <w:ind w:right="102"/>
              <w:jc w:val="both"/>
              <w:rPr>
                <w:color w:val="262626" w:themeColor="text1" w:themeTint="D9"/>
                <w:lang w:val="en-AU"/>
              </w:rPr>
            </w:pPr>
            <w:r w:rsidRPr="00EB3818">
              <w:rPr>
                <w:color w:val="262626" w:themeColor="text1" w:themeTint="D9"/>
                <w:lang w:val="en-AU"/>
              </w:rPr>
              <w:t>Active Learning</w:t>
            </w:r>
          </w:p>
          <w:p w14:paraId="2D938C79" w14:textId="77777777" w:rsidR="003211EB" w:rsidRPr="00EB381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EB3818">
              <w:rPr>
                <w:color w:val="262626" w:themeColor="text1" w:themeTint="D9"/>
              </w:rPr>
              <w:t>Encourage children’s participation by providing materials based on your observation of their interest in dramatic play activities. Limit the materials by providing two to three of each kind or based on how many children want to participate in the same activity. You may also offer other items that may be part of expanding their interest, but limit to a few and then gradually increase or replace them as you observe children’s engagement. It will ensure that children’s participation is driven by interest and not by the overwhelming stimulus caused by the classroom environment.</w:t>
            </w:r>
          </w:p>
          <w:p w14:paraId="1080DB65" w14:textId="77777777" w:rsidR="003211EB" w:rsidRPr="00EB3818" w:rsidRDefault="003211EB" w:rsidP="00105B35">
            <w:pPr>
              <w:pStyle w:val="ListParagraph"/>
              <w:spacing w:after="120" w:line="276" w:lineRule="auto"/>
              <w:ind w:left="0" w:right="102"/>
              <w:contextualSpacing w:val="0"/>
              <w:jc w:val="both"/>
              <w:rPr>
                <w:color w:val="262626" w:themeColor="text1" w:themeTint="D9"/>
              </w:rPr>
            </w:pPr>
            <w:r w:rsidRPr="00EB3818">
              <w:rPr>
                <w:color w:val="262626" w:themeColor="text1" w:themeTint="D9"/>
              </w:rPr>
              <w:t>Applying Aesthetic Values</w:t>
            </w:r>
          </w:p>
          <w:p w14:paraId="3A6D7893" w14:textId="77777777" w:rsidR="003211EB" w:rsidRPr="00EB381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EB3818">
              <w:rPr>
                <w:color w:val="262626" w:themeColor="text1" w:themeTint="D9"/>
              </w:rPr>
              <w:t xml:space="preserve">Create an environment that strategically places materials for sharing and </w:t>
            </w:r>
            <w:r>
              <w:rPr>
                <w:color w:val="262626" w:themeColor="text1" w:themeTint="D9"/>
              </w:rPr>
              <w:t xml:space="preserve">is </w:t>
            </w:r>
            <w:r w:rsidRPr="00EB3818">
              <w:rPr>
                <w:color w:val="262626" w:themeColor="text1" w:themeTint="D9"/>
              </w:rPr>
              <w:t>conducive for learning and collaboration, especially in dramatic play scenarios. For example, place the kitchen area near the table or provide an empty shelf near the vegetables. That way, children are prompted to organise their play and use resourcefulness to fill in the missing materials they may need.</w:t>
            </w:r>
          </w:p>
          <w:p w14:paraId="14B772CD" w14:textId="77777777" w:rsidR="003211EB" w:rsidRPr="00EB3818" w:rsidRDefault="003211EB" w:rsidP="00105B35">
            <w:pPr>
              <w:spacing w:after="120" w:line="276" w:lineRule="auto"/>
              <w:ind w:left="60" w:right="102"/>
              <w:jc w:val="both"/>
              <w:rPr>
                <w:color w:val="262626" w:themeColor="text1" w:themeTint="D9"/>
                <w:lang w:val="en-AU"/>
              </w:rPr>
            </w:pPr>
            <w:r w:rsidRPr="00EB3818">
              <w:rPr>
                <w:color w:val="262626" w:themeColor="text1" w:themeTint="D9"/>
                <w:lang w:val="en-AU"/>
              </w:rPr>
              <w:t>Fostering Children’s Agency</w:t>
            </w:r>
          </w:p>
          <w:p w14:paraId="5CBBDC51" w14:textId="77777777" w:rsidR="003211EB" w:rsidRPr="00EB3818"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EB3818">
              <w:rPr>
                <w:color w:val="262626" w:themeColor="text1" w:themeTint="D9"/>
              </w:rPr>
              <w:t>Allow children to choose their ways of manipulating objects, but you may communicate rules on the appropriate materials they can mix or use in their pretend play. It will avoid hoarding of materials, resulting in other children not having objects to play with anymore. Regulations will keep an organised way of using materials and maximise children’s creative potential rather than making them an ingredient for chaos.</w:t>
            </w:r>
          </w:p>
        </w:tc>
      </w:tr>
    </w:tbl>
    <w:p w14:paraId="4EF2185F" w14:textId="77777777" w:rsidR="003211EB" w:rsidRPr="00196228" w:rsidRDefault="003211EB" w:rsidP="003211EB">
      <w:pPr>
        <w:spacing w:after="120" w:line="276" w:lineRule="auto"/>
        <w:rPr>
          <w:color w:val="262626" w:themeColor="text1" w:themeTint="D9"/>
        </w:rPr>
      </w:pPr>
      <w:r w:rsidRPr="00196228">
        <w:rPr>
          <w:color w:val="262626" w:themeColor="text1" w:themeTint="D9"/>
        </w:rPr>
        <w:br w:type="page"/>
      </w:r>
    </w:p>
    <w:tbl>
      <w:tblPr>
        <w:tblStyle w:val="TableGrid"/>
        <w:tblW w:w="0" w:type="auto"/>
        <w:tblLook w:val="04A0" w:firstRow="1" w:lastRow="0" w:firstColumn="1" w:lastColumn="0" w:noHBand="0" w:noVBand="1"/>
      </w:tblPr>
      <w:tblGrid>
        <w:gridCol w:w="1597"/>
        <w:gridCol w:w="7419"/>
      </w:tblGrid>
      <w:tr w:rsidR="008A4740" w:rsidRPr="008A4740" w14:paraId="507DB204" w14:textId="77777777" w:rsidTr="008A4740">
        <w:tc>
          <w:tcPr>
            <w:tcW w:w="1597" w:type="dxa"/>
            <w:shd w:val="clear" w:color="auto" w:fill="002060"/>
          </w:tcPr>
          <w:p w14:paraId="389DE295"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lastRenderedPageBreak/>
              <w:t>Area of Learning</w:t>
            </w:r>
          </w:p>
        </w:tc>
        <w:tc>
          <w:tcPr>
            <w:tcW w:w="7419" w:type="dxa"/>
            <w:shd w:val="clear" w:color="auto" w:fill="002060"/>
          </w:tcPr>
          <w:p w14:paraId="1C0A4174"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t>Ways to Structure Experience</w:t>
            </w:r>
          </w:p>
        </w:tc>
      </w:tr>
      <w:tr w:rsidR="003211EB" w:rsidRPr="00EC7307" w14:paraId="7B3B8163" w14:textId="77777777" w:rsidTr="008A4740">
        <w:tc>
          <w:tcPr>
            <w:tcW w:w="1597" w:type="dxa"/>
          </w:tcPr>
          <w:p w14:paraId="01232A1C" w14:textId="77777777" w:rsidR="003211EB" w:rsidRPr="00EE1CE7" w:rsidRDefault="003211EB" w:rsidP="00105B35">
            <w:pPr>
              <w:spacing w:after="120" w:line="276" w:lineRule="auto"/>
              <w:ind w:right="102"/>
              <w:jc w:val="center"/>
              <w:rPr>
                <w:color w:val="262626" w:themeColor="text1" w:themeTint="D9"/>
                <w:lang w:val="en-AU"/>
              </w:rPr>
            </w:pPr>
            <w:r w:rsidRPr="00EE1CE7">
              <w:rPr>
                <w:color w:val="262626" w:themeColor="text1" w:themeTint="D9"/>
                <w:lang w:val="en-AU"/>
              </w:rPr>
              <w:t>Dramatic Play</w:t>
            </w:r>
          </w:p>
        </w:tc>
        <w:tc>
          <w:tcPr>
            <w:tcW w:w="7419" w:type="dxa"/>
          </w:tcPr>
          <w:p w14:paraId="3D1321CE" w14:textId="77777777" w:rsidR="003211EB" w:rsidRPr="00EE1CE7" w:rsidRDefault="003211EB" w:rsidP="00105B35">
            <w:pPr>
              <w:spacing w:after="120" w:line="276" w:lineRule="auto"/>
              <w:ind w:left="60" w:right="102"/>
              <w:jc w:val="both"/>
              <w:rPr>
                <w:color w:val="262626" w:themeColor="text1" w:themeTint="D9"/>
                <w:lang w:val="en-AU"/>
              </w:rPr>
            </w:pPr>
            <w:r w:rsidRPr="00EE1CE7">
              <w:rPr>
                <w:color w:val="262626" w:themeColor="text1" w:themeTint="D9"/>
                <w:lang w:val="en-AU"/>
              </w:rPr>
              <w:t>Cultural Awareness and Sensitivity</w:t>
            </w:r>
          </w:p>
          <w:p w14:paraId="2204A711" w14:textId="77777777" w:rsidR="003211EB" w:rsidRPr="00EE1CE7"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EE1CE7">
              <w:rPr>
                <w:color w:val="262626" w:themeColor="text1" w:themeTint="D9"/>
              </w:rPr>
              <w:t xml:space="preserve">Encourage children to hold inclusive pretend play by acknowledging that each class member can be </w:t>
            </w:r>
            <w:r>
              <w:rPr>
                <w:color w:val="262626" w:themeColor="text1" w:themeTint="D9"/>
              </w:rPr>
              <w:t xml:space="preserve">a </w:t>
            </w:r>
            <w:r w:rsidRPr="00EE1CE7">
              <w:rPr>
                <w:color w:val="262626" w:themeColor="text1" w:themeTint="D9"/>
              </w:rPr>
              <w:t>participant in their play. You can do this by facilitating sharing materials and demonstrating assigning of roles by asking permission from children. Provide materials that promote cultural development or shows their physical or cultural differences.</w:t>
            </w:r>
          </w:p>
          <w:p w14:paraId="278A0434" w14:textId="77777777" w:rsidR="003211EB" w:rsidRPr="00EE1CE7" w:rsidRDefault="003211EB" w:rsidP="00105B35">
            <w:pPr>
              <w:spacing w:after="120" w:line="276" w:lineRule="auto"/>
              <w:ind w:left="60" w:right="102"/>
              <w:jc w:val="both"/>
              <w:rPr>
                <w:color w:val="262626" w:themeColor="text1" w:themeTint="D9"/>
                <w:lang w:val="en-AU"/>
              </w:rPr>
            </w:pPr>
            <w:r w:rsidRPr="00EE1CE7">
              <w:rPr>
                <w:color w:val="262626" w:themeColor="text1" w:themeTint="D9"/>
                <w:lang w:val="en-AU"/>
              </w:rPr>
              <w:t>Fostering Curiosity</w:t>
            </w:r>
          </w:p>
          <w:p w14:paraId="74D00E3D" w14:textId="77777777" w:rsidR="003211EB" w:rsidRPr="00EE1CE7"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EE1CE7">
              <w:rPr>
                <w:color w:val="262626" w:themeColor="text1" w:themeTint="D9"/>
              </w:rPr>
              <w:t>Add new materials that children can explore or include a representation of the objects they previously experiences, which they can now use as props in their play. You may limit the materials or ask open-ended questions further to probe their goal and interest in their dramatic play. You may use situations like this to inquire and confirm their interests or the scenarios they are trying to re-enact.</w:t>
            </w:r>
          </w:p>
          <w:p w14:paraId="6CBF21B5" w14:textId="77777777" w:rsidR="003211EB" w:rsidRPr="00EE1CE7" w:rsidRDefault="003211EB" w:rsidP="00105B35">
            <w:pPr>
              <w:spacing w:after="120" w:line="276" w:lineRule="auto"/>
              <w:ind w:left="60" w:right="102"/>
              <w:jc w:val="both"/>
              <w:rPr>
                <w:color w:val="262626" w:themeColor="text1" w:themeTint="D9"/>
                <w:lang w:val="en-AU"/>
              </w:rPr>
            </w:pPr>
            <w:r w:rsidRPr="00EE1CE7">
              <w:rPr>
                <w:color w:val="262626" w:themeColor="text1" w:themeTint="D9"/>
                <w:lang w:val="en-AU"/>
              </w:rPr>
              <w:t>Developing Literacy</w:t>
            </w:r>
          </w:p>
          <w:p w14:paraId="7B7D1E27" w14:textId="77777777" w:rsidR="003211EB" w:rsidRPr="00EE1CE7"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EE1CE7">
              <w:rPr>
                <w:color w:val="262626" w:themeColor="text1" w:themeTint="D9"/>
              </w:rPr>
              <w:t>Allow children to express their ideas and negotiate roles. You may encourage them to identify the roles and say something about them to gather information about the characters involved in their dramatic play.</w:t>
            </w:r>
          </w:p>
          <w:p w14:paraId="09FAB2AF" w14:textId="77777777" w:rsidR="003211EB" w:rsidRPr="00EE1CE7" w:rsidRDefault="003211EB" w:rsidP="00105B35">
            <w:pPr>
              <w:spacing w:after="120" w:line="276" w:lineRule="auto"/>
              <w:ind w:right="102"/>
              <w:jc w:val="both"/>
              <w:rPr>
                <w:color w:val="262626" w:themeColor="text1" w:themeTint="D9"/>
                <w:lang w:val="en-AU"/>
              </w:rPr>
            </w:pPr>
            <w:r w:rsidRPr="00EE1CE7">
              <w:rPr>
                <w:color w:val="262626" w:themeColor="text1" w:themeTint="D9"/>
                <w:lang w:val="en-AU"/>
              </w:rPr>
              <w:t>Ensuring Safety</w:t>
            </w:r>
          </w:p>
          <w:p w14:paraId="71A5A86E" w14:textId="77777777" w:rsidR="003211EB" w:rsidRPr="00EE1CE7" w:rsidRDefault="003211EB" w:rsidP="003D5AAC">
            <w:pPr>
              <w:pStyle w:val="ListParagraph"/>
              <w:numPr>
                <w:ilvl w:val="0"/>
                <w:numId w:val="54"/>
              </w:numPr>
              <w:spacing w:before="120" w:after="120" w:line="276" w:lineRule="auto"/>
              <w:ind w:left="714" w:right="102" w:hanging="357"/>
              <w:contextualSpacing w:val="0"/>
              <w:jc w:val="both"/>
              <w:rPr>
                <w:color w:val="262626" w:themeColor="text1" w:themeTint="D9"/>
              </w:rPr>
            </w:pPr>
            <w:r>
              <w:rPr>
                <w:color w:val="262626" w:themeColor="text1" w:themeTint="D9"/>
              </w:rPr>
              <w:t>Make sure</w:t>
            </w:r>
            <w:r w:rsidRPr="00EE1CE7">
              <w:rPr>
                <w:color w:val="262626" w:themeColor="text1" w:themeTint="D9"/>
              </w:rPr>
              <w:t xml:space="preserve"> that the materials children use </w:t>
            </w:r>
            <w:proofErr w:type="gramStart"/>
            <w:r w:rsidRPr="00EE1CE7">
              <w:rPr>
                <w:color w:val="262626" w:themeColor="text1" w:themeTint="D9"/>
              </w:rPr>
              <w:t>are</w:t>
            </w:r>
            <w:proofErr w:type="gramEnd"/>
            <w:r w:rsidRPr="00EE1CE7">
              <w:rPr>
                <w:color w:val="262626" w:themeColor="text1" w:themeTint="D9"/>
              </w:rPr>
              <w:t xml:space="preserve"> age and developmentally appropriate. Check items that may be posed as hazards and potentially harm children and need to be removed. Consider children who enjoy climbing, going up on tables and chairs or those who mouth toys. Make sure that materials and the classroom setup cater for those types of children.</w:t>
            </w:r>
          </w:p>
        </w:tc>
      </w:tr>
    </w:tbl>
    <w:p w14:paraId="34DFB5DE" w14:textId="77777777" w:rsidR="003211EB" w:rsidRPr="00196228" w:rsidRDefault="003211EB" w:rsidP="003211EB">
      <w:pPr>
        <w:rPr>
          <w:color w:val="262626" w:themeColor="text1" w:themeTint="D9"/>
        </w:rPr>
      </w:pPr>
    </w:p>
    <w:p w14:paraId="0550C5B7" w14:textId="77777777" w:rsidR="003211EB" w:rsidRPr="00196228" w:rsidRDefault="003211EB" w:rsidP="003211EB">
      <w:pPr>
        <w:spacing w:after="120" w:line="276" w:lineRule="auto"/>
        <w:rPr>
          <w:color w:val="262626" w:themeColor="text1" w:themeTint="D9"/>
        </w:rPr>
      </w:pPr>
      <w:r w:rsidRPr="00196228">
        <w:rPr>
          <w:color w:val="262626" w:themeColor="text1" w:themeTint="D9"/>
        </w:rPr>
        <w:br w:type="page"/>
      </w:r>
    </w:p>
    <w:tbl>
      <w:tblPr>
        <w:tblStyle w:val="TableGrid"/>
        <w:tblW w:w="0" w:type="auto"/>
        <w:tblLook w:val="04A0" w:firstRow="1" w:lastRow="0" w:firstColumn="1" w:lastColumn="0" w:noHBand="0" w:noVBand="1"/>
      </w:tblPr>
      <w:tblGrid>
        <w:gridCol w:w="1615"/>
        <w:gridCol w:w="7401"/>
      </w:tblGrid>
      <w:tr w:rsidR="008A4740" w:rsidRPr="008A4740" w14:paraId="40D67B4A" w14:textId="77777777" w:rsidTr="008A4740">
        <w:tc>
          <w:tcPr>
            <w:tcW w:w="1615" w:type="dxa"/>
            <w:shd w:val="clear" w:color="auto" w:fill="002060"/>
          </w:tcPr>
          <w:p w14:paraId="06BDBC93"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lastRenderedPageBreak/>
              <w:t>Area of Learning</w:t>
            </w:r>
          </w:p>
        </w:tc>
        <w:tc>
          <w:tcPr>
            <w:tcW w:w="7401" w:type="dxa"/>
            <w:shd w:val="clear" w:color="auto" w:fill="002060"/>
          </w:tcPr>
          <w:p w14:paraId="37F804A2"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t>Ways to Structure Experience</w:t>
            </w:r>
          </w:p>
        </w:tc>
      </w:tr>
      <w:tr w:rsidR="003211EB" w:rsidRPr="00EC7307" w14:paraId="2102C733" w14:textId="77777777" w:rsidTr="008A4740">
        <w:tc>
          <w:tcPr>
            <w:tcW w:w="1615" w:type="dxa"/>
          </w:tcPr>
          <w:p w14:paraId="7F44A7D0" w14:textId="77777777" w:rsidR="003211EB" w:rsidRPr="00480FDB" w:rsidRDefault="003211EB" w:rsidP="00105B35">
            <w:pPr>
              <w:spacing w:after="120" w:line="276" w:lineRule="auto"/>
              <w:ind w:right="102"/>
              <w:jc w:val="center"/>
              <w:rPr>
                <w:color w:val="262626" w:themeColor="text1" w:themeTint="D9"/>
                <w:lang w:val="en-AU"/>
              </w:rPr>
            </w:pPr>
            <w:r w:rsidRPr="00480FDB">
              <w:rPr>
                <w:color w:val="262626" w:themeColor="text1" w:themeTint="D9"/>
                <w:lang w:val="en-AU"/>
              </w:rPr>
              <w:t>Imaginative Play</w:t>
            </w:r>
          </w:p>
        </w:tc>
        <w:tc>
          <w:tcPr>
            <w:tcW w:w="7401" w:type="dxa"/>
          </w:tcPr>
          <w:p w14:paraId="07E6BFEA" w14:textId="77777777" w:rsidR="003211EB" w:rsidRPr="00480FDB" w:rsidRDefault="003211EB" w:rsidP="00105B35">
            <w:pPr>
              <w:spacing w:after="120" w:line="276" w:lineRule="auto"/>
              <w:ind w:right="102"/>
              <w:jc w:val="both"/>
              <w:rPr>
                <w:color w:val="262626" w:themeColor="text1" w:themeTint="D9"/>
                <w:lang w:val="en-AU"/>
              </w:rPr>
            </w:pPr>
            <w:r w:rsidRPr="00480FDB">
              <w:rPr>
                <w:color w:val="262626" w:themeColor="text1" w:themeTint="D9"/>
                <w:lang w:val="en-AU"/>
              </w:rPr>
              <w:t>Active Learning</w:t>
            </w:r>
          </w:p>
          <w:p w14:paraId="3A5D3678" w14:textId="77777777" w:rsidR="003211EB" w:rsidRPr="00480FDB"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80FDB">
              <w:rPr>
                <w:color w:val="262626" w:themeColor="text1" w:themeTint="D9"/>
              </w:rPr>
              <w:t xml:space="preserve">Provide open-ended materials that will spark children’s imagination and create scenarios and roles they can </w:t>
            </w:r>
            <w:proofErr w:type="spellStart"/>
            <w:r w:rsidRPr="00480FDB">
              <w:rPr>
                <w:color w:val="262626" w:themeColor="text1" w:themeTint="D9"/>
              </w:rPr>
              <w:t>dramatise</w:t>
            </w:r>
            <w:proofErr w:type="spellEnd"/>
            <w:r w:rsidRPr="00480FDB">
              <w:rPr>
                <w:color w:val="262626" w:themeColor="text1" w:themeTint="D9"/>
              </w:rPr>
              <w:t xml:space="preserve">. Limit materials by adding two to three of each kind or based on children’s participation and their interest. Give children enough time to explore and use the materials in multiple ways or until you see that you need to add in new items to expand their imaginative play. </w:t>
            </w:r>
          </w:p>
          <w:p w14:paraId="24FF77DB" w14:textId="77777777" w:rsidR="003211EB" w:rsidRPr="00480FDB" w:rsidRDefault="003211EB" w:rsidP="00105B35">
            <w:pPr>
              <w:pStyle w:val="ListParagraph"/>
              <w:spacing w:after="120" w:line="276" w:lineRule="auto"/>
              <w:ind w:left="0" w:right="102"/>
              <w:contextualSpacing w:val="0"/>
              <w:jc w:val="both"/>
              <w:rPr>
                <w:color w:val="262626" w:themeColor="text1" w:themeTint="D9"/>
              </w:rPr>
            </w:pPr>
            <w:r w:rsidRPr="00480FDB">
              <w:rPr>
                <w:color w:val="262626" w:themeColor="text1" w:themeTint="D9"/>
              </w:rPr>
              <w:t>Applying Aesthetic Values</w:t>
            </w:r>
          </w:p>
          <w:p w14:paraId="77A5D35D" w14:textId="77777777" w:rsidR="003211EB" w:rsidRPr="00480FDB"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80FDB">
              <w:rPr>
                <w:color w:val="262626" w:themeColor="text1" w:themeTint="D9"/>
              </w:rPr>
              <w:t>Add materials that have different physical characteristics, such as texture, colour, size, lines</w:t>
            </w:r>
            <w:r>
              <w:rPr>
                <w:color w:val="262626" w:themeColor="text1" w:themeTint="D9"/>
              </w:rPr>
              <w:t>,</w:t>
            </w:r>
            <w:r w:rsidRPr="00480FDB">
              <w:rPr>
                <w:color w:val="262626" w:themeColor="text1" w:themeTint="D9"/>
              </w:rPr>
              <w:t xml:space="preserve"> or print and let children discover what they can do and how they will appreciate them. You may add in two new sets of items at a time to avoid getting children overwhelmed with unfamiliar materials. </w:t>
            </w:r>
          </w:p>
          <w:p w14:paraId="2FAA8994" w14:textId="77777777" w:rsidR="003211EB" w:rsidRPr="00480FDB" w:rsidRDefault="003211EB" w:rsidP="00105B35">
            <w:pPr>
              <w:spacing w:after="120" w:line="276" w:lineRule="auto"/>
              <w:ind w:left="60" w:right="102"/>
              <w:jc w:val="both"/>
              <w:rPr>
                <w:color w:val="262626" w:themeColor="text1" w:themeTint="D9"/>
                <w:lang w:val="en-AU"/>
              </w:rPr>
            </w:pPr>
            <w:r w:rsidRPr="00480FDB">
              <w:rPr>
                <w:color w:val="262626" w:themeColor="text1" w:themeTint="D9"/>
                <w:lang w:val="en-AU"/>
              </w:rPr>
              <w:t>Fostering Children’s Agency</w:t>
            </w:r>
          </w:p>
          <w:p w14:paraId="3C6CB0BB" w14:textId="77777777" w:rsidR="003211EB" w:rsidRPr="00480FDB"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80FDB">
              <w:rPr>
                <w:color w:val="262626" w:themeColor="text1" w:themeTint="D9"/>
              </w:rPr>
              <w:t>Allow children to execute their plans and imagination by how they manipulate the materials provided. Communicate rules on the use of materials in their imaginative play. It will help them understand the concept of getting only the materials they need and saving others who also need them. Regulations will keep an organised way of using materials and maximise children’s creative potential.</w:t>
            </w:r>
          </w:p>
          <w:p w14:paraId="30C4D817" w14:textId="77777777" w:rsidR="003211EB" w:rsidRPr="00480FDB" w:rsidRDefault="003211EB" w:rsidP="00105B35">
            <w:pPr>
              <w:spacing w:after="120" w:line="276" w:lineRule="auto"/>
              <w:ind w:left="60" w:right="102"/>
              <w:jc w:val="both"/>
              <w:rPr>
                <w:color w:val="262626" w:themeColor="text1" w:themeTint="D9"/>
                <w:lang w:val="en-AU"/>
              </w:rPr>
            </w:pPr>
            <w:r w:rsidRPr="00480FDB">
              <w:rPr>
                <w:color w:val="262626" w:themeColor="text1" w:themeTint="D9"/>
                <w:lang w:val="en-AU"/>
              </w:rPr>
              <w:t>Cultural Awareness and Sensitivity</w:t>
            </w:r>
          </w:p>
          <w:p w14:paraId="0AA2C240" w14:textId="77777777" w:rsidR="003211EB" w:rsidRPr="00480FDB"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80FDB">
              <w:rPr>
                <w:color w:val="262626" w:themeColor="text1" w:themeTint="D9"/>
              </w:rPr>
              <w:t>Facilitate sharing of materials through modelling and give examples of ideas that may spark and contribute to their imaginative play. Provide materials that promote cultural development or shows their physical or cultural differences. Encourage children to accept everyone and acknowledge that each of them belongs in the group. Help children realise how they are connected by describing how well they work together and sharing their interests make them perfect playmates.</w:t>
            </w:r>
          </w:p>
        </w:tc>
      </w:tr>
    </w:tbl>
    <w:p w14:paraId="02A0C0FA" w14:textId="77777777" w:rsidR="003211EB" w:rsidRPr="00196228" w:rsidRDefault="003211EB" w:rsidP="003211EB">
      <w:pPr>
        <w:rPr>
          <w:color w:val="262626" w:themeColor="text1" w:themeTint="D9"/>
        </w:rPr>
      </w:pPr>
    </w:p>
    <w:p w14:paraId="6C17FB4D" w14:textId="77777777" w:rsidR="003211EB" w:rsidRPr="00196228" w:rsidRDefault="003211EB" w:rsidP="003211EB">
      <w:pPr>
        <w:spacing w:after="120" w:line="276" w:lineRule="auto"/>
        <w:rPr>
          <w:color w:val="262626" w:themeColor="text1" w:themeTint="D9"/>
        </w:rPr>
      </w:pPr>
      <w:r w:rsidRPr="00196228">
        <w:rPr>
          <w:color w:val="262626" w:themeColor="text1" w:themeTint="D9"/>
        </w:rPr>
        <w:br w:type="page"/>
      </w:r>
    </w:p>
    <w:tbl>
      <w:tblPr>
        <w:tblStyle w:val="TableGrid"/>
        <w:tblW w:w="0" w:type="auto"/>
        <w:tblLook w:val="04A0" w:firstRow="1" w:lastRow="0" w:firstColumn="1" w:lastColumn="0" w:noHBand="0" w:noVBand="1"/>
      </w:tblPr>
      <w:tblGrid>
        <w:gridCol w:w="1615"/>
        <w:gridCol w:w="7401"/>
      </w:tblGrid>
      <w:tr w:rsidR="008A4740" w:rsidRPr="008A4740" w14:paraId="3E71C57C" w14:textId="77777777" w:rsidTr="008A4740">
        <w:tc>
          <w:tcPr>
            <w:tcW w:w="1615" w:type="dxa"/>
            <w:shd w:val="clear" w:color="auto" w:fill="002060"/>
          </w:tcPr>
          <w:p w14:paraId="6F10B9ED"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lastRenderedPageBreak/>
              <w:t>Area of Learning</w:t>
            </w:r>
          </w:p>
        </w:tc>
        <w:tc>
          <w:tcPr>
            <w:tcW w:w="7401" w:type="dxa"/>
            <w:shd w:val="clear" w:color="auto" w:fill="002060"/>
          </w:tcPr>
          <w:p w14:paraId="6FB99ABA" w14:textId="77777777" w:rsidR="003211EB" w:rsidRPr="008A4740" w:rsidRDefault="003211EB" w:rsidP="00105B35">
            <w:pPr>
              <w:spacing w:after="120" w:line="276" w:lineRule="auto"/>
              <w:ind w:right="102"/>
              <w:jc w:val="center"/>
              <w:rPr>
                <w:b/>
                <w:color w:val="FFFFFF" w:themeColor="background1"/>
                <w:lang w:val="en-AU"/>
              </w:rPr>
            </w:pPr>
            <w:r w:rsidRPr="008A4740">
              <w:rPr>
                <w:b/>
                <w:color w:val="FFFFFF" w:themeColor="background1"/>
                <w:lang w:val="en-AU"/>
              </w:rPr>
              <w:t>Ways to Structure Experience</w:t>
            </w:r>
          </w:p>
        </w:tc>
      </w:tr>
      <w:tr w:rsidR="003211EB" w:rsidRPr="0059055D" w14:paraId="5401381A" w14:textId="77777777" w:rsidTr="008A4740">
        <w:tc>
          <w:tcPr>
            <w:tcW w:w="1615" w:type="dxa"/>
          </w:tcPr>
          <w:p w14:paraId="2DB1FFE3" w14:textId="77777777" w:rsidR="003211EB" w:rsidRPr="00954AC1" w:rsidRDefault="003211EB" w:rsidP="00105B35">
            <w:pPr>
              <w:spacing w:after="120" w:line="276" w:lineRule="auto"/>
              <w:ind w:right="102"/>
              <w:jc w:val="center"/>
              <w:rPr>
                <w:color w:val="262626" w:themeColor="text1" w:themeTint="D9"/>
                <w:lang w:val="en-AU"/>
              </w:rPr>
            </w:pPr>
            <w:r w:rsidRPr="00954AC1">
              <w:rPr>
                <w:color w:val="262626" w:themeColor="text1" w:themeTint="D9"/>
                <w:lang w:val="en-AU"/>
              </w:rPr>
              <w:t>Imaginative Play</w:t>
            </w:r>
          </w:p>
        </w:tc>
        <w:tc>
          <w:tcPr>
            <w:tcW w:w="7401" w:type="dxa"/>
          </w:tcPr>
          <w:p w14:paraId="20B27924" w14:textId="77777777" w:rsidR="003211EB" w:rsidRPr="00954AC1" w:rsidRDefault="003211EB" w:rsidP="00105B35">
            <w:pPr>
              <w:spacing w:after="120" w:line="276" w:lineRule="auto"/>
              <w:ind w:right="102"/>
              <w:jc w:val="both"/>
              <w:rPr>
                <w:color w:val="262626" w:themeColor="text1" w:themeTint="D9"/>
                <w:lang w:val="en-AU"/>
              </w:rPr>
            </w:pPr>
            <w:r w:rsidRPr="00954AC1">
              <w:rPr>
                <w:color w:val="262626" w:themeColor="text1" w:themeTint="D9"/>
                <w:lang w:val="en-AU"/>
              </w:rPr>
              <w:t>Fostering Curiosity</w:t>
            </w:r>
          </w:p>
          <w:p w14:paraId="79DE0D1A" w14:textId="77777777" w:rsidR="003211EB" w:rsidRPr="00954AC1"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954AC1">
              <w:rPr>
                <w:color w:val="262626" w:themeColor="text1" w:themeTint="D9"/>
              </w:rPr>
              <w:t>Allow children to investigate the characters they portray and the items they use as props. Provide materials that will give them more information about the characters and help them discover new ways to implement their ideas. Ask open-ended questions to probe children’s interests and preferences.</w:t>
            </w:r>
          </w:p>
          <w:p w14:paraId="56A99308" w14:textId="77777777" w:rsidR="003211EB" w:rsidRPr="00954AC1" w:rsidRDefault="003211EB" w:rsidP="00105B35">
            <w:pPr>
              <w:spacing w:after="120" w:line="276" w:lineRule="auto"/>
              <w:ind w:left="60" w:right="102"/>
              <w:jc w:val="both"/>
              <w:rPr>
                <w:color w:val="262626" w:themeColor="text1" w:themeTint="D9"/>
                <w:lang w:val="en-AU"/>
              </w:rPr>
            </w:pPr>
            <w:r w:rsidRPr="00954AC1">
              <w:rPr>
                <w:color w:val="262626" w:themeColor="text1" w:themeTint="D9"/>
                <w:lang w:val="en-AU"/>
              </w:rPr>
              <w:t>Developing Literacy</w:t>
            </w:r>
          </w:p>
          <w:p w14:paraId="427A8C06" w14:textId="77777777" w:rsidR="003211EB" w:rsidRPr="00954AC1"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954AC1">
              <w:rPr>
                <w:color w:val="262626" w:themeColor="text1" w:themeTint="D9"/>
              </w:rPr>
              <w:t>Encourage children to communicate their ideas and express their thoughts by asking questions or narrating what they are doing. Consider their communication skills and provide vocabulary that they can use, as necessary. You may also encourage children to write print as props and direction</w:t>
            </w:r>
            <w:r>
              <w:rPr>
                <w:color w:val="262626" w:themeColor="text1" w:themeTint="D9"/>
              </w:rPr>
              <w:t>s</w:t>
            </w:r>
            <w:r w:rsidRPr="00954AC1">
              <w:rPr>
                <w:color w:val="262626" w:themeColor="text1" w:themeTint="D9"/>
              </w:rPr>
              <w:t xml:space="preserve"> to their play. </w:t>
            </w:r>
          </w:p>
          <w:p w14:paraId="725A8E27" w14:textId="77777777" w:rsidR="003211EB" w:rsidRPr="00954AC1" w:rsidRDefault="003211EB" w:rsidP="00105B35">
            <w:pPr>
              <w:spacing w:after="120" w:line="276" w:lineRule="auto"/>
              <w:ind w:left="60" w:right="102"/>
              <w:jc w:val="both"/>
              <w:rPr>
                <w:color w:val="262626" w:themeColor="text1" w:themeTint="D9"/>
                <w:lang w:val="en-AU"/>
              </w:rPr>
            </w:pPr>
            <w:r w:rsidRPr="00954AC1">
              <w:rPr>
                <w:color w:val="262626" w:themeColor="text1" w:themeTint="D9"/>
                <w:lang w:val="en-AU"/>
              </w:rPr>
              <w:t>Ensuring Safety</w:t>
            </w:r>
          </w:p>
          <w:p w14:paraId="170C756B" w14:textId="77777777" w:rsidR="003211EB" w:rsidRPr="00954AC1"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954AC1">
              <w:rPr>
                <w:color w:val="262626" w:themeColor="text1" w:themeTint="D9"/>
              </w:rPr>
              <w:t>Provide age and developmentally appropriate materials and ensure that they are safe from hazards that may lead to potentially harmful incidents. Consider children who enjoy climbing, going up on tables and chairs or those who mouth toys. Make sure that materials and the classroom setup cater for those types of play.</w:t>
            </w:r>
          </w:p>
        </w:tc>
      </w:tr>
      <w:tr w:rsidR="003211EB" w:rsidRPr="0059055D" w14:paraId="055ACB21" w14:textId="77777777" w:rsidTr="008A4740">
        <w:tc>
          <w:tcPr>
            <w:tcW w:w="1615" w:type="dxa"/>
          </w:tcPr>
          <w:p w14:paraId="4DD21A0E" w14:textId="77777777" w:rsidR="003211EB" w:rsidRPr="00954AC1" w:rsidRDefault="003211EB" w:rsidP="00105B35">
            <w:pPr>
              <w:spacing w:after="120" w:line="276" w:lineRule="auto"/>
              <w:ind w:right="102"/>
              <w:jc w:val="center"/>
              <w:rPr>
                <w:color w:val="262626" w:themeColor="text1" w:themeTint="D9"/>
                <w:lang w:val="en-AU"/>
              </w:rPr>
            </w:pPr>
            <w:r w:rsidRPr="00954AC1">
              <w:rPr>
                <w:color w:val="262626" w:themeColor="text1" w:themeTint="D9"/>
                <w:lang w:val="en-AU"/>
              </w:rPr>
              <w:t>Language and Storytelling</w:t>
            </w:r>
          </w:p>
        </w:tc>
        <w:tc>
          <w:tcPr>
            <w:tcW w:w="7401" w:type="dxa"/>
          </w:tcPr>
          <w:p w14:paraId="103E7869" w14:textId="77777777" w:rsidR="003211EB" w:rsidRPr="00954AC1" w:rsidRDefault="003211EB" w:rsidP="00105B35">
            <w:pPr>
              <w:spacing w:after="120" w:line="276" w:lineRule="auto"/>
              <w:ind w:right="102"/>
              <w:jc w:val="both"/>
              <w:rPr>
                <w:color w:val="262626" w:themeColor="text1" w:themeTint="D9"/>
                <w:lang w:val="en-AU"/>
              </w:rPr>
            </w:pPr>
            <w:r w:rsidRPr="00954AC1">
              <w:rPr>
                <w:color w:val="262626" w:themeColor="text1" w:themeTint="D9"/>
                <w:lang w:val="en-AU"/>
              </w:rPr>
              <w:t>Active Learning</w:t>
            </w:r>
          </w:p>
          <w:p w14:paraId="479E0825" w14:textId="77777777" w:rsidR="003211EB" w:rsidRPr="00954AC1"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954AC1">
              <w:rPr>
                <w:color w:val="262626" w:themeColor="text1" w:themeTint="D9"/>
              </w:rPr>
              <w:t xml:space="preserve">Encourage children to express their thoughts and ideas by asking open-ended questions during their play or </w:t>
            </w:r>
            <w:proofErr w:type="spellStart"/>
            <w:r w:rsidRPr="00954AC1">
              <w:rPr>
                <w:color w:val="262626" w:themeColor="text1" w:themeTint="D9"/>
              </w:rPr>
              <w:t>storytime</w:t>
            </w:r>
            <w:proofErr w:type="spellEnd"/>
            <w:r w:rsidRPr="00954AC1">
              <w:rPr>
                <w:color w:val="262626" w:themeColor="text1" w:themeTint="D9"/>
              </w:rPr>
              <w:t xml:space="preserve">. Ensure that you highlight important parts of the story that will capture children’s interest. Inquire further to continue children’s participation and sharing. </w:t>
            </w:r>
          </w:p>
          <w:p w14:paraId="14AB4F88" w14:textId="77777777" w:rsidR="003211EB" w:rsidRPr="00954AC1" w:rsidRDefault="003211EB" w:rsidP="00105B35">
            <w:pPr>
              <w:pStyle w:val="ListParagraph"/>
              <w:spacing w:after="120" w:line="276" w:lineRule="auto"/>
              <w:ind w:left="0" w:right="102"/>
              <w:contextualSpacing w:val="0"/>
              <w:jc w:val="both"/>
              <w:rPr>
                <w:color w:val="262626" w:themeColor="text1" w:themeTint="D9"/>
              </w:rPr>
            </w:pPr>
            <w:r w:rsidRPr="00954AC1">
              <w:rPr>
                <w:color w:val="262626" w:themeColor="text1" w:themeTint="D9"/>
              </w:rPr>
              <w:t>Applying Aesthetic Values</w:t>
            </w:r>
          </w:p>
          <w:p w14:paraId="0B16D0F4" w14:textId="77777777" w:rsidR="003211EB" w:rsidRPr="00954AC1"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954AC1">
              <w:rPr>
                <w:color w:val="262626" w:themeColor="text1" w:themeTint="D9"/>
              </w:rPr>
              <w:t>Facilitate a discussion that will bring children’s ideas and personalities as they share their insights. You may ask ‘what if’ questions or probe on what they will do in certain situations or refer to the scenario in the book.</w:t>
            </w:r>
          </w:p>
        </w:tc>
      </w:tr>
    </w:tbl>
    <w:p w14:paraId="072F6418" w14:textId="77777777" w:rsidR="003211EB" w:rsidRPr="00196228" w:rsidRDefault="003211EB" w:rsidP="003211EB">
      <w:pPr>
        <w:rPr>
          <w:color w:val="262626" w:themeColor="text1" w:themeTint="D9"/>
          <w:lang w:val="en-AU"/>
        </w:rPr>
      </w:pPr>
    </w:p>
    <w:p w14:paraId="401F9B8D" w14:textId="77777777" w:rsidR="003211EB" w:rsidRPr="00196228" w:rsidRDefault="003211EB" w:rsidP="003211EB">
      <w:pPr>
        <w:spacing w:after="120" w:line="276" w:lineRule="auto"/>
        <w:rPr>
          <w:color w:val="262626" w:themeColor="text1" w:themeTint="D9"/>
          <w:lang w:val="en-AU"/>
        </w:rPr>
      </w:pPr>
      <w:r w:rsidRPr="00196228">
        <w:rPr>
          <w:color w:val="262626" w:themeColor="text1" w:themeTint="D9"/>
          <w:lang w:val="en-AU"/>
        </w:rPr>
        <w:br w:type="page"/>
      </w:r>
    </w:p>
    <w:tbl>
      <w:tblPr>
        <w:tblStyle w:val="TableGrid"/>
        <w:tblW w:w="0" w:type="auto"/>
        <w:tblLook w:val="04A0" w:firstRow="1" w:lastRow="0" w:firstColumn="1" w:lastColumn="0" w:noHBand="0" w:noVBand="1"/>
      </w:tblPr>
      <w:tblGrid>
        <w:gridCol w:w="1615"/>
        <w:gridCol w:w="7401"/>
      </w:tblGrid>
      <w:tr w:rsidR="008A4740" w:rsidRPr="008A4740" w14:paraId="60AD0001" w14:textId="77777777" w:rsidTr="008A4740">
        <w:tc>
          <w:tcPr>
            <w:tcW w:w="1615" w:type="dxa"/>
            <w:shd w:val="clear" w:color="auto" w:fill="002060"/>
          </w:tcPr>
          <w:p w14:paraId="179F37DB" w14:textId="77777777" w:rsidR="003211EB" w:rsidRPr="008A4740" w:rsidRDefault="003211EB" w:rsidP="00105B35">
            <w:pPr>
              <w:spacing w:after="120" w:line="276" w:lineRule="auto"/>
              <w:ind w:right="102"/>
              <w:jc w:val="center"/>
              <w:rPr>
                <w:b/>
                <w:color w:val="FFFFFF" w:themeColor="background1"/>
                <w:highlight w:val="yellow"/>
                <w:lang w:val="en-AU"/>
              </w:rPr>
            </w:pPr>
            <w:r w:rsidRPr="008A4740">
              <w:rPr>
                <w:b/>
                <w:color w:val="FFFFFF" w:themeColor="background1"/>
                <w:lang w:val="en-AU"/>
              </w:rPr>
              <w:lastRenderedPageBreak/>
              <w:t>Area of Learning</w:t>
            </w:r>
          </w:p>
        </w:tc>
        <w:tc>
          <w:tcPr>
            <w:tcW w:w="7401" w:type="dxa"/>
            <w:shd w:val="clear" w:color="auto" w:fill="002060"/>
          </w:tcPr>
          <w:p w14:paraId="522E98E9" w14:textId="77777777" w:rsidR="003211EB" w:rsidRPr="008A4740" w:rsidRDefault="003211EB" w:rsidP="00105B35">
            <w:pPr>
              <w:spacing w:after="120" w:line="276" w:lineRule="auto"/>
              <w:ind w:right="102"/>
              <w:jc w:val="center"/>
              <w:rPr>
                <w:b/>
                <w:color w:val="FFFFFF" w:themeColor="background1"/>
                <w:highlight w:val="yellow"/>
                <w:lang w:val="en-AU"/>
              </w:rPr>
            </w:pPr>
            <w:r w:rsidRPr="008A4740">
              <w:rPr>
                <w:b/>
                <w:color w:val="FFFFFF" w:themeColor="background1"/>
                <w:lang w:val="en-AU"/>
              </w:rPr>
              <w:t>Ways to Structure Experience</w:t>
            </w:r>
          </w:p>
        </w:tc>
      </w:tr>
      <w:tr w:rsidR="003211EB" w:rsidRPr="001929D7" w14:paraId="3E776B43" w14:textId="77777777" w:rsidTr="008A4740">
        <w:tc>
          <w:tcPr>
            <w:tcW w:w="1615" w:type="dxa"/>
          </w:tcPr>
          <w:p w14:paraId="67E60CA3" w14:textId="77777777" w:rsidR="003211EB" w:rsidRPr="004138ED" w:rsidRDefault="003211EB" w:rsidP="00105B35">
            <w:pPr>
              <w:spacing w:after="120" w:line="276" w:lineRule="auto"/>
              <w:ind w:right="102"/>
              <w:jc w:val="center"/>
              <w:rPr>
                <w:color w:val="262626" w:themeColor="text1" w:themeTint="D9"/>
                <w:lang w:val="en-AU"/>
              </w:rPr>
            </w:pPr>
            <w:r w:rsidRPr="004138ED">
              <w:rPr>
                <w:color w:val="262626" w:themeColor="text1" w:themeTint="D9"/>
                <w:lang w:val="en-AU"/>
              </w:rPr>
              <w:t>Language and Storytelling</w:t>
            </w:r>
          </w:p>
        </w:tc>
        <w:tc>
          <w:tcPr>
            <w:tcW w:w="7401" w:type="dxa"/>
          </w:tcPr>
          <w:p w14:paraId="7F7FC717" w14:textId="77777777" w:rsidR="003211EB" w:rsidRPr="004138ED" w:rsidRDefault="003211EB" w:rsidP="00105B35">
            <w:pPr>
              <w:spacing w:after="120" w:line="276" w:lineRule="auto"/>
              <w:ind w:left="60" w:right="102"/>
              <w:jc w:val="both"/>
              <w:rPr>
                <w:color w:val="262626" w:themeColor="text1" w:themeTint="D9"/>
                <w:lang w:val="en-AU"/>
              </w:rPr>
            </w:pPr>
            <w:r w:rsidRPr="004138ED">
              <w:rPr>
                <w:color w:val="262626" w:themeColor="text1" w:themeTint="D9"/>
                <w:lang w:val="en-AU"/>
              </w:rPr>
              <w:t>Fostering Children’s Agency</w:t>
            </w:r>
          </w:p>
          <w:p w14:paraId="6405C38D" w14:textId="77777777" w:rsidR="003211EB" w:rsidRPr="004138ED"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138ED">
              <w:rPr>
                <w:color w:val="262626" w:themeColor="text1" w:themeTint="D9"/>
              </w:rPr>
              <w:t>Help children build their confidence in communicating their thoughts by establishing an environment that is free from judgment. Give children enough time to sort out their thoughts, process their ideas from the questions in the book, or provide language and vocabulary as necessary.</w:t>
            </w:r>
          </w:p>
          <w:p w14:paraId="4C2BDE59" w14:textId="77777777" w:rsidR="003211EB" w:rsidRPr="004138ED" w:rsidRDefault="003211EB" w:rsidP="00105B35">
            <w:pPr>
              <w:spacing w:after="120" w:line="276" w:lineRule="auto"/>
              <w:ind w:left="60" w:right="102"/>
              <w:jc w:val="both"/>
              <w:rPr>
                <w:color w:val="262626" w:themeColor="text1" w:themeTint="D9"/>
                <w:lang w:val="en-AU"/>
              </w:rPr>
            </w:pPr>
            <w:r w:rsidRPr="004138ED">
              <w:rPr>
                <w:color w:val="262626" w:themeColor="text1" w:themeTint="D9"/>
                <w:lang w:val="en-AU"/>
              </w:rPr>
              <w:t>Cultural Awareness and Sensitivity</w:t>
            </w:r>
          </w:p>
          <w:p w14:paraId="49FDEC46" w14:textId="77777777" w:rsidR="003211EB" w:rsidRPr="004138ED"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138ED">
              <w:rPr>
                <w:color w:val="262626" w:themeColor="text1" w:themeTint="D9"/>
              </w:rPr>
              <w:t>Read books that promote cultural diversity and spark an idea of the different race</w:t>
            </w:r>
            <w:r>
              <w:rPr>
                <w:color w:val="262626" w:themeColor="text1" w:themeTint="D9"/>
              </w:rPr>
              <w:t>s</w:t>
            </w:r>
            <w:r w:rsidRPr="004138ED">
              <w:rPr>
                <w:color w:val="262626" w:themeColor="text1" w:themeTint="D9"/>
              </w:rPr>
              <w:t>, tradition</w:t>
            </w:r>
            <w:r>
              <w:rPr>
                <w:color w:val="262626" w:themeColor="text1" w:themeTint="D9"/>
              </w:rPr>
              <w:t>s</w:t>
            </w:r>
            <w:r w:rsidRPr="004138ED">
              <w:rPr>
                <w:color w:val="262626" w:themeColor="text1" w:themeTint="D9"/>
              </w:rPr>
              <w:t>, and culture</w:t>
            </w:r>
            <w:r>
              <w:rPr>
                <w:color w:val="262626" w:themeColor="text1" w:themeTint="D9"/>
              </w:rPr>
              <w:t>s</w:t>
            </w:r>
            <w:r w:rsidRPr="004138ED">
              <w:rPr>
                <w:color w:val="262626" w:themeColor="text1" w:themeTint="D9"/>
              </w:rPr>
              <w:t xml:space="preserve"> across the world. Introduce the distinct characteristics of people from various cultures through the books that you read in class.</w:t>
            </w:r>
          </w:p>
          <w:p w14:paraId="2D5E2182" w14:textId="77777777" w:rsidR="003211EB" w:rsidRPr="004138ED" w:rsidRDefault="003211EB" w:rsidP="00105B35">
            <w:pPr>
              <w:spacing w:after="120" w:line="276" w:lineRule="auto"/>
              <w:ind w:right="102"/>
              <w:jc w:val="both"/>
              <w:rPr>
                <w:color w:val="262626" w:themeColor="text1" w:themeTint="D9"/>
                <w:lang w:val="en-AU"/>
              </w:rPr>
            </w:pPr>
            <w:r w:rsidRPr="004138ED">
              <w:rPr>
                <w:color w:val="262626" w:themeColor="text1" w:themeTint="D9"/>
                <w:lang w:val="en-AU"/>
              </w:rPr>
              <w:t>Fostering Curiosity</w:t>
            </w:r>
          </w:p>
          <w:p w14:paraId="0F38372B" w14:textId="77777777" w:rsidR="003211EB" w:rsidRPr="004138ED"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138ED">
              <w:rPr>
                <w:color w:val="262626" w:themeColor="text1" w:themeTint="D9"/>
              </w:rPr>
              <w:t>Provide opportunities for investigation of the book’s different characters or discuss the actions and scenarios by asking open-ended questions. Facilitate a discussion to probe children’s knowledge and perception of the story.</w:t>
            </w:r>
          </w:p>
          <w:p w14:paraId="7AA93646" w14:textId="77777777" w:rsidR="003211EB" w:rsidRPr="004138ED" w:rsidRDefault="003211EB" w:rsidP="00105B35">
            <w:pPr>
              <w:spacing w:after="120" w:line="276" w:lineRule="auto"/>
              <w:ind w:left="60" w:right="102"/>
              <w:jc w:val="both"/>
              <w:rPr>
                <w:color w:val="262626" w:themeColor="text1" w:themeTint="D9"/>
                <w:lang w:val="en-AU"/>
              </w:rPr>
            </w:pPr>
            <w:r w:rsidRPr="004138ED">
              <w:rPr>
                <w:color w:val="262626" w:themeColor="text1" w:themeTint="D9"/>
                <w:lang w:val="en-AU"/>
              </w:rPr>
              <w:t>Developing Literacy</w:t>
            </w:r>
          </w:p>
          <w:p w14:paraId="48940A79" w14:textId="77777777" w:rsidR="003211EB" w:rsidRPr="004138ED"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138ED">
              <w:rPr>
                <w:color w:val="262626" w:themeColor="text1" w:themeTint="D9"/>
              </w:rPr>
              <w:t>Create a safe environment that can tell children that they are free to say what is in their minds or ask questions about things they do not understand, especially when they encounter new words or concepts in a story.</w:t>
            </w:r>
          </w:p>
          <w:p w14:paraId="7262A549" w14:textId="77777777" w:rsidR="003211EB" w:rsidRPr="004138ED" w:rsidRDefault="003211EB" w:rsidP="00105B35">
            <w:pPr>
              <w:spacing w:after="120" w:line="276" w:lineRule="auto"/>
              <w:ind w:left="60" w:right="102"/>
              <w:jc w:val="both"/>
              <w:rPr>
                <w:color w:val="262626" w:themeColor="text1" w:themeTint="D9"/>
                <w:lang w:val="en-AU"/>
              </w:rPr>
            </w:pPr>
            <w:r w:rsidRPr="004138ED">
              <w:rPr>
                <w:color w:val="262626" w:themeColor="text1" w:themeTint="D9"/>
                <w:lang w:val="en-AU"/>
              </w:rPr>
              <w:t>Ensuring Safety</w:t>
            </w:r>
          </w:p>
          <w:p w14:paraId="4D6BDFD9" w14:textId="77777777" w:rsidR="003211EB" w:rsidRPr="004138ED"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138ED">
              <w:rPr>
                <w:color w:val="262626" w:themeColor="text1" w:themeTint="D9"/>
              </w:rPr>
              <w:t xml:space="preserve">Choose books and reading materials that are appropriate to children and considers their developmental skills and knowledge. For example, you may read books about potty training to help toddlers and </w:t>
            </w:r>
            <w:proofErr w:type="spellStart"/>
            <w:r w:rsidRPr="004138ED">
              <w:rPr>
                <w:color w:val="262626" w:themeColor="text1" w:themeTint="D9"/>
              </w:rPr>
              <w:t>preschoolers</w:t>
            </w:r>
            <w:proofErr w:type="spellEnd"/>
            <w:r w:rsidRPr="004138ED">
              <w:rPr>
                <w:color w:val="262626" w:themeColor="text1" w:themeTint="D9"/>
              </w:rPr>
              <w:t xml:space="preserve"> relate to the character who is also experiencing the transition they are doing.</w:t>
            </w:r>
          </w:p>
        </w:tc>
      </w:tr>
    </w:tbl>
    <w:p w14:paraId="065AC49B" w14:textId="77777777" w:rsidR="003211EB" w:rsidRPr="00196228" w:rsidRDefault="003211EB" w:rsidP="003211EB">
      <w:pPr>
        <w:spacing w:after="120" w:line="276" w:lineRule="auto"/>
        <w:rPr>
          <w:color w:val="262626" w:themeColor="text1" w:themeTint="D9"/>
          <w:lang w:val="en-AU"/>
        </w:rPr>
      </w:pPr>
    </w:p>
    <w:p w14:paraId="63352AEC" w14:textId="77777777" w:rsidR="003211EB" w:rsidRPr="00196228" w:rsidRDefault="003211EB" w:rsidP="003211EB">
      <w:pPr>
        <w:spacing w:after="120" w:line="276" w:lineRule="auto"/>
        <w:rPr>
          <w:color w:val="262626" w:themeColor="text1" w:themeTint="D9"/>
          <w:lang w:val="en-AU"/>
        </w:rPr>
      </w:pPr>
      <w:r w:rsidRPr="00196228">
        <w:rPr>
          <w:color w:val="262626" w:themeColor="text1" w:themeTint="D9"/>
          <w:lang w:val="en-AU"/>
        </w:rPr>
        <w:br w:type="page"/>
      </w:r>
    </w:p>
    <w:tbl>
      <w:tblPr>
        <w:tblStyle w:val="TableGrid"/>
        <w:tblW w:w="0" w:type="auto"/>
        <w:tblLook w:val="04A0" w:firstRow="1" w:lastRow="0" w:firstColumn="1" w:lastColumn="0" w:noHBand="0" w:noVBand="1"/>
      </w:tblPr>
      <w:tblGrid>
        <w:gridCol w:w="1615"/>
        <w:gridCol w:w="7401"/>
      </w:tblGrid>
      <w:tr w:rsidR="008A4740" w:rsidRPr="008A4740" w14:paraId="1FA52544" w14:textId="77777777" w:rsidTr="008A4740">
        <w:tc>
          <w:tcPr>
            <w:tcW w:w="1615" w:type="dxa"/>
            <w:shd w:val="clear" w:color="auto" w:fill="002060"/>
          </w:tcPr>
          <w:p w14:paraId="09BC9DEB" w14:textId="77777777" w:rsidR="003211EB" w:rsidRPr="008A4740" w:rsidRDefault="003211EB" w:rsidP="00105B35">
            <w:pPr>
              <w:spacing w:after="120" w:line="276" w:lineRule="auto"/>
              <w:ind w:right="102"/>
              <w:jc w:val="center"/>
              <w:rPr>
                <w:b/>
                <w:color w:val="FFFFFF" w:themeColor="background1"/>
                <w:highlight w:val="yellow"/>
                <w:lang w:val="en-AU"/>
              </w:rPr>
            </w:pPr>
            <w:r w:rsidRPr="008A4740">
              <w:rPr>
                <w:b/>
                <w:color w:val="FFFFFF" w:themeColor="background1"/>
                <w:lang w:val="en-AU"/>
              </w:rPr>
              <w:lastRenderedPageBreak/>
              <w:t>Area of Learning</w:t>
            </w:r>
          </w:p>
        </w:tc>
        <w:tc>
          <w:tcPr>
            <w:tcW w:w="7401" w:type="dxa"/>
            <w:shd w:val="clear" w:color="auto" w:fill="002060"/>
          </w:tcPr>
          <w:p w14:paraId="2402EF5A" w14:textId="77777777" w:rsidR="003211EB" w:rsidRPr="008A4740" w:rsidRDefault="003211EB" w:rsidP="00105B35">
            <w:pPr>
              <w:spacing w:after="120" w:line="276" w:lineRule="auto"/>
              <w:ind w:right="102"/>
              <w:jc w:val="center"/>
              <w:rPr>
                <w:b/>
                <w:color w:val="FFFFFF" w:themeColor="background1"/>
                <w:highlight w:val="yellow"/>
                <w:lang w:val="en-AU"/>
              </w:rPr>
            </w:pPr>
            <w:r w:rsidRPr="008A4740">
              <w:rPr>
                <w:b/>
                <w:color w:val="FFFFFF" w:themeColor="background1"/>
                <w:lang w:val="en-AU"/>
              </w:rPr>
              <w:t>Ways to Structure Experience</w:t>
            </w:r>
          </w:p>
        </w:tc>
      </w:tr>
      <w:tr w:rsidR="003211EB" w:rsidRPr="0059055D" w14:paraId="7BB78DAD" w14:textId="77777777" w:rsidTr="008A4740">
        <w:tc>
          <w:tcPr>
            <w:tcW w:w="1615" w:type="dxa"/>
          </w:tcPr>
          <w:p w14:paraId="1D9365D1" w14:textId="77777777" w:rsidR="003211EB" w:rsidRPr="004138ED" w:rsidRDefault="003211EB" w:rsidP="00105B35">
            <w:pPr>
              <w:spacing w:after="120" w:line="276" w:lineRule="auto"/>
              <w:ind w:right="102"/>
              <w:jc w:val="center"/>
              <w:rPr>
                <w:color w:val="262626" w:themeColor="text1" w:themeTint="D9"/>
                <w:lang w:val="en-AU"/>
              </w:rPr>
            </w:pPr>
            <w:r w:rsidRPr="004138ED">
              <w:rPr>
                <w:color w:val="262626" w:themeColor="text1" w:themeTint="D9"/>
                <w:lang w:val="en-AU"/>
              </w:rPr>
              <w:t>Movement</w:t>
            </w:r>
          </w:p>
        </w:tc>
        <w:tc>
          <w:tcPr>
            <w:tcW w:w="7401" w:type="dxa"/>
          </w:tcPr>
          <w:p w14:paraId="3AB5BAAC" w14:textId="77777777" w:rsidR="003211EB" w:rsidRPr="004138ED" w:rsidRDefault="003211EB" w:rsidP="00105B35">
            <w:pPr>
              <w:spacing w:after="120" w:line="276" w:lineRule="auto"/>
              <w:ind w:right="102"/>
              <w:jc w:val="both"/>
              <w:rPr>
                <w:color w:val="262626" w:themeColor="text1" w:themeTint="D9"/>
                <w:lang w:val="en-AU"/>
              </w:rPr>
            </w:pPr>
            <w:r w:rsidRPr="004138ED">
              <w:rPr>
                <w:color w:val="262626" w:themeColor="text1" w:themeTint="D9"/>
                <w:lang w:val="en-AU"/>
              </w:rPr>
              <w:t>Active Learning</w:t>
            </w:r>
          </w:p>
          <w:p w14:paraId="68C737B7" w14:textId="77777777" w:rsidR="003211EB" w:rsidRPr="004138ED"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138ED">
              <w:rPr>
                <w:color w:val="262626" w:themeColor="text1" w:themeTint="D9"/>
              </w:rPr>
              <w:t>Provide slow, moderate</w:t>
            </w:r>
            <w:r>
              <w:rPr>
                <w:color w:val="262626" w:themeColor="text1" w:themeTint="D9"/>
              </w:rPr>
              <w:t>,</w:t>
            </w:r>
            <w:r w:rsidRPr="004138ED">
              <w:rPr>
                <w:color w:val="262626" w:themeColor="text1" w:themeTint="D9"/>
              </w:rPr>
              <w:t xml:space="preserve"> and active physical activities that may be integrated into children’s interest</w:t>
            </w:r>
            <w:r>
              <w:rPr>
                <w:color w:val="262626" w:themeColor="text1" w:themeTint="D9"/>
              </w:rPr>
              <w:t>s</w:t>
            </w:r>
            <w:r w:rsidRPr="004138ED">
              <w:rPr>
                <w:color w:val="262626" w:themeColor="text1" w:themeTint="D9"/>
              </w:rPr>
              <w:t xml:space="preserve"> or do together as a group. You may assign a day for yoga and mindfulness exercises, stretching, balancing activities, and more. That way, you can also prepare appropriate materials to use for each activity.</w:t>
            </w:r>
          </w:p>
          <w:p w14:paraId="3DB16283" w14:textId="77777777" w:rsidR="003211EB" w:rsidRPr="004138ED" w:rsidRDefault="003211EB" w:rsidP="00105B35">
            <w:pPr>
              <w:pStyle w:val="ListParagraph"/>
              <w:spacing w:after="120" w:line="276" w:lineRule="auto"/>
              <w:ind w:left="0" w:right="102"/>
              <w:contextualSpacing w:val="0"/>
              <w:jc w:val="both"/>
              <w:rPr>
                <w:color w:val="262626" w:themeColor="text1" w:themeTint="D9"/>
              </w:rPr>
            </w:pPr>
            <w:r w:rsidRPr="004138ED">
              <w:rPr>
                <w:color w:val="262626" w:themeColor="text1" w:themeTint="D9"/>
              </w:rPr>
              <w:t>Applying Aesthetic Values</w:t>
            </w:r>
          </w:p>
          <w:p w14:paraId="591D1F2B" w14:textId="77777777" w:rsidR="003211EB" w:rsidRPr="004138ED"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138ED">
              <w:rPr>
                <w:color w:val="262626" w:themeColor="text1" w:themeTint="D9"/>
              </w:rPr>
              <w:t xml:space="preserve">Allow children to explore and express their energy through their movements by free active or outdoor play where they can run around, jump, hop, or do balancing activities as they like. As they learn about their bodies, they will develop spatial and effort awareness, distance and other concepts that involve their movement. </w:t>
            </w:r>
          </w:p>
          <w:p w14:paraId="4D419DD2" w14:textId="77777777" w:rsidR="003211EB" w:rsidRPr="004138ED" w:rsidRDefault="003211EB" w:rsidP="00105B35">
            <w:pPr>
              <w:spacing w:after="120" w:line="276" w:lineRule="auto"/>
              <w:ind w:left="60" w:right="102"/>
              <w:jc w:val="both"/>
              <w:rPr>
                <w:color w:val="262626" w:themeColor="text1" w:themeTint="D9"/>
                <w:lang w:val="en-AU"/>
              </w:rPr>
            </w:pPr>
            <w:r w:rsidRPr="004138ED">
              <w:rPr>
                <w:color w:val="262626" w:themeColor="text1" w:themeTint="D9"/>
                <w:lang w:val="en-AU"/>
              </w:rPr>
              <w:t>Fostering Children’s Agency</w:t>
            </w:r>
          </w:p>
          <w:p w14:paraId="69505C06" w14:textId="77777777" w:rsidR="003211EB" w:rsidRPr="004138ED"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138ED">
              <w:rPr>
                <w:color w:val="262626" w:themeColor="text1" w:themeTint="D9"/>
              </w:rPr>
              <w:t>Encourage children to engage in activities that cater for their preferences by providing options on the physical exercises to explore. Some may prefer to use materials as props for dancing, and some may enjoy collaborative materials like hopscotch or playing catch. Others may like to explore the environment with their bodies alone and not using materials for play.</w:t>
            </w:r>
          </w:p>
          <w:p w14:paraId="4AE7511C" w14:textId="77777777" w:rsidR="003211EB" w:rsidRPr="004138ED" w:rsidRDefault="003211EB" w:rsidP="00105B35">
            <w:pPr>
              <w:spacing w:after="120" w:line="276" w:lineRule="auto"/>
              <w:ind w:left="60" w:right="102"/>
              <w:jc w:val="both"/>
              <w:rPr>
                <w:color w:val="262626" w:themeColor="text1" w:themeTint="D9"/>
                <w:lang w:val="en-AU"/>
              </w:rPr>
            </w:pPr>
            <w:r w:rsidRPr="004138ED">
              <w:rPr>
                <w:color w:val="262626" w:themeColor="text1" w:themeTint="D9"/>
                <w:lang w:val="en-AU"/>
              </w:rPr>
              <w:t>Cultural Awareness and Sensitivity</w:t>
            </w:r>
          </w:p>
          <w:p w14:paraId="271F6D79" w14:textId="77777777" w:rsidR="003211EB" w:rsidRPr="004138ED"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4138ED">
              <w:rPr>
                <w:color w:val="262626" w:themeColor="text1" w:themeTint="D9"/>
              </w:rPr>
              <w:t>Create activities that allow children to share body actions and physical activities, perform a dance together</w:t>
            </w:r>
            <w:r>
              <w:rPr>
                <w:color w:val="262626" w:themeColor="text1" w:themeTint="D9"/>
              </w:rPr>
              <w:t>,</w:t>
            </w:r>
            <w:r w:rsidRPr="004138ED">
              <w:rPr>
                <w:color w:val="262626" w:themeColor="text1" w:themeTint="D9"/>
              </w:rPr>
              <w:t xml:space="preserve"> and consider others’ space and movement. These are opportunities that promote inclusion and teach children to acknowledge each other’s individuality.</w:t>
            </w:r>
          </w:p>
        </w:tc>
      </w:tr>
    </w:tbl>
    <w:p w14:paraId="4BC31411" w14:textId="77777777" w:rsidR="003211EB" w:rsidRPr="00196228" w:rsidRDefault="003211EB" w:rsidP="003211EB">
      <w:pPr>
        <w:spacing w:after="120" w:line="276" w:lineRule="auto"/>
        <w:rPr>
          <w:color w:val="262626" w:themeColor="text1" w:themeTint="D9"/>
        </w:rPr>
      </w:pPr>
      <w:r w:rsidRPr="00196228">
        <w:rPr>
          <w:color w:val="262626" w:themeColor="text1" w:themeTint="D9"/>
        </w:rPr>
        <w:br w:type="page"/>
      </w:r>
    </w:p>
    <w:tbl>
      <w:tblPr>
        <w:tblStyle w:val="TableGrid"/>
        <w:tblW w:w="0" w:type="auto"/>
        <w:tblLook w:val="04A0" w:firstRow="1" w:lastRow="0" w:firstColumn="1" w:lastColumn="0" w:noHBand="0" w:noVBand="1"/>
      </w:tblPr>
      <w:tblGrid>
        <w:gridCol w:w="1615"/>
        <w:gridCol w:w="7401"/>
      </w:tblGrid>
      <w:tr w:rsidR="009D59BF" w:rsidRPr="009D59BF" w14:paraId="16295B15" w14:textId="77777777" w:rsidTr="009D59BF">
        <w:tc>
          <w:tcPr>
            <w:tcW w:w="1615" w:type="dxa"/>
            <w:shd w:val="clear" w:color="auto" w:fill="002060"/>
          </w:tcPr>
          <w:p w14:paraId="15E5B183" w14:textId="77777777" w:rsidR="003211EB" w:rsidRPr="009D59BF" w:rsidRDefault="003211EB" w:rsidP="00105B35">
            <w:pPr>
              <w:spacing w:after="120" w:line="276" w:lineRule="auto"/>
              <w:ind w:right="102"/>
              <w:jc w:val="center"/>
              <w:rPr>
                <w:b/>
                <w:color w:val="FFFFFF" w:themeColor="background1"/>
                <w:highlight w:val="yellow"/>
                <w:lang w:val="en-AU"/>
              </w:rPr>
            </w:pPr>
            <w:r w:rsidRPr="009D59BF">
              <w:rPr>
                <w:b/>
                <w:color w:val="FFFFFF" w:themeColor="background1"/>
                <w:lang w:val="en-AU"/>
              </w:rPr>
              <w:lastRenderedPageBreak/>
              <w:t>Area of Learning</w:t>
            </w:r>
          </w:p>
        </w:tc>
        <w:tc>
          <w:tcPr>
            <w:tcW w:w="7401" w:type="dxa"/>
            <w:shd w:val="clear" w:color="auto" w:fill="002060"/>
          </w:tcPr>
          <w:p w14:paraId="27D7A032" w14:textId="77777777" w:rsidR="003211EB" w:rsidRPr="009D59BF" w:rsidRDefault="003211EB" w:rsidP="00105B35">
            <w:pPr>
              <w:spacing w:after="120" w:line="276" w:lineRule="auto"/>
              <w:ind w:right="102"/>
              <w:jc w:val="center"/>
              <w:rPr>
                <w:b/>
                <w:color w:val="FFFFFF" w:themeColor="background1"/>
                <w:highlight w:val="yellow"/>
                <w:lang w:val="en-AU"/>
              </w:rPr>
            </w:pPr>
            <w:r w:rsidRPr="009D59BF">
              <w:rPr>
                <w:b/>
                <w:color w:val="FFFFFF" w:themeColor="background1"/>
                <w:lang w:val="en-AU"/>
              </w:rPr>
              <w:t>Ways to Structure Experience</w:t>
            </w:r>
          </w:p>
        </w:tc>
      </w:tr>
      <w:tr w:rsidR="003211EB" w:rsidRPr="0059055D" w14:paraId="7864230B" w14:textId="77777777" w:rsidTr="009D59BF">
        <w:tc>
          <w:tcPr>
            <w:tcW w:w="1615" w:type="dxa"/>
          </w:tcPr>
          <w:p w14:paraId="4B9801F4" w14:textId="77777777" w:rsidR="003211EB" w:rsidRPr="00BF554E" w:rsidRDefault="003211EB" w:rsidP="00105B35">
            <w:pPr>
              <w:spacing w:after="120" w:line="276" w:lineRule="auto"/>
              <w:ind w:right="102"/>
              <w:jc w:val="center"/>
              <w:rPr>
                <w:color w:val="262626" w:themeColor="text1" w:themeTint="D9"/>
                <w:lang w:val="en-AU"/>
              </w:rPr>
            </w:pPr>
            <w:r w:rsidRPr="00BF554E">
              <w:rPr>
                <w:color w:val="262626" w:themeColor="text1" w:themeTint="D9"/>
                <w:lang w:val="en-AU"/>
              </w:rPr>
              <w:t>Movement</w:t>
            </w:r>
          </w:p>
        </w:tc>
        <w:tc>
          <w:tcPr>
            <w:tcW w:w="7401" w:type="dxa"/>
          </w:tcPr>
          <w:p w14:paraId="218FD8DD" w14:textId="77777777" w:rsidR="003211EB" w:rsidRPr="00BF554E" w:rsidRDefault="003211EB" w:rsidP="00105B35">
            <w:pPr>
              <w:spacing w:after="120" w:line="276" w:lineRule="auto"/>
              <w:ind w:right="102"/>
              <w:jc w:val="both"/>
              <w:rPr>
                <w:color w:val="262626" w:themeColor="text1" w:themeTint="D9"/>
                <w:lang w:val="en-AU"/>
              </w:rPr>
            </w:pPr>
            <w:r w:rsidRPr="00BF554E">
              <w:rPr>
                <w:color w:val="262626" w:themeColor="text1" w:themeTint="D9"/>
                <w:lang w:val="en-AU"/>
              </w:rPr>
              <w:t>Fostering Curiosity</w:t>
            </w:r>
          </w:p>
          <w:p w14:paraId="267F6D5B" w14:textId="77777777" w:rsidR="003211EB" w:rsidRPr="00BF554E"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BF554E">
              <w:rPr>
                <w:color w:val="262626" w:themeColor="text1" w:themeTint="D9"/>
              </w:rPr>
              <w:t>Prepare activities that will challenge children’s physical skills, such as obstacle course</w:t>
            </w:r>
            <w:r>
              <w:rPr>
                <w:color w:val="262626" w:themeColor="text1" w:themeTint="D9"/>
              </w:rPr>
              <w:t>s</w:t>
            </w:r>
            <w:r w:rsidRPr="00BF554E">
              <w:rPr>
                <w:color w:val="262626" w:themeColor="text1" w:themeTint="D9"/>
              </w:rPr>
              <w:t xml:space="preserve"> and balancing activities. Their curiosity towards unfamiliar and challenging actions that require effort will develop persistence and perseverance. </w:t>
            </w:r>
          </w:p>
          <w:p w14:paraId="0192F216" w14:textId="77777777" w:rsidR="003211EB" w:rsidRPr="00BF554E" w:rsidRDefault="003211EB" w:rsidP="00105B35">
            <w:pPr>
              <w:spacing w:after="120" w:line="276" w:lineRule="auto"/>
              <w:ind w:left="60" w:right="102"/>
              <w:jc w:val="both"/>
              <w:rPr>
                <w:color w:val="262626" w:themeColor="text1" w:themeTint="D9"/>
                <w:lang w:val="en-AU"/>
              </w:rPr>
            </w:pPr>
            <w:r w:rsidRPr="00BF554E">
              <w:rPr>
                <w:color w:val="262626" w:themeColor="text1" w:themeTint="D9"/>
                <w:lang w:val="en-AU"/>
              </w:rPr>
              <w:t>Developing Literacy</w:t>
            </w:r>
          </w:p>
          <w:p w14:paraId="7D5DE80A" w14:textId="77777777" w:rsidR="003211EB" w:rsidRPr="00BF554E"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BF554E">
              <w:rPr>
                <w:color w:val="262626" w:themeColor="text1" w:themeTint="D9"/>
              </w:rPr>
              <w:t>Provide opportunities where children can express their energy through their actions and movement. You may also introduce new vocabulary to associate the words used to describe actions, location, and distance, such as forward, backward, turn around, behind, under, over, straight line, zigzag, and more. You may introduce these words as you demonstrate the actions that children can imitate or create pathways that they can experience.</w:t>
            </w:r>
          </w:p>
          <w:p w14:paraId="169BD4BA" w14:textId="77777777" w:rsidR="003211EB" w:rsidRPr="00BF554E" w:rsidRDefault="003211EB" w:rsidP="00105B35">
            <w:pPr>
              <w:spacing w:after="120" w:line="276" w:lineRule="auto"/>
              <w:ind w:left="60" w:right="102"/>
              <w:jc w:val="both"/>
              <w:rPr>
                <w:color w:val="262626" w:themeColor="text1" w:themeTint="D9"/>
                <w:lang w:val="en-AU"/>
              </w:rPr>
            </w:pPr>
            <w:r w:rsidRPr="00BF554E">
              <w:rPr>
                <w:color w:val="262626" w:themeColor="text1" w:themeTint="D9"/>
                <w:lang w:val="en-AU"/>
              </w:rPr>
              <w:t>Ensuring Safety</w:t>
            </w:r>
          </w:p>
          <w:p w14:paraId="733CA3C8" w14:textId="77777777" w:rsidR="003211EB" w:rsidRPr="00BF554E"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Pr>
                <w:color w:val="262626" w:themeColor="text1" w:themeTint="D9"/>
              </w:rPr>
              <w:t>Make sure</w:t>
            </w:r>
            <w:r w:rsidRPr="00BF554E">
              <w:rPr>
                <w:color w:val="262626" w:themeColor="text1" w:themeTint="D9"/>
              </w:rPr>
              <w:t xml:space="preserve"> that the materials are age and developmentally appropriate and there is enough support to assist children as they explore their movements. Plan activities and assign roles to the adults who will supervise.</w:t>
            </w:r>
          </w:p>
        </w:tc>
      </w:tr>
      <w:tr w:rsidR="003211EB" w:rsidRPr="0059055D" w14:paraId="518EF1B0" w14:textId="77777777" w:rsidTr="009D59BF">
        <w:tc>
          <w:tcPr>
            <w:tcW w:w="1615" w:type="dxa"/>
          </w:tcPr>
          <w:p w14:paraId="34A152B6" w14:textId="77777777" w:rsidR="003211EB" w:rsidRPr="00BF554E" w:rsidRDefault="003211EB" w:rsidP="00105B35">
            <w:pPr>
              <w:spacing w:after="120" w:line="276" w:lineRule="auto"/>
              <w:ind w:right="102"/>
              <w:jc w:val="center"/>
              <w:rPr>
                <w:color w:val="262626" w:themeColor="text1" w:themeTint="D9"/>
                <w:lang w:val="en-AU"/>
              </w:rPr>
            </w:pPr>
            <w:r w:rsidRPr="00BF554E">
              <w:rPr>
                <w:color w:val="262626" w:themeColor="text1" w:themeTint="D9"/>
                <w:lang w:val="en-AU"/>
              </w:rPr>
              <w:t>Music</w:t>
            </w:r>
          </w:p>
        </w:tc>
        <w:tc>
          <w:tcPr>
            <w:tcW w:w="7401" w:type="dxa"/>
          </w:tcPr>
          <w:p w14:paraId="2BEED162" w14:textId="77777777" w:rsidR="003211EB" w:rsidRPr="00BF554E" w:rsidRDefault="003211EB" w:rsidP="00105B35">
            <w:pPr>
              <w:spacing w:after="120" w:line="276" w:lineRule="auto"/>
              <w:ind w:right="102"/>
              <w:jc w:val="both"/>
              <w:rPr>
                <w:color w:val="262626" w:themeColor="text1" w:themeTint="D9"/>
                <w:lang w:val="en-AU"/>
              </w:rPr>
            </w:pPr>
            <w:r w:rsidRPr="00BF554E">
              <w:rPr>
                <w:color w:val="262626" w:themeColor="text1" w:themeTint="D9"/>
                <w:lang w:val="en-AU"/>
              </w:rPr>
              <w:t>Active Learning</w:t>
            </w:r>
          </w:p>
          <w:p w14:paraId="03E35819" w14:textId="77777777" w:rsidR="003211EB" w:rsidRPr="00BF554E"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BF554E">
              <w:rPr>
                <w:color w:val="262626" w:themeColor="text1" w:themeTint="D9"/>
              </w:rPr>
              <w:t>Allow children to explore music and its components by giving them access to music with various tempo</w:t>
            </w:r>
            <w:r>
              <w:rPr>
                <w:color w:val="262626" w:themeColor="text1" w:themeTint="D9"/>
              </w:rPr>
              <w:t>s</w:t>
            </w:r>
            <w:r w:rsidRPr="00BF554E">
              <w:rPr>
                <w:color w:val="262626" w:themeColor="text1" w:themeTint="D9"/>
              </w:rPr>
              <w:t>, beat</w:t>
            </w:r>
            <w:r>
              <w:rPr>
                <w:color w:val="262626" w:themeColor="text1" w:themeTint="D9"/>
              </w:rPr>
              <w:t>s,</w:t>
            </w:r>
            <w:r w:rsidRPr="00BF554E">
              <w:rPr>
                <w:color w:val="262626" w:themeColor="text1" w:themeTint="D9"/>
              </w:rPr>
              <w:t xml:space="preserve"> or rhythm</w:t>
            </w:r>
            <w:r>
              <w:rPr>
                <w:color w:val="262626" w:themeColor="text1" w:themeTint="D9"/>
              </w:rPr>
              <w:t>s</w:t>
            </w:r>
            <w:r w:rsidRPr="00BF554E">
              <w:rPr>
                <w:color w:val="262626" w:themeColor="text1" w:themeTint="D9"/>
              </w:rPr>
              <w:t xml:space="preserve">. You may set a time in your class routine where children get to choose songs they like or assign a ‘class DJ’ for the job. This way, you can also observe which type of songs they are interested in. You may also provide musical instruments that are accessible for children’s exploration. You may prepare activities that use those materials and sing songs with the class. </w:t>
            </w:r>
          </w:p>
          <w:p w14:paraId="43B7731A" w14:textId="77777777" w:rsidR="003211EB" w:rsidRPr="00BF554E" w:rsidRDefault="003211EB" w:rsidP="00105B35">
            <w:pPr>
              <w:pStyle w:val="ListParagraph"/>
              <w:spacing w:after="120" w:line="276" w:lineRule="auto"/>
              <w:ind w:left="0" w:right="102"/>
              <w:contextualSpacing w:val="0"/>
              <w:jc w:val="both"/>
              <w:rPr>
                <w:color w:val="262626" w:themeColor="text1" w:themeTint="D9"/>
              </w:rPr>
            </w:pPr>
            <w:r w:rsidRPr="00BF554E">
              <w:rPr>
                <w:color w:val="262626" w:themeColor="text1" w:themeTint="D9"/>
              </w:rPr>
              <w:t>Applying Aesthetic Values</w:t>
            </w:r>
          </w:p>
          <w:p w14:paraId="6FC772E0" w14:textId="77777777" w:rsidR="003211EB" w:rsidRPr="00BF554E"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BF554E">
              <w:rPr>
                <w:color w:val="262626" w:themeColor="text1" w:themeTint="D9"/>
              </w:rPr>
              <w:t>Provide opportunities for children to explore the different components of songs and music and let them execute their ideas or imitation of those elements. Listen as they play a beat or as them what song they want to sing and do it in acapella and encourage children to play the accompaniment.</w:t>
            </w:r>
          </w:p>
        </w:tc>
      </w:tr>
    </w:tbl>
    <w:p w14:paraId="73DABF95" w14:textId="77777777" w:rsidR="003211EB" w:rsidRPr="00196228" w:rsidRDefault="003211EB" w:rsidP="003211EB">
      <w:pPr>
        <w:spacing w:after="120" w:line="276" w:lineRule="auto"/>
        <w:rPr>
          <w:color w:val="262626" w:themeColor="text1" w:themeTint="D9"/>
        </w:rPr>
      </w:pPr>
      <w:r w:rsidRPr="00196228">
        <w:rPr>
          <w:color w:val="262626" w:themeColor="text1" w:themeTint="D9"/>
        </w:rPr>
        <w:br w:type="page"/>
      </w:r>
    </w:p>
    <w:tbl>
      <w:tblPr>
        <w:tblStyle w:val="TableGrid"/>
        <w:tblW w:w="0" w:type="auto"/>
        <w:tblLook w:val="04A0" w:firstRow="1" w:lastRow="0" w:firstColumn="1" w:lastColumn="0" w:noHBand="0" w:noVBand="1"/>
      </w:tblPr>
      <w:tblGrid>
        <w:gridCol w:w="1615"/>
        <w:gridCol w:w="7401"/>
      </w:tblGrid>
      <w:tr w:rsidR="009D59BF" w:rsidRPr="009D59BF" w14:paraId="722B41C3" w14:textId="77777777" w:rsidTr="009D59BF">
        <w:tc>
          <w:tcPr>
            <w:tcW w:w="1615" w:type="dxa"/>
            <w:shd w:val="clear" w:color="auto" w:fill="002060"/>
          </w:tcPr>
          <w:p w14:paraId="29F49E62" w14:textId="77777777" w:rsidR="003211EB" w:rsidRPr="009D59BF" w:rsidRDefault="003211EB" w:rsidP="00105B35">
            <w:pPr>
              <w:spacing w:after="120" w:line="276" w:lineRule="auto"/>
              <w:ind w:right="102"/>
              <w:jc w:val="center"/>
              <w:rPr>
                <w:b/>
                <w:color w:val="FFFFFF" w:themeColor="background1"/>
                <w:highlight w:val="yellow"/>
                <w:lang w:val="en-AU"/>
              </w:rPr>
            </w:pPr>
            <w:r w:rsidRPr="009D59BF">
              <w:rPr>
                <w:b/>
                <w:color w:val="FFFFFF" w:themeColor="background1"/>
                <w:lang w:val="en-AU"/>
              </w:rPr>
              <w:lastRenderedPageBreak/>
              <w:t>Area of Learning</w:t>
            </w:r>
          </w:p>
        </w:tc>
        <w:tc>
          <w:tcPr>
            <w:tcW w:w="7401" w:type="dxa"/>
            <w:shd w:val="clear" w:color="auto" w:fill="002060"/>
          </w:tcPr>
          <w:p w14:paraId="286CD4C5" w14:textId="77777777" w:rsidR="003211EB" w:rsidRPr="009D59BF" w:rsidRDefault="003211EB" w:rsidP="00105B35">
            <w:pPr>
              <w:spacing w:after="120" w:line="276" w:lineRule="auto"/>
              <w:ind w:right="102"/>
              <w:jc w:val="center"/>
              <w:rPr>
                <w:b/>
                <w:color w:val="FFFFFF" w:themeColor="background1"/>
                <w:highlight w:val="yellow"/>
                <w:lang w:val="en-AU"/>
              </w:rPr>
            </w:pPr>
            <w:r w:rsidRPr="009D59BF">
              <w:rPr>
                <w:b/>
                <w:color w:val="FFFFFF" w:themeColor="background1"/>
                <w:lang w:val="en-AU"/>
              </w:rPr>
              <w:t>Ways to Structure Experience</w:t>
            </w:r>
          </w:p>
        </w:tc>
      </w:tr>
      <w:tr w:rsidR="003211EB" w:rsidRPr="0059055D" w14:paraId="6A51F012" w14:textId="77777777" w:rsidTr="009D59BF">
        <w:tc>
          <w:tcPr>
            <w:tcW w:w="1615" w:type="dxa"/>
          </w:tcPr>
          <w:p w14:paraId="0086B886" w14:textId="77777777" w:rsidR="003211EB" w:rsidRPr="00391746" w:rsidRDefault="003211EB" w:rsidP="00105B35">
            <w:pPr>
              <w:spacing w:after="120" w:line="276" w:lineRule="auto"/>
              <w:ind w:right="102"/>
              <w:jc w:val="center"/>
              <w:rPr>
                <w:color w:val="262626" w:themeColor="text1" w:themeTint="D9"/>
                <w:lang w:val="en-AU"/>
              </w:rPr>
            </w:pPr>
            <w:r w:rsidRPr="00391746">
              <w:rPr>
                <w:color w:val="262626" w:themeColor="text1" w:themeTint="D9"/>
                <w:lang w:val="en-AU"/>
              </w:rPr>
              <w:t>Music</w:t>
            </w:r>
          </w:p>
        </w:tc>
        <w:tc>
          <w:tcPr>
            <w:tcW w:w="7401" w:type="dxa"/>
          </w:tcPr>
          <w:p w14:paraId="4B61A8B2" w14:textId="77777777" w:rsidR="003211EB" w:rsidRPr="00391746" w:rsidRDefault="003211EB" w:rsidP="00105B35">
            <w:pPr>
              <w:spacing w:after="120" w:line="276" w:lineRule="auto"/>
              <w:ind w:left="60" w:right="102"/>
              <w:jc w:val="both"/>
              <w:rPr>
                <w:color w:val="262626" w:themeColor="text1" w:themeTint="D9"/>
                <w:lang w:val="en-AU"/>
              </w:rPr>
            </w:pPr>
            <w:r w:rsidRPr="00391746">
              <w:rPr>
                <w:color w:val="262626" w:themeColor="text1" w:themeTint="D9"/>
                <w:lang w:val="en-AU"/>
              </w:rPr>
              <w:t>Fostering Children’s Agency</w:t>
            </w:r>
          </w:p>
          <w:p w14:paraId="7C91A175" w14:textId="77777777" w:rsidR="003211EB" w:rsidRPr="00391746"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391746">
              <w:rPr>
                <w:color w:val="262626" w:themeColor="text1" w:themeTint="D9"/>
              </w:rPr>
              <w:t>Allow children to discover their musical skills and interest by providing activities that encourage spontaneous singing or just enjoying the music in the background. Spend a few minutes in a day learning about songs or the sounds of musical instruments in the accompaniment. Create an environment where children will feel safe exploring and building on their confidence as they learn about their growing interest in music and its expressions.</w:t>
            </w:r>
          </w:p>
          <w:p w14:paraId="79EC0747" w14:textId="77777777" w:rsidR="003211EB" w:rsidRPr="00391746" w:rsidRDefault="003211EB" w:rsidP="00105B35">
            <w:pPr>
              <w:spacing w:after="120" w:line="276" w:lineRule="auto"/>
              <w:ind w:left="60" w:right="102"/>
              <w:jc w:val="both"/>
              <w:rPr>
                <w:color w:val="262626" w:themeColor="text1" w:themeTint="D9"/>
                <w:lang w:val="en-AU"/>
              </w:rPr>
            </w:pPr>
            <w:r w:rsidRPr="00391746">
              <w:rPr>
                <w:color w:val="262626" w:themeColor="text1" w:themeTint="D9"/>
                <w:lang w:val="en-AU"/>
              </w:rPr>
              <w:t>Cultural Awareness and Sensitivity</w:t>
            </w:r>
          </w:p>
          <w:p w14:paraId="6EE01FB5" w14:textId="77777777" w:rsidR="003211EB" w:rsidRPr="00391746"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391746">
              <w:rPr>
                <w:color w:val="262626" w:themeColor="text1" w:themeTint="D9"/>
              </w:rPr>
              <w:t>Play songs that promote cultural diversity and inclusion. It may be from songbooks that show the different culture</w:t>
            </w:r>
            <w:r>
              <w:rPr>
                <w:color w:val="262626" w:themeColor="text1" w:themeTint="D9"/>
              </w:rPr>
              <w:t>s</w:t>
            </w:r>
            <w:r w:rsidRPr="00391746">
              <w:rPr>
                <w:color w:val="262626" w:themeColor="text1" w:themeTint="D9"/>
              </w:rPr>
              <w:t xml:space="preserve"> and tradition</w:t>
            </w:r>
            <w:r>
              <w:rPr>
                <w:color w:val="262626" w:themeColor="text1" w:themeTint="D9"/>
              </w:rPr>
              <w:t>s</w:t>
            </w:r>
            <w:r w:rsidRPr="00391746">
              <w:rPr>
                <w:color w:val="262626" w:themeColor="text1" w:themeTint="D9"/>
              </w:rPr>
              <w:t xml:space="preserve"> or those with lyrics from other languages. These are good opportunities to learn about other cultures and promote the awareness of the rich and varying culture</w:t>
            </w:r>
            <w:r>
              <w:rPr>
                <w:color w:val="262626" w:themeColor="text1" w:themeTint="D9"/>
              </w:rPr>
              <w:t>s</w:t>
            </w:r>
            <w:r w:rsidRPr="00391746">
              <w:rPr>
                <w:color w:val="262626" w:themeColor="text1" w:themeTint="D9"/>
              </w:rPr>
              <w:t xml:space="preserve"> worldwide.</w:t>
            </w:r>
          </w:p>
          <w:p w14:paraId="272D58C5" w14:textId="77777777" w:rsidR="003211EB" w:rsidRPr="00391746" w:rsidRDefault="003211EB" w:rsidP="00105B35">
            <w:pPr>
              <w:spacing w:after="120" w:line="276" w:lineRule="auto"/>
              <w:ind w:right="102"/>
              <w:jc w:val="both"/>
              <w:rPr>
                <w:color w:val="262626" w:themeColor="text1" w:themeTint="D9"/>
                <w:lang w:val="en-AU"/>
              </w:rPr>
            </w:pPr>
            <w:r w:rsidRPr="00391746">
              <w:rPr>
                <w:color w:val="262626" w:themeColor="text1" w:themeTint="D9"/>
                <w:lang w:val="en-AU"/>
              </w:rPr>
              <w:t>Fostering Curiosity</w:t>
            </w:r>
          </w:p>
          <w:p w14:paraId="11B33458" w14:textId="77777777" w:rsidR="003211EB" w:rsidRPr="00391746"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391746">
              <w:rPr>
                <w:color w:val="262626" w:themeColor="text1" w:themeTint="D9"/>
              </w:rPr>
              <w:t>Expose children to new sounds and music categories to expand their knowledge o</w:t>
            </w:r>
            <w:r>
              <w:rPr>
                <w:color w:val="262626" w:themeColor="text1" w:themeTint="D9"/>
              </w:rPr>
              <w:t>f</w:t>
            </w:r>
            <w:r w:rsidRPr="00391746">
              <w:rPr>
                <w:color w:val="262626" w:themeColor="text1" w:themeTint="D9"/>
              </w:rPr>
              <w:t xml:space="preserve"> the different combination</w:t>
            </w:r>
            <w:r>
              <w:rPr>
                <w:color w:val="262626" w:themeColor="text1" w:themeTint="D9"/>
              </w:rPr>
              <w:t>s</w:t>
            </w:r>
            <w:r w:rsidRPr="00391746">
              <w:rPr>
                <w:color w:val="262626" w:themeColor="text1" w:themeTint="D9"/>
              </w:rPr>
              <w:t xml:space="preserve"> that sounds can create. Allow them to explore the sound produced by natural or found materials in the classroom or other improvised items. You may use them to create new music with children.</w:t>
            </w:r>
          </w:p>
          <w:p w14:paraId="22EBBEFB" w14:textId="77777777" w:rsidR="003211EB" w:rsidRPr="00391746" w:rsidRDefault="003211EB" w:rsidP="00105B35">
            <w:pPr>
              <w:spacing w:after="120" w:line="276" w:lineRule="auto"/>
              <w:ind w:left="60" w:right="102"/>
              <w:jc w:val="both"/>
              <w:rPr>
                <w:color w:val="262626" w:themeColor="text1" w:themeTint="D9"/>
                <w:lang w:val="en-AU"/>
              </w:rPr>
            </w:pPr>
            <w:r w:rsidRPr="00391746">
              <w:rPr>
                <w:color w:val="262626" w:themeColor="text1" w:themeTint="D9"/>
                <w:lang w:val="en-AU"/>
              </w:rPr>
              <w:t>Developing Literacy</w:t>
            </w:r>
          </w:p>
          <w:p w14:paraId="490A60B3" w14:textId="77777777" w:rsidR="003211EB" w:rsidRPr="00391746"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391746">
              <w:rPr>
                <w:color w:val="262626" w:themeColor="text1" w:themeTint="D9"/>
              </w:rPr>
              <w:t>Explore song lyrics by incorporating the words into actions or showing pictures of what they are singing. It will help in expanding children’s vocabulary and allow their language and communication skills to grow.</w:t>
            </w:r>
          </w:p>
          <w:p w14:paraId="2E2C91BD" w14:textId="77777777" w:rsidR="003211EB" w:rsidRPr="00391746" w:rsidRDefault="003211EB" w:rsidP="00105B35">
            <w:pPr>
              <w:spacing w:after="120" w:line="276" w:lineRule="auto"/>
              <w:ind w:left="60" w:right="102"/>
              <w:jc w:val="both"/>
              <w:rPr>
                <w:color w:val="262626" w:themeColor="text1" w:themeTint="D9"/>
                <w:lang w:val="en-AU"/>
              </w:rPr>
            </w:pPr>
            <w:r w:rsidRPr="00391746">
              <w:rPr>
                <w:color w:val="262626" w:themeColor="text1" w:themeTint="D9"/>
                <w:lang w:val="en-AU"/>
              </w:rPr>
              <w:t>Ensuring Safety</w:t>
            </w:r>
          </w:p>
          <w:p w14:paraId="7EDFC9E9" w14:textId="77777777" w:rsidR="003211EB" w:rsidRPr="00391746"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391746">
              <w:rPr>
                <w:color w:val="262626" w:themeColor="text1" w:themeTint="D9"/>
              </w:rPr>
              <w:t>Prepare age and developmentally appropriate materials and consider children who still mouth toys or for younger children, for example, who like to shake or throw items as part of their exploration. Ensure that the quality of materials used is also appropriate for their level of investigation and developing skills.</w:t>
            </w:r>
          </w:p>
        </w:tc>
      </w:tr>
    </w:tbl>
    <w:p w14:paraId="6473C944" w14:textId="77777777" w:rsidR="003211EB" w:rsidRPr="00196228" w:rsidRDefault="003211EB" w:rsidP="003211EB">
      <w:pPr>
        <w:spacing w:after="120" w:line="276" w:lineRule="auto"/>
        <w:rPr>
          <w:color w:val="262626" w:themeColor="text1" w:themeTint="D9"/>
          <w:lang w:val="en-AU"/>
        </w:rPr>
      </w:pPr>
    </w:p>
    <w:p w14:paraId="48FD10AA" w14:textId="77777777" w:rsidR="003211EB" w:rsidRPr="00196228" w:rsidRDefault="003211EB" w:rsidP="003211EB">
      <w:pPr>
        <w:spacing w:after="120" w:line="276" w:lineRule="auto"/>
        <w:rPr>
          <w:color w:val="262626" w:themeColor="text1" w:themeTint="D9"/>
          <w:lang w:val="en-AU"/>
        </w:rPr>
      </w:pPr>
      <w:r w:rsidRPr="00196228">
        <w:rPr>
          <w:color w:val="262626" w:themeColor="text1" w:themeTint="D9"/>
          <w:lang w:val="en-AU"/>
        </w:rPr>
        <w:br w:type="page"/>
      </w:r>
    </w:p>
    <w:tbl>
      <w:tblPr>
        <w:tblStyle w:val="TableGrid"/>
        <w:tblW w:w="0" w:type="auto"/>
        <w:tblLook w:val="04A0" w:firstRow="1" w:lastRow="0" w:firstColumn="1" w:lastColumn="0" w:noHBand="0" w:noVBand="1"/>
      </w:tblPr>
      <w:tblGrid>
        <w:gridCol w:w="1615"/>
        <w:gridCol w:w="7401"/>
      </w:tblGrid>
      <w:tr w:rsidR="009D59BF" w:rsidRPr="009D59BF" w14:paraId="7C4CD45A" w14:textId="77777777" w:rsidTr="009D59BF">
        <w:tc>
          <w:tcPr>
            <w:tcW w:w="1615" w:type="dxa"/>
            <w:shd w:val="clear" w:color="auto" w:fill="002060"/>
          </w:tcPr>
          <w:p w14:paraId="2F75373B" w14:textId="77777777" w:rsidR="003211EB" w:rsidRPr="009D59BF" w:rsidRDefault="003211EB" w:rsidP="00105B35">
            <w:pPr>
              <w:spacing w:after="120" w:line="276" w:lineRule="auto"/>
              <w:ind w:right="102"/>
              <w:jc w:val="center"/>
              <w:rPr>
                <w:b/>
                <w:color w:val="FFFFFF" w:themeColor="background1"/>
                <w:highlight w:val="yellow"/>
                <w:lang w:val="en-AU"/>
              </w:rPr>
            </w:pPr>
            <w:r w:rsidRPr="009D59BF">
              <w:rPr>
                <w:b/>
                <w:color w:val="FFFFFF" w:themeColor="background1"/>
                <w:lang w:val="en-AU"/>
              </w:rPr>
              <w:lastRenderedPageBreak/>
              <w:t>Area of Learning</w:t>
            </w:r>
          </w:p>
        </w:tc>
        <w:tc>
          <w:tcPr>
            <w:tcW w:w="7401" w:type="dxa"/>
            <w:shd w:val="clear" w:color="auto" w:fill="002060"/>
          </w:tcPr>
          <w:p w14:paraId="3ED4945F" w14:textId="77777777" w:rsidR="003211EB" w:rsidRPr="009D59BF" w:rsidRDefault="003211EB" w:rsidP="00105B35">
            <w:pPr>
              <w:spacing w:after="120" w:line="276" w:lineRule="auto"/>
              <w:ind w:right="102"/>
              <w:jc w:val="center"/>
              <w:rPr>
                <w:b/>
                <w:color w:val="FFFFFF" w:themeColor="background1"/>
                <w:highlight w:val="yellow"/>
                <w:lang w:val="en-AU"/>
              </w:rPr>
            </w:pPr>
            <w:r w:rsidRPr="009D59BF">
              <w:rPr>
                <w:b/>
                <w:color w:val="FFFFFF" w:themeColor="background1"/>
                <w:lang w:val="en-AU"/>
              </w:rPr>
              <w:t>Ways to Structure Experience</w:t>
            </w:r>
          </w:p>
        </w:tc>
      </w:tr>
      <w:tr w:rsidR="003211EB" w:rsidRPr="0059055D" w14:paraId="71D70905" w14:textId="77777777" w:rsidTr="009D59BF">
        <w:tc>
          <w:tcPr>
            <w:tcW w:w="1615" w:type="dxa"/>
          </w:tcPr>
          <w:p w14:paraId="2A7B8AB7" w14:textId="77777777" w:rsidR="003211EB" w:rsidRPr="00244F87" w:rsidRDefault="003211EB" w:rsidP="00105B35">
            <w:pPr>
              <w:spacing w:after="120" w:line="276" w:lineRule="auto"/>
              <w:ind w:right="102"/>
              <w:jc w:val="center"/>
              <w:rPr>
                <w:color w:val="262626" w:themeColor="text1" w:themeTint="D9"/>
                <w:lang w:val="en-AU"/>
              </w:rPr>
            </w:pPr>
            <w:r w:rsidRPr="00244F87">
              <w:rPr>
                <w:color w:val="262626" w:themeColor="text1" w:themeTint="D9"/>
                <w:lang w:val="en-AU"/>
              </w:rPr>
              <w:t>Science, Technology, Engineering, Arts and Maths (STEAM)</w:t>
            </w:r>
          </w:p>
        </w:tc>
        <w:tc>
          <w:tcPr>
            <w:tcW w:w="7401" w:type="dxa"/>
          </w:tcPr>
          <w:p w14:paraId="6085586F" w14:textId="77777777" w:rsidR="003211EB" w:rsidRPr="00244F87" w:rsidRDefault="003211EB" w:rsidP="00105B35">
            <w:pPr>
              <w:spacing w:after="120" w:line="276" w:lineRule="auto"/>
              <w:ind w:right="102"/>
              <w:jc w:val="both"/>
              <w:rPr>
                <w:color w:val="262626" w:themeColor="text1" w:themeTint="D9"/>
                <w:lang w:val="en-AU"/>
              </w:rPr>
            </w:pPr>
            <w:r w:rsidRPr="00244F87">
              <w:rPr>
                <w:color w:val="262626" w:themeColor="text1" w:themeTint="D9"/>
                <w:lang w:val="en-AU"/>
              </w:rPr>
              <w:t>Active Learning</w:t>
            </w:r>
          </w:p>
          <w:p w14:paraId="769E7EE0" w14:textId="77777777" w:rsidR="003211EB" w:rsidRPr="00244F87"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244F87">
              <w:rPr>
                <w:color w:val="262626" w:themeColor="text1" w:themeTint="D9"/>
              </w:rPr>
              <w:t>Provide opportunities where children will question the quantity, measurement, alignment, properties</w:t>
            </w:r>
            <w:r>
              <w:rPr>
                <w:color w:val="262626" w:themeColor="text1" w:themeTint="D9"/>
              </w:rPr>
              <w:t>,</w:t>
            </w:r>
            <w:r w:rsidRPr="00244F87">
              <w:rPr>
                <w:color w:val="262626" w:themeColor="text1" w:themeTint="D9"/>
              </w:rPr>
              <w:t xml:space="preserve"> or characteristics of the materials they use. Situations like this will encourage children to ask questions, give suggestions</w:t>
            </w:r>
            <w:r>
              <w:rPr>
                <w:color w:val="262626" w:themeColor="text1" w:themeTint="D9"/>
              </w:rPr>
              <w:t>,</w:t>
            </w:r>
            <w:r w:rsidRPr="00244F87">
              <w:rPr>
                <w:color w:val="262626" w:themeColor="text1" w:themeTint="D9"/>
              </w:rPr>
              <w:t xml:space="preserve"> or use other techniques to change the direction of their play. </w:t>
            </w:r>
          </w:p>
          <w:p w14:paraId="39764E70" w14:textId="77777777" w:rsidR="003211EB" w:rsidRPr="00244F87" w:rsidRDefault="003211EB" w:rsidP="00105B35">
            <w:pPr>
              <w:pStyle w:val="ListParagraph"/>
              <w:spacing w:after="120" w:line="276" w:lineRule="auto"/>
              <w:ind w:left="0" w:right="102"/>
              <w:contextualSpacing w:val="0"/>
              <w:jc w:val="both"/>
              <w:rPr>
                <w:color w:val="262626" w:themeColor="text1" w:themeTint="D9"/>
              </w:rPr>
            </w:pPr>
            <w:r w:rsidRPr="00244F87">
              <w:rPr>
                <w:color w:val="262626" w:themeColor="text1" w:themeTint="D9"/>
              </w:rPr>
              <w:t>Applying Aesthetic Values</w:t>
            </w:r>
          </w:p>
          <w:p w14:paraId="0AABEA4B" w14:textId="77777777" w:rsidR="003211EB" w:rsidRPr="00244F87"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244F87">
              <w:rPr>
                <w:color w:val="262626" w:themeColor="text1" w:themeTint="D9"/>
              </w:rPr>
              <w:t>Allow children to execute their ideas through the designs and layout they imagine as they explore STEAM concepts. It may also be about the structure of their creation. Provide a good number of materials that children can use and observe how they come up with ways to improve the physical layout of their project.</w:t>
            </w:r>
          </w:p>
          <w:p w14:paraId="0047FD4A" w14:textId="77777777" w:rsidR="003211EB" w:rsidRPr="00244F87" w:rsidRDefault="003211EB" w:rsidP="00105B35">
            <w:pPr>
              <w:spacing w:after="120" w:line="276" w:lineRule="auto"/>
              <w:ind w:left="60" w:right="102"/>
              <w:jc w:val="both"/>
              <w:rPr>
                <w:color w:val="262626" w:themeColor="text1" w:themeTint="D9"/>
                <w:lang w:val="en-AU"/>
              </w:rPr>
            </w:pPr>
            <w:r w:rsidRPr="00244F87">
              <w:rPr>
                <w:color w:val="262626" w:themeColor="text1" w:themeTint="D9"/>
                <w:lang w:val="en-AU"/>
              </w:rPr>
              <w:t>Fostering Children’s Agency</w:t>
            </w:r>
          </w:p>
          <w:p w14:paraId="64CCC2A4" w14:textId="77777777" w:rsidR="003211EB" w:rsidRPr="00244F87"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244F87">
              <w:rPr>
                <w:color w:val="262626" w:themeColor="text1" w:themeTint="D9"/>
              </w:rPr>
              <w:t xml:space="preserve">Encourage children to make choices and let them discover the advantages and disadvantages of the decisions they make. Let children experiment and probe the effectiveness of their actions, the tools they use, and the science or math concepts they explore and allow them to correct mistakes and misconceptions. </w:t>
            </w:r>
          </w:p>
          <w:p w14:paraId="1E5407B7" w14:textId="77777777" w:rsidR="003211EB" w:rsidRPr="00244F87" w:rsidRDefault="003211EB" w:rsidP="00105B35">
            <w:pPr>
              <w:pStyle w:val="ListParagraph"/>
              <w:spacing w:after="120" w:line="276" w:lineRule="auto"/>
              <w:ind w:left="60" w:right="102"/>
              <w:contextualSpacing w:val="0"/>
              <w:jc w:val="both"/>
              <w:rPr>
                <w:color w:val="262626" w:themeColor="text1" w:themeTint="D9"/>
              </w:rPr>
            </w:pPr>
            <w:r w:rsidRPr="00244F87">
              <w:rPr>
                <w:color w:val="262626" w:themeColor="text1" w:themeTint="D9"/>
              </w:rPr>
              <w:t>Cultural Awareness and Sensitivity</w:t>
            </w:r>
          </w:p>
          <w:p w14:paraId="18B8BC31" w14:textId="77777777" w:rsidR="003211EB" w:rsidRPr="00244F87"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244F87">
              <w:rPr>
                <w:color w:val="262626" w:themeColor="text1" w:themeTint="D9"/>
              </w:rPr>
              <w:t xml:space="preserve">Provide activities that will inspire children to get concepts from different cultures. Expose children to activities that will encourage inclusion and belongingness as they explore STEAM concepts. These are activities for collaboration, sharing of ideas and negotiating of roles. </w:t>
            </w:r>
          </w:p>
          <w:p w14:paraId="02186CEF" w14:textId="77777777" w:rsidR="003211EB" w:rsidRPr="00244F87" w:rsidRDefault="003211EB" w:rsidP="00105B35">
            <w:pPr>
              <w:spacing w:after="120" w:line="276" w:lineRule="auto"/>
              <w:ind w:right="102"/>
              <w:jc w:val="both"/>
              <w:rPr>
                <w:color w:val="262626" w:themeColor="text1" w:themeTint="D9"/>
                <w:lang w:val="en-AU"/>
              </w:rPr>
            </w:pPr>
            <w:r w:rsidRPr="00244F87">
              <w:rPr>
                <w:color w:val="262626" w:themeColor="text1" w:themeTint="D9"/>
                <w:lang w:val="en-AU"/>
              </w:rPr>
              <w:t>Fostering Curiosity</w:t>
            </w:r>
          </w:p>
          <w:p w14:paraId="7E17CB16" w14:textId="77777777" w:rsidR="003211EB" w:rsidRPr="00244F87"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244F87">
              <w:rPr>
                <w:color w:val="262626" w:themeColor="text1" w:themeTint="D9"/>
              </w:rPr>
              <w:t>Prepare new activities or place new materials that children can investigate using math and science concepts. Encourage children to participate by trying out different methods or exploring their theories and presumptions by applying STEAM concepts. You may allot time to conduct experiments as a group.</w:t>
            </w:r>
          </w:p>
        </w:tc>
      </w:tr>
    </w:tbl>
    <w:p w14:paraId="618209AA" w14:textId="77777777" w:rsidR="003211EB" w:rsidRPr="00196228" w:rsidRDefault="003211EB" w:rsidP="003211EB">
      <w:pPr>
        <w:rPr>
          <w:color w:val="262626" w:themeColor="text1" w:themeTint="D9"/>
        </w:rPr>
      </w:pPr>
    </w:p>
    <w:p w14:paraId="54B99A8B" w14:textId="77777777" w:rsidR="003211EB" w:rsidRPr="00196228" w:rsidRDefault="003211EB" w:rsidP="003211EB">
      <w:pPr>
        <w:spacing w:after="120" w:line="276" w:lineRule="auto"/>
        <w:rPr>
          <w:color w:val="262626" w:themeColor="text1" w:themeTint="D9"/>
        </w:rPr>
      </w:pPr>
      <w:r w:rsidRPr="00196228">
        <w:rPr>
          <w:color w:val="262626" w:themeColor="text1" w:themeTint="D9"/>
        </w:rPr>
        <w:br w:type="page"/>
      </w:r>
    </w:p>
    <w:tbl>
      <w:tblPr>
        <w:tblStyle w:val="TableGrid"/>
        <w:tblW w:w="0" w:type="auto"/>
        <w:tblLook w:val="04A0" w:firstRow="1" w:lastRow="0" w:firstColumn="1" w:lastColumn="0" w:noHBand="0" w:noVBand="1"/>
      </w:tblPr>
      <w:tblGrid>
        <w:gridCol w:w="1615"/>
        <w:gridCol w:w="7401"/>
      </w:tblGrid>
      <w:tr w:rsidR="009D59BF" w:rsidRPr="009D59BF" w14:paraId="44DFE3EF" w14:textId="77777777" w:rsidTr="009D59BF">
        <w:tc>
          <w:tcPr>
            <w:tcW w:w="1615" w:type="dxa"/>
            <w:shd w:val="clear" w:color="auto" w:fill="002060"/>
          </w:tcPr>
          <w:p w14:paraId="6F6AB3E4" w14:textId="77777777" w:rsidR="003211EB" w:rsidRPr="009D59BF" w:rsidRDefault="003211EB" w:rsidP="00105B35">
            <w:pPr>
              <w:spacing w:after="120" w:line="276" w:lineRule="auto"/>
              <w:ind w:right="102"/>
              <w:jc w:val="center"/>
              <w:rPr>
                <w:b/>
                <w:color w:val="FFFFFF" w:themeColor="background1"/>
                <w:highlight w:val="yellow"/>
                <w:lang w:val="en-AU"/>
              </w:rPr>
            </w:pPr>
            <w:r w:rsidRPr="009D59BF">
              <w:rPr>
                <w:b/>
                <w:color w:val="FFFFFF" w:themeColor="background1"/>
                <w:lang w:val="en-AU"/>
              </w:rPr>
              <w:lastRenderedPageBreak/>
              <w:t>Area of Learning</w:t>
            </w:r>
          </w:p>
        </w:tc>
        <w:tc>
          <w:tcPr>
            <w:tcW w:w="7401" w:type="dxa"/>
            <w:shd w:val="clear" w:color="auto" w:fill="002060"/>
          </w:tcPr>
          <w:p w14:paraId="6B841328" w14:textId="77777777" w:rsidR="003211EB" w:rsidRPr="009D59BF" w:rsidRDefault="003211EB" w:rsidP="00105B35">
            <w:pPr>
              <w:spacing w:after="120" w:line="276" w:lineRule="auto"/>
              <w:ind w:right="102"/>
              <w:jc w:val="center"/>
              <w:rPr>
                <w:b/>
                <w:color w:val="FFFFFF" w:themeColor="background1"/>
                <w:highlight w:val="yellow"/>
                <w:lang w:val="en-AU"/>
              </w:rPr>
            </w:pPr>
            <w:r w:rsidRPr="009D59BF">
              <w:rPr>
                <w:b/>
                <w:color w:val="FFFFFF" w:themeColor="background1"/>
                <w:lang w:val="en-AU"/>
              </w:rPr>
              <w:t>Ways to Structure Experience</w:t>
            </w:r>
          </w:p>
        </w:tc>
      </w:tr>
      <w:tr w:rsidR="003211EB" w:rsidRPr="0059055D" w14:paraId="071BE409" w14:textId="77777777" w:rsidTr="009D59BF">
        <w:tc>
          <w:tcPr>
            <w:tcW w:w="1615" w:type="dxa"/>
          </w:tcPr>
          <w:p w14:paraId="5C383225" w14:textId="77777777" w:rsidR="003211EB" w:rsidRPr="0094064E" w:rsidRDefault="003211EB" w:rsidP="00105B35">
            <w:pPr>
              <w:spacing w:after="120" w:line="276" w:lineRule="auto"/>
              <w:ind w:right="102"/>
              <w:jc w:val="center"/>
              <w:rPr>
                <w:color w:val="262626" w:themeColor="text1" w:themeTint="D9"/>
                <w:lang w:val="en-AU"/>
              </w:rPr>
            </w:pPr>
            <w:r w:rsidRPr="0094064E">
              <w:rPr>
                <w:color w:val="262626" w:themeColor="text1" w:themeTint="D9"/>
                <w:lang w:val="en-AU"/>
              </w:rPr>
              <w:t>Science, Technology, Engineering, Arts and Maths (STEAM)</w:t>
            </w:r>
          </w:p>
          <w:p w14:paraId="72E8ABFA" w14:textId="77777777" w:rsidR="003211EB" w:rsidRPr="0094064E" w:rsidRDefault="003211EB" w:rsidP="00105B35">
            <w:pPr>
              <w:spacing w:after="120" w:line="276" w:lineRule="auto"/>
              <w:ind w:right="102"/>
              <w:jc w:val="center"/>
              <w:rPr>
                <w:color w:val="262626" w:themeColor="text1" w:themeTint="D9"/>
                <w:lang w:val="en-AU"/>
              </w:rPr>
            </w:pPr>
          </w:p>
        </w:tc>
        <w:tc>
          <w:tcPr>
            <w:tcW w:w="7401" w:type="dxa"/>
          </w:tcPr>
          <w:p w14:paraId="631A7D4B" w14:textId="77777777" w:rsidR="003211EB" w:rsidRPr="0094064E" w:rsidRDefault="003211EB" w:rsidP="00105B35">
            <w:pPr>
              <w:spacing w:after="120" w:line="276" w:lineRule="auto"/>
              <w:ind w:left="60" w:right="102"/>
              <w:jc w:val="both"/>
              <w:rPr>
                <w:color w:val="262626" w:themeColor="text1" w:themeTint="D9"/>
                <w:lang w:val="en-AU"/>
              </w:rPr>
            </w:pPr>
            <w:r w:rsidRPr="0094064E">
              <w:rPr>
                <w:color w:val="262626" w:themeColor="text1" w:themeTint="D9"/>
                <w:lang w:val="en-AU"/>
              </w:rPr>
              <w:t>Developing Literacy</w:t>
            </w:r>
          </w:p>
          <w:p w14:paraId="0A45A09C" w14:textId="77777777" w:rsidR="003211EB" w:rsidRPr="0094064E"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94064E">
              <w:rPr>
                <w:color w:val="262626" w:themeColor="text1" w:themeTint="D9"/>
              </w:rPr>
              <w:t>Encourage children to communicate their ideas or make inquiries by using expanding vocabulary related to measurement and the changes in their environment or the discoveries they make. Help them use appropriate language and develop an understanding of more words for collaboration and negotiation.</w:t>
            </w:r>
          </w:p>
          <w:p w14:paraId="2C2F258A" w14:textId="77777777" w:rsidR="003211EB" w:rsidRPr="0094064E" w:rsidRDefault="003211EB" w:rsidP="00105B35">
            <w:pPr>
              <w:spacing w:after="120" w:line="276" w:lineRule="auto"/>
              <w:ind w:left="60" w:right="102"/>
              <w:jc w:val="both"/>
              <w:rPr>
                <w:color w:val="262626" w:themeColor="text1" w:themeTint="D9"/>
                <w:lang w:val="en-AU"/>
              </w:rPr>
            </w:pPr>
            <w:r w:rsidRPr="0094064E">
              <w:rPr>
                <w:color w:val="262626" w:themeColor="text1" w:themeTint="D9"/>
                <w:lang w:val="en-AU"/>
              </w:rPr>
              <w:t>Ensuring Safety</w:t>
            </w:r>
          </w:p>
          <w:p w14:paraId="27BFE0B2" w14:textId="77777777" w:rsidR="003211EB" w:rsidRPr="0094064E"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94064E">
              <w:rPr>
                <w:color w:val="262626" w:themeColor="text1" w:themeTint="D9"/>
              </w:rPr>
              <w:t>Provide age and developmentally appropriate materials that are safe and functional for children when exploring STEAM concepts. Consider children who enjoy tinkering and assembling or disassembling materials to understand their properties and composition.</w:t>
            </w:r>
          </w:p>
        </w:tc>
      </w:tr>
      <w:tr w:rsidR="003211EB" w:rsidRPr="0059055D" w14:paraId="4F7BA710" w14:textId="77777777" w:rsidTr="009D59BF">
        <w:tc>
          <w:tcPr>
            <w:tcW w:w="1615" w:type="dxa"/>
          </w:tcPr>
          <w:p w14:paraId="5407D8CD" w14:textId="77777777" w:rsidR="003211EB" w:rsidRPr="0094064E" w:rsidRDefault="003211EB" w:rsidP="00105B35">
            <w:pPr>
              <w:spacing w:after="120" w:line="276" w:lineRule="auto"/>
              <w:ind w:right="102"/>
              <w:jc w:val="center"/>
              <w:rPr>
                <w:color w:val="262626" w:themeColor="text1" w:themeTint="D9"/>
                <w:lang w:val="en-AU"/>
              </w:rPr>
            </w:pPr>
            <w:r w:rsidRPr="0094064E">
              <w:rPr>
                <w:color w:val="262626" w:themeColor="text1" w:themeTint="D9"/>
                <w:lang w:val="en-AU"/>
              </w:rPr>
              <w:t>Visual Art</w:t>
            </w:r>
          </w:p>
        </w:tc>
        <w:tc>
          <w:tcPr>
            <w:tcW w:w="7401" w:type="dxa"/>
          </w:tcPr>
          <w:p w14:paraId="4C151EC4" w14:textId="77777777" w:rsidR="003211EB" w:rsidRPr="0094064E" w:rsidRDefault="003211EB" w:rsidP="00105B35">
            <w:pPr>
              <w:spacing w:after="120" w:line="276" w:lineRule="auto"/>
              <w:ind w:right="102"/>
              <w:jc w:val="both"/>
              <w:rPr>
                <w:color w:val="262626" w:themeColor="text1" w:themeTint="D9"/>
                <w:lang w:val="en-AU"/>
              </w:rPr>
            </w:pPr>
            <w:r w:rsidRPr="0094064E">
              <w:rPr>
                <w:color w:val="262626" w:themeColor="text1" w:themeTint="D9"/>
                <w:lang w:val="en-AU"/>
              </w:rPr>
              <w:t>Active Learning</w:t>
            </w:r>
          </w:p>
          <w:p w14:paraId="614A2D6D" w14:textId="77777777" w:rsidR="003211EB" w:rsidRPr="0094064E"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94064E">
              <w:rPr>
                <w:color w:val="262626" w:themeColor="text1" w:themeTint="D9"/>
              </w:rPr>
              <w:t>Encourage children to participate in art activities to express their ideas and thoughts through their artwork. Use materials that they can manipulate based on their interest and give options for them to choose from. Allot a time in a day to explore the materials for visual arts.</w:t>
            </w:r>
          </w:p>
          <w:p w14:paraId="75BDA1D6" w14:textId="77777777" w:rsidR="003211EB" w:rsidRPr="0094064E" w:rsidRDefault="003211EB" w:rsidP="00105B35">
            <w:pPr>
              <w:pStyle w:val="ListParagraph"/>
              <w:spacing w:after="120" w:line="276" w:lineRule="auto"/>
              <w:ind w:left="0" w:right="102"/>
              <w:contextualSpacing w:val="0"/>
              <w:jc w:val="both"/>
              <w:rPr>
                <w:color w:val="262626" w:themeColor="text1" w:themeTint="D9"/>
              </w:rPr>
            </w:pPr>
            <w:r w:rsidRPr="0094064E">
              <w:rPr>
                <w:color w:val="262626" w:themeColor="text1" w:themeTint="D9"/>
              </w:rPr>
              <w:t>Applying Aesthetic Values</w:t>
            </w:r>
          </w:p>
          <w:p w14:paraId="06F67686" w14:textId="77777777" w:rsidR="003211EB" w:rsidRPr="0094064E"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94064E">
              <w:rPr>
                <w:color w:val="262626" w:themeColor="text1" w:themeTint="D9"/>
              </w:rPr>
              <w:t>Demonstrate the appreciation of the elements of the visual arts, including the colours, lines, shapes or texture of the materials used. Create a safe space for exploration where they are free to execute their ideas through their artwork.</w:t>
            </w:r>
          </w:p>
          <w:p w14:paraId="382D95D2" w14:textId="77777777" w:rsidR="003211EB" w:rsidRPr="0094064E" w:rsidRDefault="003211EB" w:rsidP="00105B35">
            <w:pPr>
              <w:spacing w:after="120" w:line="276" w:lineRule="auto"/>
              <w:ind w:left="60" w:right="102"/>
              <w:jc w:val="both"/>
              <w:rPr>
                <w:color w:val="262626" w:themeColor="text1" w:themeTint="D9"/>
                <w:lang w:val="en-AU"/>
              </w:rPr>
            </w:pPr>
            <w:r w:rsidRPr="0094064E">
              <w:rPr>
                <w:color w:val="262626" w:themeColor="text1" w:themeTint="D9"/>
                <w:lang w:val="en-AU"/>
              </w:rPr>
              <w:t>Fostering Children’s Agency</w:t>
            </w:r>
          </w:p>
          <w:p w14:paraId="47D97A65" w14:textId="77777777" w:rsidR="003211EB" w:rsidRPr="0094064E"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94064E">
              <w:rPr>
                <w:color w:val="262626" w:themeColor="text1" w:themeTint="D9"/>
              </w:rPr>
              <w:t>Help children build their self-esteem and confidence in creating and speaking their minds by choosing the form of visual arts they want to explore. Provide materials to support their exploration and continuous direction to further their investigation.</w:t>
            </w:r>
          </w:p>
          <w:p w14:paraId="7D395E1D" w14:textId="77777777" w:rsidR="003211EB" w:rsidRPr="0094064E" w:rsidRDefault="003211EB" w:rsidP="00105B35">
            <w:pPr>
              <w:pStyle w:val="ListParagraph"/>
              <w:spacing w:after="120" w:line="276" w:lineRule="auto"/>
              <w:ind w:left="60" w:right="102"/>
              <w:contextualSpacing w:val="0"/>
              <w:jc w:val="both"/>
              <w:rPr>
                <w:color w:val="262626" w:themeColor="text1" w:themeTint="D9"/>
              </w:rPr>
            </w:pPr>
            <w:r w:rsidRPr="0094064E">
              <w:rPr>
                <w:color w:val="262626" w:themeColor="text1" w:themeTint="D9"/>
              </w:rPr>
              <w:t>Cultural Awareness and Sensitivity</w:t>
            </w:r>
          </w:p>
          <w:p w14:paraId="1CDC6E2E" w14:textId="77777777" w:rsidR="003211EB" w:rsidRPr="0094064E"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94064E">
              <w:rPr>
                <w:color w:val="262626" w:themeColor="text1" w:themeTint="D9"/>
              </w:rPr>
              <w:t xml:space="preserve">Expose children to various forms of visual arts from different cultures by spending time to talk about </w:t>
            </w:r>
            <w:r>
              <w:rPr>
                <w:color w:val="262626" w:themeColor="text1" w:themeTint="D9"/>
              </w:rPr>
              <w:t xml:space="preserve">the </w:t>
            </w:r>
            <w:r w:rsidRPr="0094064E">
              <w:rPr>
                <w:color w:val="262626" w:themeColor="text1" w:themeTint="D9"/>
              </w:rPr>
              <w:t>history and experiencing practical applications of the methods used by artists in the past.</w:t>
            </w:r>
          </w:p>
        </w:tc>
      </w:tr>
      <w:tr w:rsidR="003211EB" w:rsidRPr="0059055D" w14:paraId="233485DC" w14:textId="77777777" w:rsidTr="009D59BF">
        <w:tc>
          <w:tcPr>
            <w:tcW w:w="1615" w:type="dxa"/>
          </w:tcPr>
          <w:p w14:paraId="55C4EE2C" w14:textId="77777777" w:rsidR="003211EB" w:rsidRPr="002D15E7" w:rsidRDefault="003211EB" w:rsidP="00105B35">
            <w:pPr>
              <w:spacing w:after="120" w:line="276" w:lineRule="auto"/>
              <w:ind w:right="102"/>
              <w:jc w:val="center"/>
              <w:rPr>
                <w:b/>
                <w:color w:val="262626" w:themeColor="text1" w:themeTint="D9"/>
                <w:highlight w:val="yellow"/>
                <w:lang w:val="en-AU"/>
              </w:rPr>
            </w:pPr>
            <w:r w:rsidRPr="002D15E7">
              <w:rPr>
                <w:b/>
                <w:color w:val="262626" w:themeColor="text1" w:themeTint="D9"/>
                <w:lang w:val="en-AU"/>
              </w:rPr>
              <w:t>Area of Learning</w:t>
            </w:r>
          </w:p>
        </w:tc>
        <w:tc>
          <w:tcPr>
            <w:tcW w:w="7401" w:type="dxa"/>
          </w:tcPr>
          <w:p w14:paraId="7EF1F442" w14:textId="77777777" w:rsidR="003211EB" w:rsidRPr="002D15E7" w:rsidRDefault="003211EB" w:rsidP="00105B35">
            <w:pPr>
              <w:spacing w:after="120" w:line="276" w:lineRule="auto"/>
              <w:ind w:right="102"/>
              <w:jc w:val="center"/>
              <w:rPr>
                <w:b/>
                <w:color w:val="262626" w:themeColor="text1" w:themeTint="D9"/>
                <w:highlight w:val="yellow"/>
                <w:lang w:val="en-AU"/>
              </w:rPr>
            </w:pPr>
            <w:r w:rsidRPr="002D15E7">
              <w:rPr>
                <w:b/>
                <w:color w:val="262626" w:themeColor="text1" w:themeTint="D9"/>
                <w:lang w:val="en-AU"/>
              </w:rPr>
              <w:t>Ways to Structure Experience</w:t>
            </w:r>
          </w:p>
        </w:tc>
      </w:tr>
      <w:tr w:rsidR="003211EB" w:rsidRPr="0059055D" w14:paraId="5BB97C9F" w14:textId="77777777" w:rsidTr="009D59BF">
        <w:tc>
          <w:tcPr>
            <w:tcW w:w="1615" w:type="dxa"/>
          </w:tcPr>
          <w:p w14:paraId="31000265" w14:textId="77777777" w:rsidR="003211EB" w:rsidRPr="002D15E7" w:rsidRDefault="003211EB" w:rsidP="00105B35">
            <w:pPr>
              <w:spacing w:after="120" w:line="276" w:lineRule="auto"/>
              <w:ind w:right="102"/>
              <w:jc w:val="center"/>
              <w:rPr>
                <w:color w:val="262626" w:themeColor="text1" w:themeTint="D9"/>
                <w:lang w:val="en-AU"/>
              </w:rPr>
            </w:pPr>
            <w:r w:rsidRPr="002D15E7">
              <w:rPr>
                <w:color w:val="262626" w:themeColor="text1" w:themeTint="D9"/>
                <w:lang w:val="en-AU"/>
              </w:rPr>
              <w:t>Visual Art</w:t>
            </w:r>
          </w:p>
        </w:tc>
        <w:tc>
          <w:tcPr>
            <w:tcW w:w="7401" w:type="dxa"/>
          </w:tcPr>
          <w:p w14:paraId="68689C61" w14:textId="77777777" w:rsidR="003211EB" w:rsidRPr="002D15E7" w:rsidRDefault="003211EB" w:rsidP="00105B35">
            <w:pPr>
              <w:spacing w:after="120" w:line="276" w:lineRule="auto"/>
              <w:ind w:right="102"/>
              <w:jc w:val="both"/>
              <w:rPr>
                <w:color w:val="262626" w:themeColor="text1" w:themeTint="D9"/>
                <w:lang w:val="en-AU"/>
              </w:rPr>
            </w:pPr>
            <w:r w:rsidRPr="002D15E7">
              <w:rPr>
                <w:color w:val="262626" w:themeColor="text1" w:themeTint="D9"/>
                <w:lang w:val="en-AU"/>
              </w:rPr>
              <w:t>Fostering Curiosity</w:t>
            </w:r>
          </w:p>
          <w:p w14:paraId="10441E37" w14:textId="77777777" w:rsidR="003211EB" w:rsidRPr="002D15E7"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2D15E7">
              <w:rPr>
                <w:color w:val="262626" w:themeColor="text1" w:themeTint="D9"/>
              </w:rPr>
              <w:t xml:space="preserve">Introduce new materials and tools for exploring the arts. Allow children to manipulate and discover the different properties and characteristics </w:t>
            </w:r>
            <w:r w:rsidRPr="002D15E7">
              <w:rPr>
                <w:color w:val="262626" w:themeColor="text1" w:themeTint="D9"/>
              </w:rPr>
              <w:lastRenderedPageBreak/>
              <w:t>of the materials. Provide two to three materials at a time until children can explore them completely. Then, observe how they engage with the tools and provide support for further investigation.</w:t>
            </w:r>
          </w:p>
          <w:p w14:paraId="2047E9D1" w14:textId="77777777" w:rsidR="003211EB" w:rsidRPr="002D15E7" w:rsidRDefault="003211EB" w:rsidP="00105B35">
            <w:pPr>
              <w:spacing w:after="120" w:line="276" w:lineRule="auto"/>
              <w:ind w:left="60" w:right="102"/>
              <w:jc w:val="both"/>
              <w:rPr>
                <w:color w:val="262626" w:themeColor="text1" w:themeTint="D9"/>
                <w:lang w:val="en-AU"/>
              </w:rPr>
            </w:pPr>
            <w:r w:rsidRPr="002D15E7">
              <w:rPr>
                <w:color w:val="262626" w:themeColor="text1" w:themeTint="D9"/>
                <w:lang w:val="en-AU"/>
              </w:rPr>
              <w:t>Developing Literacy</w:t>
            </w:r>
          </w:p>
          <w:p w14:paraId="01E1B57F" w14:textId="77777777" w:rsidR="003211EB" w:rsidRPr="002D15E7"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sidRPr="002D15E7">
              <w:rPr>
                <w:color w:val="262626" w:themeColor="text1" w:themeTint="D9"/>
              </w:rPr>
              <w:t>Encourage children to express their appreciation of the visual arts and notice the different components, such as shapes, colours, lines, textures, and more. Model the appreciation of the work of others and use appropriate vocabulary to express admiration of their work. You may also ask open-ended questions to confirm the meaning and interpretation of children’s artworks.</w:t>
            </w:r>
          </w:p>
          <w:p w14:paraId="4AFC6FF3" w14:textId="77777777" w:rsidR="003211EB" w:rsidRPr="002D15E7" w:rsidRDefault="003211EB" w:rsidP="00105B35">
            <w:pPr>
              <w:spacing w:after="120" w:line="276" w:lineRule="auto"/>
              <w:ind w:left="60" w:right="102"/>
              <w:jc w:val="both"/>
              <w:rPr>
                <w:color w:val="262626" w:themeColor="text1" w:themeTint="D9"/>
                <w:lang w:val="en-AU"/>
              </w:rPr>
            </w:pPr>
            <w:r w:rsidRPr="002D15E7">
              <w:rPr>
                <w:color w:val="262626" w:themeColor="text1" w:themeTint="D9"/>
                <w:lang w:val="en-AU"/>
              </w:rPr>
              <w:t>Ensuring Safety</w:t>
            </w:r>
          </w:p>
          <w:p w14:paraId="515F9A91" w14:textId="77777777" w:rsidR="003211EB" w:rsidRPr="002D15E7" w:rsidRDefault="003211EB" w:rsidP="003D5AAC">
            <w:pPr>
              <w:pStyle w:val="ListParagraph"/>
              <w:numPr>
                <w:ilvl w:val="0"/>
                <w:numId w:val="48"/>
              </w:numPr>
              <w:spacing w:before="120" w:after="120" w:line="276" w:lineRule="auto"/>
              <w:ind w:left="714" w:right="102" w:hanging="357"/>
              <w:contextualSpacing w:val="0"/>
              <w:jc w:val="both"/>
              <w:rPr>
                <w:color w:val="262626" w:themeColor="text1" w:themeTint="D9"/>
              </w:rPr>
            </w:pPr>
            <w:r>
              <w:rPr>
                <w:color w:val="262626" w:themeColor="text1" w:themeTint="D9"/>
              </w:rPr>
              <w:t>Make sure</w:t>
            </w:r>
            <w:r w:rsidRPr="002D15E7">
              <w:rPr>
                <w:color w:val="262626" w:themeColor="text1" w:themeTint="D9"/>
              </w:rPr>
              <w:t xml:space="preserve"> that the materials you use are child-friendly and non-toxic, safe for exploration, even to children who tend to mouth toys as part of their exploration. Prepare for safety hazards and ensure that you are equipped to address possible harmful situations and that your classroom environment is also strategically designed for it.</w:t>
            </w:r>
          </w:p>
        </w:tc>
      </w:tr>
    </w:tbl>
    <w:p w14:paraId="75EED8B1" w14:textId="77777777" w:rsidR="003211EB" w:rsidRPr="00196228" w:rsidRDefault="003211EB" w:rsidP="003211EB">
      <w:pPr>
        <w:rPr>
          <w:color w:val="262626" w:themeColor="text1" w:themeTint="D9"/>
          <w:lang w:val="en-AU"/>
        </w:rPr>
      </w:pPr>
    </w:p>
    <w:p w14:paraId="66FC04F2" w14:textId="77777777" w:rsidR="003211EB" w:rsidRPr="007157F5" w:rsidRDefault="003211EB" w:rsidP="009D59BF">
      <w:pPr>
        <w:pStyle w:val="Heading3"/>
      </w:pPr>
      <w:bookmarkStart w:id="35" w:name="_Toc77742132"/>
      <w:r w:rsidRPr="007157F5">
        <w:t>2.2.2. Intentional Teaching Strategies</w:t>
      </w:r>
      <w:bookmarkEnd w:id="35"/>
    </w:p>
    <w:p w14:paraId="6D56A17C" w14:textId="77777777" w:rsidR="003211EB" w:rsidRPr="007157F5" w:rsidRDefault="003211EB" w:rsidP="003211EB">
      <w:pPr>
        <w:spacing w:after="120" w:line="276" w:lineRule="auto"/>
        <w:ind w:right="102"/>
        <w:jc w:val="both"/>
        <w:textAlignment w:val="baseline"/>
        <w:rPr>
          <w:rFonts w:eastAsiaTheme="majorEastAsia" w:cstheme="minorHAnsi"/>
          <w:color w:val="262626" w:themeColor="text1" w:themeTint="D9"/>
          <w:sz w:val="24"/>
          <w:szCs w:val="26"/>
          <w:lang w:val="en-AU" w:bidi="en-US"/>
        </w:rPr>
      </w:pPr>
      <w:r w:rsidRPr="007157F5">
        <w:rPr>
          <w:rFonts w:eastAsiaTheme="majorEastAsia" w:cstheme="minorHAnsi"/>
          <w:color w:val="262626" w:themeColor="text1" w:themeTint="D9"/>
          <w:sz w:val="24"/>
          <w:szCs w:val="26"/>
          <w:lang w:val="en-AU" w:bidi="en-US"/>
        </w:rPr>
        <w:t>The Queensland Curriculum &amp; Assessment Authority (QCAA) describes intentional teaching as an active process and a way of relating to children that embrace and builds on their strengths, interests, ideas</w:t>
      </w:r>
      <w:r>
        <w:rPr>
          <w:rFonts w:eastAsiaTheme="majorEastAsia" w:cstheme="minorHAnsi"/>
          <w:color w:val="262626" w:themeColor="text1" w:themeTint="D9"/>
          <w:sz w:val="24"/>
          <w:szCs w:val="26"/>
          <w:lang w:val="en-AU" w:bidi="en-US"/>
        </w:rPr>
        <w:t>,</w:t>
      </w:r>
      <w:r w:rsidRPr="007157F5">
        <w:rPr>
          <w:rFonts w:eastAsiaTheme="majorEastAsia" w:cstheme="minorHAnsi"/>
          <w:color w:val="262626" w:themeColor="text1" w:themeTint="D9"/>
          <w:sz w:val="24"/>
          <w:szCs w:val="26"/>
          <w:lang w:val="en-AU" w:bidi="en-US"/>
        </w:rPr>
        <w:t xml:space="preserve"> and needs. It is deliberate and purposeful teaching where the educator has carefully thought into the </w:t>
      </w:r>
      <w:r w:rsidRPr="007157F5">
        <w:rPr>
          <w:rFonts w:eastAsiaTheme="majorEastAsia" w:cstheme="minorHAnsi"/>
          <w:i/>
          <w:color w:val="262626" w:themeColor="text1" w:themeTint="D9"/>
          <w:sz w:val="24"/>
          <w:szCs w:val="26"/>
          <w:lang w:val="en-AU" w:bidi="en-US"/>
        </w:rPr>
        <w:t>why</w:t>
      </w:r>
      <w:r w:rsidRPr="007157F5">
        <w:rPr>
          <w:rFonts w:eastAsiaTheme="majorEastAsia" w:cstheme="minorHAnsi"/>
          <w:color w:val="262626" w:themeColor="text1" w:themeTint="D9"/>
          <w:sz w:val="24"/>
          <w:szCs w:val="26"/>
          <w:lang w:val="en-AU" w:bidi="en-US"/>
        </w:rPr>
        <w:t xml:space="preserve"> behind their actions. For example, the educator has a specific reason for choosing a certain activity over the other options, even if this might not be immediately obvious. The point of intentional teaching is to make relevant programs and practices relevant to the needs of children. There must be a goal and objective behind the approach and methods chosen.</w:t>
      </w:r>
    </w:p>
    <w:p w14:paraId="2F7E0FA1" w14:textId="77777777" w:rsidR="003211EB" w:rsidRDefault="003211EB" w:rsidP="003211EB">
      <w:pPr>
        <w:spacing w:after="120" w:line="276" w:lineRule="auto"/>
        <w:rPr>
          <w:rFonts w:eastAsiaTheme="majorEastAsia" w:cstheme="minorHAnsi"/>
          <w:color w:val="262626" w:themeColor="text1" w:themeTint="D9"/>
          <w:sz w:val="24"/>
          <w:szCs w:val="26"/>
          <w:lang w:val="en-AU" w:bidi="en-US"/>
        </w:rPr>
      </w:pPr>
      <w:r>
        <w:rPr>
          <w:rFonts w:eastAsiaTheme="majorEastAsia" w:cstheme="minorHAnsi"/>
          <w:color w:val="262626" w:themeColor="text1" w:themeTint="D9"/>
          <w:sz w:val="24"/>
          <w:szCs w:val="26"/>
          <w:lang w:val="en-AU" w:bidi="en-US"/>
        </w:rPr>
        <w:br w:type="page"/>
      </w:r>
    </w:p>
    <w:p w14:paraId="122A5774" w14:textId="77777777" w:rsidR="003211EB" w:rsidRPr="00EE7F06" w:rsidRDefault="003211EB" w:rsidP="003211EB">
      <w:pPr>
        <w:tabs>
          <w:tab w:val="left" w:pos="180"/>
        </w:tabs>
        <w:spacing w:after="120" w:line="276" w:lineRule="auto"/>
        <w:ind w:right="102"/>
        <w:jc w:val="both"/>
        <w:rPr>
          <w:rFonts w:eastAsiaTheme="majorEastAsia" w:cstheme="minorHAnsi"/>
          <w:bCs/>
          <w:color w:val="262626" w:themeColor="text1" w:themeTint="D9"/>
          <w:sz w:val="24"/>
          <w:szCs w:val="26"/>
          <w:lang w:val="en-AU" w:bidi="en-US"/>
        </w:rPr>
      </w:pPr>
      <w:r w:rsidRPr="00EE7F06">
        <w:rPr>
          <w:rFonts w:eastAsiaTheme="majorEastAsia" w:cstheme="minorHAnsi"/>
          <w:color w:val="262626" w:themeColor="text1" w:themeTint="D9"/>
          <w:sz w:val="24"/>
          <w:szCs w:val="26"/>
          <w:lang w:val="en-AU" w:bidi="en-US"/>
        </w:rPr>
        <w:lastRenderedPageBreak/>
        <w:t>In a situation where two children are trying to figure out how to share art materials, you may decide to step back and not intervene because you want them to learn how to negotiate and collaborate. Though you have taken no action in this specific scenario, there is a valid reason behind your inaction.</w:t>
      </w:r>
    </w:p>
    <w:p w14:paraId="7D69A6F2" w14:textId="77777777" w:rsidR="003211EB" w:rsidRPr="00EE7F06" w:rsidRDefault="003211EB" w:rsidP="003211EB">
      <w:pPr>
        <w:spacing w:after="120" w:line="276" w:lineRule="auto"/>
        <w:ind w:right="102"/>
        <w:jc w:val="both"/>
        <w:rPr>
          <w:rFonts w:eastAsiaTheme="majorEastAsia" w:cstheme="minorHAnsi"/>
          <w:bCs/>
          <w:color w:val="262626" w:themeColor="text1" w:themeTint="D9"/>
          <w:sz w:val="24"/>
          <w:szCs w:val="26"/>
          <w:lang w:val="en-AU" w:bidi="en-US"/>
        </w:rPr>
      </w:pPr>
      <w:r w:rsidRPr="00EE7F06">
        <w:rPr>
          <w:rFonts w:eastAsiaTheme="majorEastAsia" w:cstheme="minorHAnsi"/>
          <w:bCs/>
          <w:color w:val="262626" w:themeColor="text1" w:themeTint="D9"/>
          <w:sz w:val="24"/>
          <w:szCs w:val="26"/>
          <w:lang w:val="en-AU" w:bidi="en-US"/>
        </w:rPr>
        <w:t>Some relevant strategies that can be used in intentional teaching are:</w:t>
      </w:r>
    </w:p>
    <w:p w14:paraId="59369FC1" w14:textId="77777777" w:rsidR="003211EB" w:rsidRPr="00D2176C" w:rsidRDefault="003211EB" w:rsidP="003211EB">
      <w:pPr>
        <w:tabs>
          <w:tab w:val="left" w:pos="180"/>
        </w:tabs>
        <w:spacing w:after="120" w:line="276" w:lineRule="auto"/>
        <w:jc w:val="both"/>
        <w:rPr>
          <w:rFonts w:eastAsiaTheme="majorEastAsia" w:cstheme="minorHAnsi"/>
          <w:bCs/>
          <w:color w:val="262626" w:themeColor="text1" w:themeTint="D9"/>
          <w:sz w:val="24"/>
          <w:szCs w:val="26"/>
          <w:lang w:val="en-AU" w:bidi="en-US"/>
        </w:rPr>
      </w:pPr>
      <w:r>
        <w:rPr>
          <w:rFonts w:eastAsiaTheme="majorEastAsia" w:cstheme="minorHAnsi"/>
          <w:bCs/>
          <w:noProof/>
          <w:color w:val="262626" w:themeColor="text1" w:themeTint="D9"/>
          <w:sz w:val="24"/>
          <w:szCs w:val="26"/>
          <w:lang w:val="en-AU" w:bidi="en-US"/>
        </w:rPr>
        <w:drawing>
          <wp:inline distT="0" distB="0" distL="0" distR="0" wp14:anchorId="1ED50823" wp14:editId="3D3337E6">
            <wp:extent cx="5676900" cy="4467225"/>
            <wp:effectExtent l="0" t="0" r="19050" b="4762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1F9B831C" w14:textId="77777777" w:rsidR="003211EB" w:rsidRPr="00217D6A" w:rsidRDefault="003211EB" w:rsidP="003211EB">
      <w:pPr>
        <w:tabs>
          <w:tab w:val="left" w:pos="180"/>
        </w:tabs>
        <w:spacing w:after="120" w:line="276" w:lineRule="auto"/>
        <w:ind w:right="102" w:firstLine="3261"/>
        <w:jc w:val="right"/>
        <w:rPr>
          <w:rStyle w:val="eop"/>
          <w:rFonts w:ascii="Calibri" w:hAnsi="Calibri" w:cs="Calibri"/>
          <w:color w:val="262626"/>
          <w:sz w:val="20"/>
          <w:szCs w:val="20"/>
          <w:shd w:val="clear" w:color="auto" w:fill="FFFFFF"/>
        </w:rPr>
      </w:pPr>
      <w:r w:rsidRPr="00217D6A">
        <w:rPr>
          <w:rStyle w:val="normaltextrun"/>
          <w:rFonts w:ascii="Calibri" w:hAnsi="Calibri" w:cs="Calibri"/>
          <w:i/>
          <w:iCs/>
          <w:color w:val="262626"/>
          <w:sz w:val="20"/>
          <w:szCs w:val="20"/>
          <w:shd w:val="clear" w:color="auto" w:fill="FFFFFF"/>
        </w:rPr>
        <w:t xml:space="preserve">Sourced from </w:t>
      </w:r>
      <w:hyperlink r:id="rId131" w:history="1">
        <w:r w:rsidRPr="00F72108">
          <w:rPr>
            <w:rStyle w:val="Hyperlink"/>
            <w:rFonts w:ascii="Calibri" w:hAnsi="Calibri" w:cs="Calibri"/>
            <w:i/>
            <w:iCs/>
            <w:color w:val="2F5496" w:themeColor="accent5" w:themeShade="BF"/>
            <w:shd w:val="clear" w:color="auto" w:fill="FFFFFF"/>
          </w:rPr>
          <w:t>Intentional Teaching Practices</w:t>
        </w:r>
      </w:hyperlink>
      <w:r w:rsidRPr="00217D6A">
        <w:rPr>
          <w:rStyle w:val="normaltextrun"/>
          <w:rFonts w:ascii="Calibri" w:hAnsi="Calibri" w:cs="Calibri"/>
          <w:i/>
          <w:iCs/>
          <w:color w:val="262626"/>
          <w:sz w:val="20"/>
          <w:szCs w:val="20"/>
          <w:shd w:val="clear" w:color="auto" w:fill="FFFFFF"/>
        </w:rPr>
        <w:t xml:space="preserve"> </w:t>
      </w:r>
      <w:r>
        <w:rPr>
          <w:rStyle w:val="normaltextrun"/>
          <w:rFonts w:ascii="Calibri" w:hAnsi="Calibri" w:cs="Calibri"/>
          <w:i/>
          <w:iCs/>
          <w:color w:val="262626"/>
          <w:sz w:val="20"/>
          <w:szCs w:val="20"/>
          <w:shd w:val="clear" w:color="auto" w:fill="FFFFFF"/>
        </w:rPr>
        <w:t xml:space="preserve">used </w:t>
      </w:r>
      <w:r w:rsidRPr="00217D6A">
        <w:rPr>
          <w:rStyle w:val="normaltextrun"/>
          <w:rFonts w:ascii="Calibri" w:hAnsi="Calibri" w:cs="Calibri"/>
          <w:i/>
          <w:iCs/>
          <w:color w:val="262626"/>
          <w:sz w:val="20"/>
          <w:szCs w:val="20"/>
          <w:shd w:val="clear" w:color="auto" w:fill="FFFFFF"/>
        </w:rPr>
        <w:t xml:space="preserve">under </w:t>
      </w:r>
      <w:hyperlink r:id="rId132" w:tgtFrame="_blank" w:history="1">
        <w:r w:rsidRPr="00F72108">
          <w:rPr>
            <w:rStyle w:val="Hyperlink"/>
            <w:rFonts w:ascii="Calibri" w:hAnsi="Calibri" w:cs="Calibri"/>
            <w:i/>
            <w:iCs/>
            <w:color w:val="2F5496" w:themeColor="accent5" w:themeShade="BF"/>
            <w:shd w:val="clear" w:color="auto" w:fill="FFFFFF"/>
          </w:rPr>
          <w:t>CC BY 4.0</w:t>
        </w:r>
      </w:hyperlink>
      <w:r w:rsidRPr="00CF5CB1">
        <w:rPr>
          <w:i/>
          <w:iCs/>
          <w:sz w:val="20"/>
          <w:szCs w:val="20"/>
        </w:rPr>
        <w:t xml:space="preserve"> </w:t>
      </w:r>
      <w:r w:rsidRPr="00CF5CB1">
        <w:rPr>
          <w:rFonts w:cstheme="minorHAnsi"/>
          <w:i/>
          <w:iCs/>
          <w:sz w:val="20"/>
          <w:szCs w:val="20"/>
        </w:rPr>
        <w:t>©</w:t>
      </w:r>
      <w:r>
        <w:rPr>
          <w:rStyle w:val="normaltextrun"/>
          <w:rFonts w:ascii="Calibri" w:hAnsi="Calibri" w:cs="Calibri"/>
          <w:i/>
          <w:iCs/>
          <w:color w:val="262626"/>
          <w:sz w:val="20"/>
          <w:szCs w:val="20"/>
          <w:shd w:val="clear" w:color="auto" w:fill="FFFFFF"/>
        </w:rPr>
        <w:t>State of Queensland (</w:t>
      </w:r>
      <w:hyperlink r:id="rId133" w:history="1">
        <w:r w:rsidRPr="00F72108">
          <w:rPr>
            <w:rStyle w:val="Hyperlink"/>
            <w:rFonts w:ascii="Calibri" w:hAnsi="Calibri" w:cs="Calibri"/>
            <w:i/>
            <w:iCs/>
            <w:color w:val="2F5496" w:themeColor="accent5" w:themeShade="BF"/>
            <w:shd w:val="clear" w:color="auto" w:fill="FFFFFF"/>
          </w:rPr>
          <w:t>QCAA</w:t>
        </w:r>
      </w:hyperlink>
      <w:r>
        <w:rPr>
          <w:rStyle w:val="normaltextrun"/>
          <w:rFonts w:ascii="Calibri" w:hAnsi="Calibri" w:cs="Calibri"/>
          <w:i/>
          <w:iCs/>
          <w:color w:val="262626"/>
          <w:sz w:val="20"/>
          <w:szCs w:val="20"/>
          <w:shd w:val="clear" w:color="auto" w:fill="FFFFFF"/>
        </w:rPr>
        <w:t>) 2019</w:t>
      </w:r>
      <w:r w:rsidRPr="00217D6A">
        <w:rPr>
          <w:rStyle w:val="normaltextrun"/>
          <w:rFonts w:ascii="Calibri" w:hAnsi="Calibri" w:cs="Calibri"/>
          <w:i/>
          <w:iCs/>
          <w:color w:val="262626"/>
          <w:sz w:val="20"/>
          <w:szCs w:val="20"/>
          <w:shd w:val="clear" w:color="auto" w:fill="FFFFFF"/>
        </w:rPr>
        <w:t>.</w:t>
      </w:r>
    </w:p>
    <w:p w14:paraId="2C019467" w14:textId="77777777" w:rsidR="003211EB" w:rsidRDefault="003211EB" w:rsidP="003211EB">
      <w:pPr>
        <w:spacing w:after="120" w:line="276" w:lineRule="auto"/>
        <w:ind w:right="86"/>
        <w:jc w:val="both"/>
        <w:textAlignment w:val="baseline"/>
        <w:rPr>
          <w:rFonts w:eastAsiaTheme="majorEastAsia" w:cstheme="minorHAnsi"/>
          <w:bCs/>
          <w:color w:val="262626" w:themeColor="text1" w:themeTint="D9"/>
          <w:sz w:val="24"/>
          <w:szCs w:val="26"/>
          <w:lang w:val="en-AU" w:bidi="en-US"/>
        </w:rPr>
      </w:pPr>
    </w:p>
    <w:p w14:paraId="53A6F4FB" w14:textId="77777777" w:rsidR="003211EB" w:rsidRPr="00EE7F06" w:rsidRDefault="003211EB" w:rsidP="003211EB">
      <w:pPr>
        <w:spacing w:after="120" w:line="276" w:lineRule="auto"/>
        <w:ind w:right="102"/>
        <w:jc w:val="both"/>
        <w:textAlignment w:val="baseline"/>
        <w:rPr>
          <w:rFonts w:eastAsiaTheme="majorEastAsia" w:cstheme="minorHAnsi"/>
          <w:bCs/>
          <w:color w:val="262626" w:themeColor="text1" w:themeTint="D9"/>
          <w:sz w:val="24"/>
          <w:szCs w:val="26"/>
          <w:lang w:val="en-AU" w:bidi="en-US"/>
        </w:rPr>
      </w:pPr>
      <w:r w:rsidRPr="00EE7F06">
        <w:rPr>
          <w:rFonts w:eastAsiaTheme="majorEastAsia" w:cstheme="minorHAnsi"/>
          <w:bCs/>
          <w:color w:val="262626" w:themeColor="text1" w:themeTint="D9"/>
          <w:sz w:val="24"/>
          <w:szCs w:val="26"/>
          <w:lang w:val="en-AU" w:bidi="en-US"/>
        </w:rPr>
        <w:t>Intentional teaching strategies rely on an educator’s knowledge of current educational theories and research regarding children’s play, leisure</w:t>
      </w:r>
      <w:r>
        <w:rPr>
          <w:rFonts w:eastAsiaTheme="majorEastAsia" w:cstheme="minorHAnsi"/>
          <w:bCs/>
          <w:color w:val="262626" w:themeColor="text1" w:themeTint="D9"/>
          <w:sz w:val="24"/>
          <w:szCs w:val="26"/>
          <w:lang w:val="en-AU" w:bidi="en-US"/>
        </w:rPr>
        <w:t>,</w:t>
      </w:r>
      <w:r w:rsidRPr="00EE7F06">
        <w:rPr>
          <w:rFonts w:eastAsiaTheme="majorEastAsia" w:cstheme="minorHAnsi"/>
          <w:bCs/>
          <w:color w:val="262626" w:themeColor="text1" w:themeTint="D9"/>
          <w:sz w:val="24"/>
          <w:szCs w:val="26"/>
          <w:lang w:val="en-AU" w:bidi="en-US"/>
        </w:rPr>
        <w:t xml:space="preserve"> and learning. Educators who practise intentional teaching recognise that learning experiences may be observed in social contexts or solitary explorations. For learning to occur, social interactions and conversations must assist and not interrupt children as they explore the arts. Exploration, uninterrupted play</w:t>
      </w:r>
      <w:r>
        <w:rPr>
          <w:rFonts w:eastAsiaTheme="majorEastAsia" w:cstheme="minorHAnsi"/>
          <w:bCs/>
          <w:color w:val="262626" w:themeColor="text1" w:themeTint="D9"/>
          <w:sz w:val="24"/>
          <w:szCs w:val="26"/>
          <w:lang w:val="en-AU" w:bidi="en-US"/>
        </w:rPr>
        <w:t>,</w:t>
      </w:r>
      <w:r w:rsidRPr="00EE7F06">
        <w:rPr>
          <w:rFonts w:eastAsiaTheme="majorEastAsia" w:cstheme="minorHAnsi"/>
          <w:bCs/>
          <w:color w:val="262626" w:themeColor="text1" w:themeTint="D9"/>
          <w:sz w:val="24"/>
          <w:szCs w:val="26"/>
          <w:lang w:val="en-AU" w:bidi="en-US"/>
        </w:rPr>
        <w:t xml:space="preserve"> and activities that give children the time to process information and experiment with their thinking promote creativity among children. </w:t>
      </w:r>
    </w:p>
    <w:p w14:paraId="4711188D" w14:textId="77777777" w:rsidR="003211EB" w:rsidRDefault="003211EB" w:rsidP="003211EB">
      <w:pPr>
        <w:spacing w:after="120" w:line="276" w:lineRule="auto"/>
        <w:rPr>
          <w:rFonts w:eastAsiaTheme="majorEastAsia" w:cstheme="minorHAnsi"/>
          <w:bCs/>
          <w:color w:val="262626" w:themeColor="text1" w:themeTint="D9"/>
          <w:sz w:val="24"/>
          <w:szCs w:val="26"/>
          <w:lang w:val="en-AU" w:bidi="en-US"/>
        </w:rPr>
      </w:pPr>
      <w:r>
        <w:rPr>
          <w:rFonts w:eastAsiaTheme="majorEastAsia" w:cstheme="minorHAnsi"/>
          <w:bCs/>
          <w:color w:val="262626" w:themeColor="text1" w:themeTint="D9"/>
          <w:sz w:val="24"/>
          <w:szCs w:val="26"/>
          <w:lang w:val="en-AU" w:bidi="en-US"/>
        </w:rPr>
        <w:br w:type="page"/>
      </w:r>
    </w:p>
    <w:p w14:paraId="75E7AB1E" w14:textId="77777777" w:rsidR="003211EB" w:rsidRPr="00A851BC" w:rsidRDefault="003211EB" w:rsidP="003211EB">
      <w:pPr>
        <w:tabs>
          <w:tab w:val="left" w:pos="180"/>
        </w:tabs>
        <w:spacing w:after="120" w:line="276" w:lineRule="auto"/>
        <w:ind w:right="102"/>
        <w:jc w:val="both"/>
        <w:rPr>
          <w:rFonts w:eastAsiaTheme="majorEastAsia" w:cstheme="minorHAnsi"/>
          <w:bCs/>
          <w:color w:val="262626" w:themeColor="text1" w:themeTint="D9"/>
          <w:sz w:val="24"/>
          <w:szCs w:val="26"/>
          <w:lang w:val="en-AU" w:bidi="en-US"/>
        </w:rPr>
      </w:pPr>
      <w:r w:rsidRPr="00A851BC">
        <w:rPr>
          <w:rFonts w:eastAsiaTheme="majorEastAsia" w:cstheme="minorHAnsi"/>
          <w:bCs/>
          <w:color w:val="262626" w:themeColor="text1" w:themeTint="D9"/>
          <w:sz w:val="24"/>
          <w:szCs w:val="26"/>
          <w:lang w:val="en-AU" w:bidi="en-US"/>
        </w:rPr>
        <w:lastRenderedPageBreak/>
        <w:t>Another way to use intentional teaching to assist children in exploring the arts is by planning provocations and anticipating the different ways that children may respond but leaving room for unexpected reactions. Planning and structuring the intentional teaching strategies will help identify which methods work for each child, considering their responses and personalities. From your observations of the children’s responses, you can then act flexibly and spontaneously to take their art experience in a direction that will leave the most impact and value.</w:t>
      </w:r>
    </w:p>
    <w:p w14:paraId="539C8C31" w14:textId="77777777" w:rsidR="003211EB" w:rsidRDefault="003211EB" w:rsidP="003211EB">
      <w:pPr>
        <w:tabs>
          <w:tab w:val="left" w:pos="180"/>
        </w:tabs>
        <w:spacing w:after="120" w:line="276" w:lineRule="auto"/>
        <w:jc w:val="both"/>
        <w:rPr>
          <w:rFonts w:eastAsiaTheme="majorEastAsia" w:cstheme="minorHAnsi"/>
          <w:bCs/>
          <w:color w:val="262626" w:themeColor="text1" w:themeTint="D9"/>
          <w:sz w:val="24"/>
          <w:szCs w:val="26"/>
          <w:lang w:val="en-AU" w:bidi="en-US"/>
        </w:rPr>
      </w:pPr>
      <w:r>
        <w:rPr>
          <w:rFonts w:eastAsiaTheme="majorEastAsia" w:cstheme="minorHAnsi"/>
          <w:bCs/>
          <w:noProof/>
          <w:color w:val="262626" w:themeColor="text1" w:themeTint="D9"/>
          <w:sz w:val="24"/>
          <w:szCs w:val="26"/>
          <w:lang w:val="en-AU" w:bidi="en-US"/>
        </w:rPr>
        <w:drawing>
          <wp:inline distT="0" distB="0" distL="0" distR="0" wp14:anchorId="12A42DF4" wp14:editId="3F83A403">
            <wp:extent cx="5724000" cy="3813252"/>
            <wp:effectExtent l="0" t="0" r="0" b="0"/>
            <wp:docPr id="7179" name="Picture 7179" descr="A person and a child playing with blo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Picture 7179" descr="A person and a child playing with blocks&#10;&#10;Description automatically generated with medium confidence"/>
                    <pic:cNvPicPr/>
                  </pic:nvPicPr>
                  <pic:blipFill>
                    <a:blip r:embed="rId134">
                      <a:extLst>
                        <a:ext uri="{28A0092B-C50C-407E-A947-70E740481C1C}">
                          <a14:useLocalDpi xmlns:a14="http://schemas.microsoft.com/office/drawing/2010/main" val="0"/>
                        </a:ext>
                      </a:extLst>
                    </a:blip>
                    <a:stretch>
                      <a:fillRect/>
                    </a:stretch>
                  </pic:blipFill>
                  <pic:spPr>
                    <a:xfrm>
                      <a:off x="0" y="0"/>
                      <a:ext cx="5724000" cy="3813252"/>
                    </a:xfrm>
                    <a:prstGeom prst="rect">
                      <a:avLst/>
                    </a:prstGeom>
                  </pic:spPr>
                </pic:pic>
              </a:graphicData>
            </a:graphic>
          </wp:inline>
        </w:drawing>
      </w:r>
    </w:p>
    <w:p w14:paraId="37BB1C07" w14:textId="77777777" w:rsidR="003211EB" w:rsidRPr="00A851BC" w:rsidRDefault="003211EB" w:rsidP="003211EB">
      <w:pPr>
        <w:tabs>
          <w:tab w:val="left" w:pos="180"/>
        </w:tabs>
        <w:spacing w:after="120" w:line="276" w:lineRule="auto"/>
        <w:ind w:right="102"/>
        <w:jc w:val="both"/>
        <w:rPr>
          <w:rFonts w:eastAsiaTheme="majorEastAsia" w:cstheme="minorHAnsi"/>
          <w:bCs/>
          <w:color w:val="262626" w:themeColor="text1" w:themeTint="D9"/>
          <w:sz w:val="24"/>
          <w:szCs w:val="26"/>
          <w:lang w:val="en-AU" w:bidi="en-US"/>
        </w:rPr>
      </w:pPr>
      <w:r w:rsidRPr="00A851BC">
        <w:rPr>
          <w:rFonts w:eastAsiaTheme="majorEastAsia" w:cstheme="minorHAnsi"/>
          <w:bCs/>
          <w:color w:val="262626" w:themeColor="text1" w:themeTint="D9"/>
          <w:sz w:val="24"/>
          <w:szCs w:val="26"/>
          <w:lang w:val="en-AU" w:bidi="en-US"/>
        </w:rPr>
        <w:t>These strategies are not only about spontaneous approaches you may use as children’s responses arise. Adding structure as you assist children to explore the arts is also imp</w:t>
      </w:r>
      <w:r>
        <w:rPr>
          <w:rFonts w:eastAsiaTheme="majorEastAsia" w:cstheme="minorHAnsi"/>
          <w:bCs/>
          <w:color w:val="262626" w:themeColor="text1" w:themeTint="D9"/>
          <w:sz w:val="24"/>
          <w:szCs w:val="26"/>
          <w:lang w:val="en-AU" w:bidi="en-US"/>
        </w:rPr>
        <w:t xml:space="preserve">erative </w:t>
      </w:r>
      <w:r w:rsidRPr="00A851BC">
        <w:rPr>
          <w:rFonts w:eastAsiaTheme="majorEastAsia" w:cstheme="minorHAnsi"/>
          <w:bCs/>
          <w:color w:val="262626" w:themeColor="text1" w:themeTint="D9"/>
          <w:sz w:val="24"/>
          <w:szCs w:val="26"/>
          <w:lang w:val="en-AU" w:bidi="en-US"/>
        </w:rPr>
        <w:t xml:space="preserve">to keep things organised. Structuring intentional teaching strategies may include planning your classroom environment, strategically placing materials and grouping them according to their use or children’s interest, and establishing rules and regulations. </w:t>
      </w:r>
    </w:p>
    <w:p w14:paraId="202F056C" w14:textId="77777777" w:rsidR="003211EB" w:rsidRPr="00A851BC" w:rsidRDefault="003211EB" w:rsidP="003211EB">
      <w:pPr>
        <w:tabs>
          <w:tab w:val="left" w:pos="180"/>
        </w:tabs>
        <w:spacing w:after="120" w:line="276" w:lineRule="auto"/>
        <w:ind w:right="102"/>
        <w:jc w:val="both"/>
        <w:rPr>
          <w:rFonts w:eastAsiaTheme="majorEastAsia" w:cstheme="minorHAnsi"/>
          <w:bCs/>
          <w:color w:val="262626" w:themeColor="text1" w:themeTint="D9"/>
          <w:sz w:val="24"/>
          <w:szCs w:val="26"/>
          <w:lang w:val="en-AU" w:bidi="en-US"/>
        </w:rPr>
      </w:pPr>
      <w:r w:rsidRPr="00A851BC">
        <w:rPr>
          <w:rFonts w:eastAsiaTheme="majorEastAsia" w:cstheme="minorHAnsi"/>
          <w:bCs/>
          <w:color w:val="262626" w:themeColor="text1" w:themeTint="D9"/>
          <w:sz w:val="24"/>
          <w:szCs w:val="26"/>
          <w:lang w:val="en-AU" w:bidi="en-US"/>
        </w:rPr>
        <w:t>For example, you may communicate to children that they are free to use and read books during free playtime, but they should take care of them (</w:t>
      </w:r>
      <w:proofErr w:type="gramStart"/>
      <w:r w:rsidRPr="00A851BC">
        <w:rPr>
          <w:rFonts w:eastAsiaTheme="majorEastAsia" w:cstheme="minorHAnsi"/>
          <w:bCs/>
          <w:color w:val="262626" w:themeColor="text1" w:themeTint="D9"/>
          <w:sz w:val="24"/>
          <w:szCs w:val="26"/>
          <w:lang w:val="en-AU" w:bidi="en-US"/>
        </w:rPr>
        <w:t>e.g.</w:t>
      </w:r>
      <w:proofErr w:type="gramEnd"/>
      <w:r w:rsidRPr="00A851BC">
        <w:rPr>
          <w:rFonts w:eastAsiaTheme="majorEastAsia" w:cstheme="minorHAnsi"/>
          <w:bCs/>
          <w:color w:val="262626" w:themeColor="text1" w:themeTint="D9"/>
          <w:sz w:val="24"/>
          <w:szCs w:val="26"/>
          <w:lang w:val="en-AU" w:bidi="en-US"/>
        </w:rPr>
        <w:t xml:space="preserve"> avoid writing or drawing on them, tearing or throwing them).and put them back on the shelf after using. If you notice that children prefer exploring the properties of paper, you can prepare a separate table with writing materials (</w:t>
      </w:r>
      <w:proofErr w:type="gramStart"/>
      <w:r w:rsidRPr="00A851BC">
        <w:rPr>
          <w:rFonts w:eastAsiaTheme="majorEastAsia" w:cstheme="minorHAnsi"/>
          <w:bCs/>
          <w:color w:val="262626" w:themeColor="text1" w:themeTint="D9"/>
          <w:sz w:val="24"/>
          <w:szCs w:val="26"/>
          <w:lang w:val="en-AU" w:bidi="en-US"/>
        </w:rPr>
        <w:t>e.g.</w:t>
      </w:r>
      <w:proofErr w:type="gramEnd"/>
      <w:r w:rsidRPr="00A851BC">
        <w:rPr>
          <w:rFonts w:eastAsiaTheme="majorEastAsia" w:cstheme="minorHAnsi"/>
          <w:bCs/>
          <w:color w:val="262626" w:themeColor="text1" w:themeTint="D9"/>
          <w:sz w:val="24"/>
          <w:szCs w:val="26"/>
          <w:lang w:val="en-AU" w:bidi="en-US"/>
        </w:rPr>
        <w:t xml:space="preserve"> crayons, pencils</w:t>
      </w:r>
      <w:r>
        <w:rPr>
          <w:rFonts w:eastAsiaTheme="majorEastAsia" w:cstheme="minorHAnsi"/>
          <w:bCs/>
          <w:color w:val="262626" w:themeColor="text1" w:themeTint="D9"/>
          <w:sz w:val="24"/>
          <w:szCs w:val="26"/>
          <w:lang w:val="en-AU" w:bidi="en-US"/>
        </w:rPr>
        <w:t>,</w:t>
      </w:r>
      <w:r w:rsidRPr="00A851BC">
        <w:rPr>
          <w:rFonts w:eastAsiaTheme="majorEastAsia" w:cstheme="minorHAnsi"/>
          <w:bCs/>
          <w:color w:val="262626" w:themeColor="text1" w:themeTint="D9"/>
          <w:sz w:val="24"/>
          <w:szCs w:val="26"/>
          <w:lang w:val="en-AU" w:bidi="en-US"/>
        </w:rPr>
        <w:t xml:space="preserve"> and </w:t>
      </w:r>
      <w:r>
        <w:rPr>
          <w:rFonts w:eastAsiaTheme="majorEastAsia" w:cstheme="minorHAnsi"/>
          <w:bCs/>
          <w:color w:val="262626" w:themeColor="text1" w:themeTint="D9"/>
          <w:sz w:val="24"/>
          <w:szCs w:val="26"/>
          <w:lang w:val="en-AU" w:bidi="en-US"/>
        </w:rPr>
        <w:t xml:space="preserve">sheets of </w:t>
      </w:r>
      <w:r w:rsidRPr="00A851BC">
        <w:rPr>
          <w:rFonts w:eastAsiaTheme="majorEastAsia" w:cstheme="minorHAnsi"/>
          <w:bCs/>
          <w:color w:val="262626" w:themeColor="text1" w:themeTint="D9"/>
          <w:sz w:val="24"/>
          <w:szCs w:val="26"/>
          <w:lang w:val="en-AU" w:bidi="en-US"/>
        </w:rPr>
        <w:t>paper). There can also be an area with different types of paper (</w:t>
      </w:r>
      <w:proofErr w:type="gramStart"/>
      <w:r w:rsidRPr="00A851BC">
        <w:rPr>
          <w:rFonts w:eastAsiaTheme="majorEastAsia" w:cstheme="minorHAnsi"/>
          <w:bCs/>
          <w:color w:val="262626" w:themeColor="text1" w:themeTint="D9"/>
          <w:sz w:val="24"/>
          <w:szCs w:val="26"/>
          <w:lang w:val="en-AU" w:bidi="en-US"/>
        </w:rPr>
        <w:t>e.g.</w:t>
      </w:r>
      <w:proofErr w:type="gramEnd"/>
      <w:r w:rsidRPr="00A851BC">
        <w:rPr>
          <w:rFonts w:eastAsiaTheme="majorEastAsia" w:cstheme="minorHAnsi"/>
          <w:bCs/>
          <w:color w:val="262626" w:themeColor="text1" w:themeTint="D9"/>
          <w:sz w:val="24"/>
          <w:szCs w:val="26"/>
          <w:lang w:val="en-AU" w:bidi="en-US"/>
        </w:rPr>
        <w:t xml:space="preserve"> varying texture, thickness, and colour) that they can further explore by tearing, crumpling, or cutting.</w:t>
      </w:r>
    </w:p>
    <w:p w14:paraId="46EFC1A6" w14:textId="77777777" w:rsidR="003211EB" w:rsidRDefault="003211EB" w:rsidP="003211EB">
      <w:pPr>
        <w:spacing w:after="120" w:line="276" w:lineRule="auto"/>
        <w:rPr>
          <w:rFonts w:eastAsiaTheme="majorEastAsia" w:cstheme="minorHAnsi"/>
          <w:bCs/>
          <w:color w:val="262626" w:themeColor="text1" w:themeTint="D9"/>
          <w:sz w:val="24"/>
          <w:szCs w:val="26"/>
          <w:lang w:val="en-AU" w:bidi="en-US"/>
        </w:rPr>
      </w:pPr>
      <w:r>
        <w:rPr>
          <w:rFonts w:eastAsiaTheme="majorEastAsia" w:cstheme="minorHAnsi"/>
          <w:bCs/>
          <w:color w:val="262626" w:themeColor="text1" w:themeTint="D9"/>
          <w:sz w:val="24"/>
          <w:szCs w:val="26"/>
          <w:lang w:val="en-AU" w:bidi="en-US"/>
        </w:rPr>
        <w:br w:type="page"/>
      </w:r>
    </w:p>
    <w:p w14:paraId="76E4C6BB" w14:textId="77777777" w:rsidR="003211EB" w:rsidRPr="00EC0E41" w:rsidRDefault="003211EB" w:rsidP="003211EB">
      <w:pPr>
        <w:tabs>
          <w:tab w:val="left" w:pos="180"/>
        </w:tabs>
        <w:spacing w:after="120" w:line="276" w:lineRule="auto"/>
        <w:ind w:right="102"/>
        <w:jc w:val="both"/>
        <w:rPr>
          <w:rFonts w:eastAsiaTheme="majorEastAsia" w:cstheme="minorHAnsi"/>
          <w:bCs/>
          <w:color w:val="262626" w:themeColor="text1" w:themeTint="D9"/>
          <w:sz w:val="24"/>
          <w:szCs w:val="26"/>
          <w:lang w:val="en-AU" w:bidi="en-US"/>
        </w:rPr>
      </w:pPr>
      <w:r w:rsidRPr="00EC0E41">
        <w:rPr>
          <w:rFonts w:eastAsiaTheme="majorEastAsia" w:cstheme="minorHAnsi"/>
          <w:bCs/>
          <w:color w:val="262626" w:themeColor="text1" w:themeTint="D9"/>
          <w:sz w:val="24"/>
          <w:szCs w:val="26"/>
          <w:lang w:val="en-AU" w:bidi="en-US"/>
        </w:rPr>
        <w:lastRenderedPageBreak/>
        <w:t>Integrating these structures as you naturally develop intentional teaching strategies when responding to children’s exploration and play will make a good combination in creating an effective and efficient teaching method.</w:t>
      </w:r>
    </w:p>
    <w:p w14:paraId="41A8F470" w14:textId="77777777" w:rsidR="003211EB" w:rsidRDefault="003211EB" w:rsidP="003211EB">
      <w:pPr>
        <w:spacing w:after="120" w:line="276" w:lineRule="auto"/>
        <w:rPr>
          <w:rFonts w:eastAsiaTheme="majorEastAsia" w:cstheme="minorHAnsi"/>
          <w:bCs/>
          <w:color w:val="262626" w:themeColor="text1" w:themeTint="D9"/>
          <w:sz w:val="24"/>
          <w:szCs w:val="26"/>
          <w:lang w:val="en-AU" w:bidi="en-US"/>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35139067" w14:textId="77777777" w:rsidTr="009D59BF">
        <w:tc>
          <w:tcPr>
            <w:tcW w:w="1985" w:type="dxa"/>
            <w:shd w:val="clear" w:color="auto" w:fill="DEEAF6" w:themeFill="accent1" w:themeFillTint="33"/>
          </w:tcPr>
          <w:p w14:paraId="09B633F3" w14:textId="77777777" w:rsidR="003211EB" w:rsidRPr="00EB6074" w:rsidRDefault="003211EB" w:rsidP="00105B35">
            <w:pPr>
              <w:ind w:left="0" w:right="259" w:firstLine="0"/>
              <w:jc w:val="center"/>
              <w:rPr>
                <w:rFonts w:cstheme="minorHAnsi"/>
                <w:color w:val="262626" w:themeColor="text1" w:themeTint="D9"/>
                <w:highlight w:val="yellow"/>
                <w:lang w:val="en-AU" w:bidi="en-US"/>
              </w:rPr>
            </w:pPr>
            <w:r w:rsidRPr="00EB6074">
              <w:rPr>
                <w:rFonts w:cstheme="minorHAnsi"/>
                <w:noProof/>
                <w:color w:val="262626" w:themeColor="text1" w:themeTint="D9"/>
                <w:lang w:val="en-AU" w:bidi="en-US"/>
              </w:rPr>
              <w:drawing>
                <wp:inline distT="0" distB="0" distL="0" distR="0" wp14:anchorId="3837CDAC" wp14:editId="4FDA1D5E">
                  <wp:extent cx="852853" cy="900000"/>
                  <wp:effectExtent l="0" t="0" r="4445" b="0"/>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2DF39ACA" w14:textId="77777777" w:rsidR="003211EB" w:rsidRPr="009D59BF" w:rsidRDefault="003211EB" w:rsidP="00105B35">
            <w:pPr>
              <w:ind w:left="31" w:right="259" w:firstLine="0"/>
              <w:jc w:val="both"/>
              <w:rPr>
                <w:rFonts w:cstheme="minorHAnsi"/>
                <w:b/>
                <w:bCs/>
                <w:color w:val="002060"/>
                <w:sz w:val="28"/>
                <w:lang w:val="en-AU" w:bidi="en-US"/>
              </w:rPr>
            </w:pPr>
            <w:r w:rsidRPr="009D59BF">
              <w:rPr>
                <w:rFonts w:cstheme="minorHAnsi"/>
                <w:b/>
                <w:bCs/>
                <w:color w:val="002060"/>
                <w:sz w:val="28"/>
                <w:lang w:val="en-AU" w:bidi="en-US"/>
              </w:rPr>
              <w:t>Further Reading</w:t>
            </w:r>
          </w:p>
          <w:p w14:paraId="758602FC" w14:textId="77777777" w:rsidR="003211EB" w:rsidRPr="00501B17" w:rsidRDefault="003211EB" w:rsidP="00105B35">
            <w:pPr>
              <w:ind w:left="0" w:right="259" w:firstLine="0"/>
              <w:jc w:val="both"/>
              <w:rPr>
                <w:color w:val="262626" w:themeColor="text1" w:themeTint="D9"/>
                <w:sz w:val="20"/>
                <w:szCs w:val="20"/>
                <w:lang w:val="en-AU"/>
              </w:rPr>
            </w:pPr>
            <w:r w:rsidRPr="00501B17">
              <w:rPr>
                <w:color w:val="262626" w:themeColor="text1" w:themeTint="D9"/>
                <w:sz w:val="22"/>
                <w:szCs w:val="20"/>
                <w:lang w:val="en-AU"/>
              </w:rPr>
              <w:t>Read more about intentional teaching practices from Queensland Curriculum &amp; Assessment Authority.</w:t>
            </w:r>
          </w:p>
          <w:p w14:paraId="312D61F4" w14:textId="77777777" w:rsidR="003211EB" w:rsidRPr="00F64FD5" w:rsidRDefault="00C45603" w:rsidP="00105B35">
            <w:pPr>
              <w:ind w:left="0" w:right="259" w:firstLine="0"/>
              <w:jc w:val="center"/>
              <w:rPr>
                <w:szCs w:val="21"/>
                <w:lang w:val="en-AU"/>
              </w:rPr>
            </w:pPr>
            <w:hyperlink r:id="rId135" w:history="1">
              <w:r w:rsidR="003211EB" w:rsidRPr="00501B17">
                <w:rPr>
                  <w:rStyle w:val="Hyperlink"/>
                  <w:color w:val="2F5496" w:themeColor="accent5" w:themeShade="BF"/>
                  <w:sz w:val="22"/>
                  <w:lang w:val="en-AU"/>
                </w:rPr>
                <w:t>I</w:t>
              </w:r>
              <w:proofErr w:type="spellStart"/>
              <w:r w:rsidR="003211EB" w:rsidRPr="00501B17">
                <w:rPr>
                  <w:rStyle w:val="Hyperlink"/>
                  <w:color w:val="2F5496" w:themeColor="accent5" w:themeShade="BF"/>
                  <w:sz w:val="22"/>
                </w:rPr>
                <w:t>ntentional</w:t>
              </w:r>
              <w:proofErr w:type="spellEnd"/>
              <w:r w:rsidR="003211EB" w:rsidRPr="00501B17">
                <w:rPr>
                  <w:rStyle w:val="Hyperlink"/>
                  <w:color w:val="2F5496" w:themeColor="accent5" w:themeShade="BF"/>
                  <w:sz w:val="22"/>
                  <w:lang w:val="en-AU"/>
                </w:rPr>
                <w:t xml:space="preserve"> Teaching Practices</w:t>
              </w:r>
            </w:hyperlink>
          </w:p>
        </w:tc>
      </w:tr>
    </w:tbl>
    <w:p w14:paraId="4A979330" w14:textId="77777777" w:rsidR="003211EB" w:rsidRPr="00196228" w:rsidRDefault="003211EB" w:rsidP="003211EB">
      <w:pPr>
        <w:spacing w:after="120" w:line="276" w:lineRule="auto"/>
        <w:rPr>
          <w:rFonts w:eastAsiaTheme="majorEastAsia" w:cstheme="minorHAnsi"/>
          <w:color w:val="262626" w:themeColor="text1" w:themeTint="D9"/>
          <w:sz w:val="24"/>
          <w:szCs w:val="26"/>
          <w:lang w:val="en-AU" w:bidi="en-US"/>
        </w:rPr>
      </w:pPr>
    </w:p>
    <w:p w14:paraId="33F67520" w14:textId="77777777" w:rsidR="003211EB" w:rsidRPr="009D59BF" w:rsidRDefault="003211EB" w:rsidP="009D59BF">
      <w:pPr>
        <w:pStyle w:val="Heading3"/>
      </w:pPr>
      <w:bookmarkStart w:id="36" w:name="_Toc77742133"/>
      <w:r w:rsidRPr="009D59BF">
        <w:t>2.2.3. Document Opportunities and Intentional Teaching Strategies</w:t>
      </w:r>
      <w:bookmarkEnd w:id="36"/>
    </w:p>
    <w:p w14:paraId="10F81A8E" w14:textId="77777777" w:rsidR="003211EB" w:rsidRPr="00EC0E41" w:rsidRDefault="003211EB" w:rsidP="003211EB">
      <w:pPr>
        <w:spacing w:after="120" w:line="276" w:lineRule="auto"/>
        <w:ind w:right="102"/>
        <w:jc w:val="both"/>
        <w:rPr>
          <w:color w:val="262626" w:themeColor="text1" w:themeTint="D9"/>
          <w:sz w:val="24"/>
          <w:lang w:val="en-AU"/>
        </w:rPr>
      </w:pPr>
      <w:r w:rsidRPr="00EC0E41">
        <w:rPr>
          <w:color w:val="262626" w:themeColor="text1" w:themeTint="D9"/>
          <w:sz w:val="24"/>
          <w:lang w:val="en-AU"/>
        </w:rPr>
        <w:t>One way to know whether your methods are working or not is by keeping everything documented. You may coordinate with your centre and check if they have forms and templates you may use to record children’s behaviours and responses, but you can also come up with your own template to maximise the areas you want to include. This may be used as you assist children in exploring the arts or in other domains.</w:t>
      </w:r>
    </w:p>
    <w:p w14:paraId="191F6978" w14:textId="77777777" w:rsidR="003211EB" w:rsidRPr="00EC0E41" w:rsidRDefault="003211EB" w:rsidP="003211EB">
      <w:pPr>
        <w:spacing w:after="120" w:line="276" w:lineRule="auto"/>
        <w:ind w:right="102"/>
        <w:jc w:val="both"/>
        <w:rPr>
          <w:color w:val="262626" w:themeColor="text1" w:themeTint="D9"/>
          <w:sz w:val="24"/>
          <w:lang w:val="en-AU"/>
        </w:rPr>
      </w:pPr>
      <w:r w:rsidRPr="00EC0E41">
        <w:rPr>
          <w:color w:val="262626" w:themeColor="text1" w:themeTint="D9"/>
          <w:sz w:val="24"/>
          <w:lang w:val="en-AU"/>
        </w:rPr>
        <w:t>First, you must document the learning opportunities that you are planning and preparing to do. This may include the following:</w:t>
      </w:r>
    </w:p>
    <w:p w14:paraId="651DD6B1" w14:textId="77777777" w:rsidR="003211EB" w:rsidRPr="00EC0E41" w:rsidRDefault="003211EB" w:rsidP="003D5AAC">
      <w:pPr>
        <w:pStyle w:val="ListParagraph"/>
        <w:numPr>
          <w:ilvl w:val="0"/>
          <w:numId w:val="24"/>
        </w:numPr>
        <w:spacing w:before="120" w:after="120" w:line="276" w:lineRule="auto"/>
        <w:ind w:right="102"/>
        <w:contextualSpacing w:val="0"/>
        <w:jc w:val="both"/>
        <w:rPr>
          <w:color w:val="262626" w:themeColor="text1" w:themeTint="D9"/>
          <w:sz w:val="24"/>
        </w:rPr>
      </w:pPr>
      <w:r w:rsidRPr="00EC0E41">
        <w:rPr>
          <w:color w:val="262626" w:themeColor="text1" w:themeTint="D9"/>
          <w:sz w:val="24"/>
        </w:rPr>
        <w:t>Write your goals and objectives for a large group activity.</w:t>
      </w:r>
    </w:p>
    <w:p w14:paraId="44C223AF" w14:textId="77777777" w:rsidR="003211EB" w:rsidRPr="00EC0E41" w:rsidRDefault="003211EB" w:rsidP="003D5AAC">
      <w:pPr>
        <w:pStyle w:val="ListParagraph"/>
        <w:numPr>
          <w:ilvl w:val="1"/>
          <w:numId w:val="24"/>
        </w:numPr>
        <w:spacing w:before="120" w:after="120" w:line="276" w:lineRule="auto"/>
        <w:ind w:right="102"/>
        <w:contextualSpacing w:val="0"/>
        <w:jc w:val="both"/>
        <w:rPr>
          <w:color w:val="262626" w:themeColor="text1" w:themeTint="D9"/>
          <w:sz w:val="24"/>
        </w:rPr>
      </w:pPr>
      <w:proofErr w:type="gramStart"/>
      <w:r w:rsidRPr="00EC0E41">
        <w:rPr>
          <w:color w:val="262626" w:themeColor="text1" w:themeTint="D9"/>
          <w:sz w:val="24"/>
        </w:rPr>
        <w:t>e.g.</w:t>
      </w:r>
      <w:proofErr w:type="gramEnd"/>
      <w:r w:rsidRPr="00EC0E41">
        <w:rPr>
          <w:color w:val="262626" w:themeColor="text1" w:themeTint="D9"/>
          <w:sz w:val="24"/>
        </w:rPr>
        <w:t xml:space="preserve"> Feet painting – encourage children to use the same materials or work in the same space; introduce taking turns and sharing; explore painting using their feet (or other body parts).</w:t>
      </w:r>
    </w:p>
    <w:p w14:paraId="66DFD32E" w14:textId="77777777" w:rsidR="003211EB" w:rsidRPr="00EC0E41" w:rsidRDefault="003211EB" w:rsidP="003D5AAC">
      <w:pPr>
        <w:pStyle w:val="ListParagraph"/>
        <w:numPr>
          <w:ilvl w:val="0"/>
          <w:numId w:val="24"/>
        </w:numPr>
        <w:spacing w:before="120" w:after="120" w:line="276" w:lineRule="auto"/>
        <w:ind w:right="102"/>
        <w:contextualSpacing w:val="0"/>
        <w:jc w:val="both"/>
        <w:rPr>
          <w:color w:val="262626" w:themeColor="text1" w:themeTint="D9"/>
          <w:sz w:val="24"/>
        </w:rPr>
      </w:pPr>
      <w:r w:rsidRPr="00EC0E41">
        <w:rPr>
          <w:color w:val="262626" w:themeColor="text1" w:themeTint="D9"/>
          <w:sz w:val="24"/>
        </w:rPr>
        <w:t>Write your goals and objectives for a small group activity.</w:t>
      </w:r>
    </w:p>
    <w:p w14:paraId="33B5670D" w14:textId="77777777" w:rsidR="003211EB" w:rsidRPr="00EC0E41" w:rsidRDefault="003211EB" w:rsidP="003D5AAC">
      <w:pPr>
        <w:pStyle w:val="ListParagraph"/>
        <w:numPr>
          <w:ilvl w:val="1"/>
          <w:numId w:val="24"/>
        </w:numPr>
        <w:spacing w:before="120" w:after="120" w:line="276" w:lineRule="auto"/>
        <w:ind w:right="102"/>
        <w:contextualSpacing w:val="0"/>
        <w:jc w:val="both"/>
        <w:rPr>
          <w:color w:val="262626" w:themeColor="text1" w:themeTint="D9"/>
          <w:sz w:val="24"/>
        </w:rPr>
      </w:pPr>
      <w:r w:rsidRPr="00EC0E41">
        <w:rPr>
          <w:color w:val="262626" w:themeColor="text1" w:themeTint="D9"/>
          <w:sz w:val="24"/>
        </w:rPr>
        <w:t xml:space="preserve">e.g. Pasting </w:t>
      </w:r>
      <w:proofErr w:type="gramStart"/>
      <w:r w:rsidRPr="00EC0E41">
        <w:rPr>
          <w:color w:val="262626" w:themeColor="text1" w:themeTint="D9"/>
          <w:sz w:val="24"/>
        </w:rPr>
        <w:t>activity(</w:t>
      </w:r>
      <w:proofErr w:type="gramEnd"/>
      <w:r w:rsidRPr="00EC0E41">
        <w:rPr>
          <w:color w:val="262626" w:themeColor="text1" w:themeTint="D9"/>
          <w:sz w:val="24"/>
        </w:rPr>
        <w:t xml:space="preserve">using assorted shape </w:t>
      </w:r>
      <w:proofErr w:type="spellStart"/>
      <w:r w:rsidRPr="00EC0E41">
        <w:rPr>
          <w:color w:val="262626" w:themeColor="text1" w:themeTint="D9"/>
          <w:sz w:val="24"/>
        </w:rPr>
        <w:t>cutouts</w:t>
      </w:r>
      <w:proofErr w:type="spellEnd"/>
      <w:r w:rsidRPr="00EC0E41">
        <w:rPr>
          <w:color w:val="262626" w:themeColor="text1" w:themeTint="D9"/>
          <w:sz w:val="24"/>
        </w:rPr>
        <w:t xml:space="preserve">) – encourage children to express their imagination and thinking or remember events and experiences by putting together shape </w:t>
      </w:r>
      <w:proofErr w:type="spellStart"/>
      <w:r w:rsidRPr="00EC0E41">
        <w:rPr>
          <w:color w:val="262626" w:themeColor="text1" w:themeTint="D9"/>
          <w:sz w:val="24"/>
        </w:rPr>
        <w:t>cutouts</w:t>
      </w:r>
      <w:proofErr w:type="spellEnd"/>
      <w:r w:rsidRPr="00EC0E41">
        <w:rPr>
          <w:color w:val="262626" w:themeColor="text1" w:themeTint="D9"/>
          <w:sz w:val="24"/>
        </w:rPr>
        <w:t xml:space="preserve"> to create images and scenarios.</w:t>
      </w:r>
    </w:p>
    <w:p w14:paraId="513F214F" w14:textId="77777777" w:rsidR="003211EB" w:rsidRPr="00EC0E41" w:rsidRDefault="003211EB" w:rsidP="003D5AAC">
      <w:pPr>
        <w:pStyle w:val="ListParagraph"/>
        <w:numPr>
          <w:ilvl w:val="0"/>
          <w:numId w:val="24"/>
        </w:numPr>
        <w:spacing w:before="120" w:after="120" w:line="276" w:lineRule="auto"/>
        <w:ind w:right="102"/>
        <w:contextualSpacing w:val="0"/>
        <w:jc w:val="both"/>
        <w:rPr>
          <w:color w:val="262626" w:themeColor="text1" w:themeTint="D9"/>
          <w:sz w:val="24"/>
        </w:rPr>
      </w:pPr>
      <w:r w:rsidRPr="00EC0E41">
        <w:rPr>
          <w:color w:val="262626" w:themeColor="text1" w:themeTint="D9"/>
          <w:sz w:val="24"/>
        </w:rPr>
        <w:t>Plan the structure of the furniture and equipment.</w:t>
      </w:r>
    </w:p>
    <w:p w14:paraId="7DEDA764" w14:textId="77777777" w:rsidR="003211EB" w:rsidRPr="00EC0E41" w:rsidRDefault="003211EB" w:rsidP="003D5AAC">
      <w:pPr>
        <w:pStyle w:val="ListParagraph"/>
        <w:numPr>
          <w:ilvl w:val="1"/>
          <w:numId w:val="24"/>
        </w:numPr>
        <w:spacing w:before="120" w:after="120" w:line="276" w:lineRule="auto"/>
        <w:ind w:right="102"/>
        <w:contextualSpacing w:val="0"/>
        <w:jc w:val="both"/>
        <w:rPr>
          <w:color w:val="262626" w:themeColor="text1" w:themeTint="D9"/>
          <w:sz w:val="24"/>
        </w:rPr>
      </w:pPr>
      <w:proofErr w:type="gramStart"/>
      <w:r w:rsidRPr="00EC0E41">
        <w:rPr>
          <w:color w:val="262626" w:themeColor="text1" w:themeTint="D9"/>
          <w:sz w:val="24"/>
        </w:rPr>
        <w:t>e.g.</w:t>
      </w:r>
      <w:proofErr w:type="gramEnd"/>
      <w:r w:rsidRPr="00EC0E41">
        <w:rPr>
          <w:color w:val="262626" w:themeColor="text1" w:themeTint="D9"/>
          <w:sz w:val="24"/>
        </w:rPr>
        <w:t xml:space="preserve"> Classroom design and routine – place two tables near the sink so children who finish early can proceed to wash their hands; prepare a vacant table or space to allow artworks to dry.</w:t>
      </w:r>
    </w:p>
    <w:p w14:paraId="213BA369" w14:textId="77777777" w:rsidR="003211EB" w:rsidRPr="00CF480E" w:rsidRDefault="003211EB" w:rsidP="003211EB">
      <w:pPr>
        <w:spacing w:after="120" w:line="276" w:lineRule="auto"/>
        <w:rPr>
          <w:color w:val="262626" w:themeColor="text1" w:themeTint="D9"/>
          <w:sz w:val="24"/>
          <w:lang w:val="en-AU"/>
        </w:rPr>
      </w:pPr>
      <w:r>
        <w:rPr>
          <w:color w:val="262626" w:themeColor="text1" w:themeTint="D9"/>
          <w:sz w:val="24"/>
          <w:lang w:val="en-AU"/>
        </w:rPr>
        <w:br w:type="page"/>
      </w:r>
    </w:p>
    <w:p w14:paraId="07F8C532" w14:textId="77777777" w:rsidR="003211EB" w:rsidRPr="00EB591D" w:rsidRDefault="003211EB" w:rsidP="003D5AAC">
      <w:pPr>
        <w:pStyle w:val="ListParagraph"/>
        <w:numPr>
          <w:ilvl w:val="0"/>
          <w:numId w:val="24"/>
        </w:numPr>
        <w:spacing w:before="120" w:after="120" w:line="276" w:lineRule="auto"/>
        <w:ind w:left="714" w:right="102" w:hanging="357"/>
        <w:contextualSpacing w:val="0"/>
        <w:jc w:val="both"/>
        <w:rPr>
          <w:color w:val="262626" w:themeColor="text1" w:themeTint="D9"/>
          <w:sz w:val="24"/>
        </w:rPr>
      </w:pPr>
      <w:r w:rsidRPr="00EB591D">
        <w:rPr>
          <w:color w:val="262626" w:themeColor="text1" w:themeTint="D9"/>
          <w:sz w:val="24"/>
        </w:rPr>
        <w:lastRenderedPageBreak/>
        <w:t>Prepare the instructions in an organised way that children can easily understand.</w:t>
      </w:r>
    </w:p>
    <w:p w14:paraId="6DB1BEAB" w14:textId="77777777" w:rsidR="003211EB" w:rsidRPr="00EB591D" w:rsidRDefault="003211EB" w:rsidP="003D5AAC">
      <w:pPr>
        <w:pStyle w:val="ListParagraph"/>
        <w:numPr>
          <w:ilvl w:val="0"/>
          <w:numId w:val="24"/>
        </w:numPr>
        <w:spacing w:before="120" w:after="120" w:line="276" w:lineRule="auto"/>
        <w:ind w:right="102"/>
        <w:contextualSpacing w:val="0"/>
        <w:jc w:val="both"/>
        <w:rPr>
          <w:color w:val="262626" w:themeColor="text1" w:themeTint="D9"/>
          <w:sz w:val="24"/>
        </w:rPr>
      </w:pPr>
      <w:r w:rsidRPr="00EB591D">
        <w:rPr>
          <w:color w:val="262626" w:themeColor="text1" w:themeTint="D9"/>
          <w:sz w:val="24"/>
        </w:rPr>
        <w:t>Prepare the materials, equipment, or other furniture needed.</w:t>
      </w:r>
    </w:p>
    <w:p w14:paraId="56EC861A" w14:textId="77777777" w:rsidR="003211EB" w:rsidRPr="00EB591D" w:rsidRDefault="003211EB" w:rsidP="003211EB">
      <w:pPr>
        <w:spacing w:after="120" w:line="276" w:lineRule="auto"/>
        <w:ind w:right="102"/>
        <w:jc w:val="both"/>
        <w:rPr>
          <w:color w:val="262626" w:themeColor="text1" w:themeTint="D9"/>
          <w:sz w:val="24"/>
          <w:lang w:val="en-AU"/>
        </w:rPr>
      </w:pPr>
      <w:r w:rsidRPr="00EB591D">
        <w:rPr>
          <w:color w:val="262626" w:themeColor="text1" w:themeTint="D9"/>
          <w:sz w:val="24"/>
          <w:lang w:val="en-AU"/>
        </w:rPr>
        <w:t>You may also add a section to note children who require close supervision during the activity and strategically assign them where adults can provide the assistance they need.</w:t>
      </w:r>
    </w:p>
    <w:p w14:paraId="4AE18782" w14:textId="77777777" w:rsidR="003211EB" w:rsidRDefault="003211EB" w:rsidP="003211EB">
      <w:pPr>
        <w:spacing w:after="120" w:line="276" w:lineRule="auto"/>
        <w:jc w:val="both"/>
        <w:rPr>
          <w:color w:val="262626" w:themeColor="text1" w:themeTint="D9"/>
          <w:sz w:val="24"/>
          <w:lang w:val="en-AU"/>
        </w:rPr>
      </w:pPr>
      <w:r>
        <w:rPr>
          <w:noProof/>
        </w:rPr>
        <w:drawing>
          <wp:inline distT="0" distB="0" distL="0" distR="0" wp14:anchorId="7DA58FD6" wp14:editId="538C0C23">
            <wp:extent cx="5731510" cy="3912235"/>
            <wp:effectExtent l="0" t="0" r="2540" b="0"/>
            <wp:docPr id="7175" name="Picture 7175" descr="A person sitting at a table smoking a cigaret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6">
                      <a:extLst>
                        <a:ext uri="{28A0092B-C50C-407E-A947-70E740481C1C}">
                          <a14:useLocalDpi xmlns:a14="http://schemas.microsoft.com/office/drawing/2010/main" val="0"/>
                        </a:ext>
                      </a:extLst>
                    </a:blip>
                    <a:srcRect t="6168"/>
                    <a:stretch>
                      <a:fillRect/>
                    </a:stretch>
                  </pic:blipFill>
                  <pic:spPr>
                    <a:xfrm>
                      <a:off x="0" y="0"/>
                      <a:ext cx="5731510" cy="3912235"/>
                    </a:xfrm>
                    <a:prstGeom prst="rect">
                      <a:avLst/>
                    </a:prstGeom>
                  </pic:spPr>
                </pic:pic>
              </a:graphicData>
            </a:graphic>
          </wp:inline>
        </w:drawing>
      </w:r>
    </w:p>
    <w:p w14:paraId="49186DED" w14:textId="77777777" w:rsidR="003211EB" w:rsidRPr="00EB591D" w:rsidRDefault="003211EB" w:rsidP="003211EB">
      <w:pPr>
        <w:spacing w:after="120" w:line="276" w:lineRule="auto"/>
        <w:ind w:right="102"/>
        <w:jc w:val="both"/>
        <w:rPr>
          <w:color w:val="262626" w:themeColor="text1" w:themeTint="D9"/>
          <w:sz w:val="24"/>
          <w:lang w:val="en-AU"/>
        </w:rPr>
      </w:pPr>
      <w:r w:rsidRPr="00EB591D">
        <w:rPr>
          <w:color w:val="262626" w:themeColor="text1" w:themeTint="D9"/>
          <w:sz w:val="24"/>
          <w:lang w:val="en-AU"/>
        </w:rPr>
        <w:t xml:space="preserve">Second, during the execution of the activity, make sure that you have everything you need to document how children engaged in the learning opportunities and the intentional teaching strategies you executed in response to children’s exploration. </w:t>
      </w:r>
    </w:p>
    <w:p w14:paraId="493E05EC" w14:textId="77777777" w:rsidR="003211EB" w:rsidRPr="00EB591D" w:rsidRDefault="003211EB" w:rsidP="003211EB">
      <w:pPr>
        <w:spacing w:after="120" w:line="276" w:lineRule="auto"/>
        <w:ind w:right="102"/>
        <w:jc w:val="both"/>
        <w:rPr>
          <w:color w:val="262626" w:themeColor="text1" w:themeTint="D9"/>
          <w:sz w:val="24"/>
          <w:lang w:val="en-AU"/>
        </w:rPr>
      </w:pPr>
      <w:r w:rsidRPr="00EB591D">
        <w:rPr>
          <w:color w:val="262626" w:themeColor="text1" w:themeTint="D9"/>
          <w:sz w:val="24"/>
          <w:lang w:val="en-AU"/>
        </w:rPr>
        <w:t>You may consider the following:</w:t>
      </w:r>
    </w:p>
    <w:p w14:paraId="6B760CFE" w14:textId="77777777" w:rsidR="003211EB" w:rsidRPr="00EB591D" w:rsidRDefault="003211EB" w:rsidP="003D5AAC">
      <w:pPr>
        <w:pStyle w:val="ListParagraph"/>
        <w:numPr>
          <w:ilvl w:val="0"/>
          <w:numId w:val="25"/>
        </w:numPr>
        <w:spacing w:before="120" w:after="120" w:line="276" w:lineRule="auto"/>
        <w:ind w:right="102"/>
        <w:contextualSpacing w:val="0"/>
        <w:jc w:val="both"/>
        <w:rPr>
          <w:color w:val="262626" w:themeColor="text1" w:themeTint="D9"/>
          <w:sz w:val="24"/>
        </w:rPr>
      </w:pPr>
      <w:r w:rsidRPr="00EB591D">
        <w:rPr>
          <w:color w:val="262626" w:themeColor="text1" w:themeTint="D9"/>
          <w:sz w:val="24"/>
        </w:rPr>
        <w:t>Ensure that you have a clear view of each child assigned to your group if it is a small group activity, or enough adults can watch over each child if it is a group, outdoor</w:t>
      </w:r>
      <w:r>
        <w:rPr>
          <w:color w:val="262626" w:themeColor="text1" w:themeTint="D9"/>
          <w:sz w:val="24"/>
        </w:rPr>
        <w:t>,</w:t>
      </w:r>
      <w:r w:rsidRPr="00EB591D">
        <w:rPr>
          <w:color w:val="262626" w:themeColor="text1" w:themeTint="D9"/>
          <w:sz w:val="24"/>
        </w:rPr>
        <w:t xml:space="preserve"> or active play activity.</w:t>
      </w:r>
    </w:p>
    <w:p w14:paraId="2ADD5972" w14:textId="77777777" w:rsidR="003211EB" w:rsidRPr="00EB591D" w:rsidRDefault="003211EB" w:rsidP="003D5AAC">
      <w:pPr>
        <w:pStyle w:val="ListParagraph"/>
        <w:numPr>
          <w:ilvl w:val="0"/>
          <w:numId w:val="25"/>
        </w:numPr>
        <w:spacing w:before="120" w:after="120" w:line="276" w:lineRule="auto"/>
        <w:ind w:right="102"/>
        <w:contextualSpacing w:val="0"/>
        <w:jc w:val="both"/>
        <w:rPr>
          <w:color w:val="262626" w:themeColor="text1" w:themeTint="D9"/>
          <w:sz w:val="24"/>
        </w:rPr>
      </w:pPr>
      <w:r w:rsidRPr="00EB591D">
        <w:rPr>
          <w:color w:val="262626" w:themeColor="text1" w:themeTint="D9"/>
          <w:sz w:val="24"/>
        </w:rPr>
        <w:t>Assign a person to take pictures or video clips of children’s exploration and make sure that each child is included in the documentation.</w:t>
      </w:r>
    </w:p>
    <w:p w14:paraId="08BD36EB" w14:textId="77777777" w:rsidR="003211EB" w:rsidRPr="00CF480E" w:rsidRDefault="003211EB" w:rsidP="003211EB">
      <w:pPr>
        <w:spacing w:after="120" w:line="276" w:lineRule="auto"/>
        <w:rPr>
          <w:color w:val="262626" w:themeColor="text1" w:themeTint="D9"/>
          <w:sz w:val="24"/>
          <w:lang w:val="en-AU"/>
        </w:rPr>
      </w:pPr>
      <w:r>
        <w:rPr>
          <w:color w:val="262626" w:themeColor="text1" w:themeTint="D9"/>
          <w:sz w:val="24"/>
          <w:lang w:val="en-AU"/>
        </w:rPr>
        <w:br w:type="page"/>
      </w:r>
    </w:p>
    <w:p w14:paraId="5DF09A4E" w14:textId="77777777" w:rsidR="003211EB" w:rsidRPr="00EB591D" w:rsidRDefault="003211EB" w:rsidP="003D5AAC">
      <w:pPr>
        <w:pStyle w:val="ListParagraph"/>
        <w:numPr>
          <w:ilvl w:val="0"/>
          <w:numId w:val="25"/>
        </w:numPr>
        <w:spacing w:before="120" w:after="120" w:line="276" w:lineRule="auto"/>
        <w:ind w:right="102"/>
        <w:contextualSpacing w:val="0"/>
        <w:jc w:val="both"/>
        <w:rPr>
          <w:color w:val="262626" w:themeColor="text1" w:themeTint="D9"/>
          <w:sz w:val="24"/>
        </w:rPr>
      </w:pPr>
      <w:r w:rsidRPr="00EB591D">
        <w:rPr>
          <w:color w:val="262626" w:themeColor="text1" w:themeTint="D9"/>
          <w:sz w:val="24"/>
        </w:rPr>
        <w:lastRenderedPageBreak/>
        <w:t>Record children’s responses to the opportunities, how they approached new learning experiences</w:t>
      </w:r>
      <w:r>
        <w:rPr>
          <w:color w:val="262626" w:themeColor="text1" w:themeTint="D9"/>
          <w:sz w:val="24"/>
        </w:rPr>
        <w:t>,</w:t>
      </w:r>
      <w:r w:rsidRPr="00EB591D">
        <w:rPr>
          <w:color w:val="262626" w:themeColor="text1" w:themeTint="D9"/>
          <w:sz w:val="24"/>
        </w:rPr>
        <w:t xml:space="preserve"> and how they reacted to unfamiliar situations.</w:t>
      </w:r>
    </w:p>
    <w:p w14:paraId="725C805E" w14:textId="77777777" w:rsidR="003211EB" w:rsidRPr="00EB591D" w:rsidRDefault="003211EB" w:rsidP="003D5AAC">
      <w:pPr>
        <w:pStyle w:val="ListParagraph"/>
        <w:numPr>
          <w:ilvl w:val="1"/>
          <w:numId w:val="25"/>
        </w:numPr>
        <w:spacing w:before="120" w:after="120" w:line="276" w:lineRule="auto"/>
        <w:ind w:right="102"/>
        <w:contextualSpacing w:val="0"/>
        <w:jc w:val="both"/>
        <w:rPr>
          <w:color w:val="262626" w:themeColor="text1" w:themeTint="D9"/>
          <w:sz w:val="24"/>
        </w:rPr>
      </w:pPr>
      <w:proofErr w:type="gramStart"/>
      <w:r w:rsidRPr="00EB591D">
        <w:rPr>
          <w:color w:val="262626" w:themeColor="text1" w:themeTint="D9"/>
          <w:sz w:val="24"/>
        </w:rPr>
        <w:t>e.g.</w:t>
      </w:r>
      <w:proofErr w:type="gramEnd"/>
      <w:r w:rsidRPr="00EB591D">
        <w:rPr>
          <w:color w:val="262626" w:themeColor="text1" w:themeTint="D9"/>
          <w:sz w:val="24"/>
        </w:rPr>
        <w:t xml:space="preserve"> a child used hands for the painting activity instead of feet during the first few minutes and eventually tried using feet after seeing it from peers</w:t>
      </w:r>
    </w:p>
    <w:p w14:paraId="61B594C7" w14:textId="77777777" w:rsidR="003211EB" w:rsidRPr="00CF480E" w:rsidRDefault="003211EB" w:rsidP="003D5AAC">
      <w:pPr>
        <w:pStyle w:val="ListParagraph"/>
        <w:numPr>
          <w:ilvl w:val="1"/>
          <w:numId w:val="25"/>
        </w:numPr>
        <w:spacing w:before="120" w:after="120" w:line="276" w:lineRule="auto"/>
        <w:ind w:right="102"/>
        <w:contextualSpacing w:val="0"/>
        <w:jc w:val="both"/>
        <w:rPr>
          <w:color w:val="262626" w:themeColor="text1" w:themeTint="D9"/>
          <w:sz w:val="24"/>
        </w:rPr>
      </w:pPr>
      <w:proofErr w:type="gramStart"/>
      <w:r w:rsidRPr="00EB591D">
        <w:rPr>
          <w:color w:val="262626" w:themeColor="text1" w:themeTint="D9"/>
          <w:sz w:val="24"/>
        </w:rPr>
        <w:t>e.g.</w:t>
      </w:r>
      <w:proofErr w:type="gramEnd"/>
      <w:r w:rsidRPr="00EB591D">
        <w:rPr>
          <w:color w:val="262626" w:themeColor="text1" w:themeTint="D9"/>
          <w:sz w:val="24"/>
        </w:rPr>
        <w:t xml:space="preserve"> a child dipped feet in paint and made marks on the allowed areas other than the paper on the floor then watched over the trail or footprints)</w:t>
      </w:r>
    </w:p>
    <w:p w14:paraId="0E196F3C" w14:textId="77777777" w:rsidR="003211EB" w:rsidRPr="00EB591D" w:rsidRDefault="003211EB" w:rsidP="003D5AAC">
      <w:pPr>
        <w:pStyle w:val="ListParagraph"/>
        <w:numPr>
          <w:ilvl w:val="0"/>
          <w:numId w:val="25"/>
        </w:numPr>
        <w:spacing w:before="120" w:after="120" w:line="276" w:lineRule="auto"/>
        <w:ind w:right="102"/>
        <w:contextualSpacing w:val="0"/>
        <w:jc w:val="both"/>
        <w:rPr>
          <w:color w:val="262626" w:themeColor="text1" w:themeTint="D9"/>
          <w:sz w:val="24"/>
        </w:rPr>
      </w:pPr>
      <w:r w:rsidRPr="00EB591D">
        <w:rPr>
          <w:color w:val="262626" w:themeColor="text1" w:themeTint="D9"/>
          <w:sz w:val="24"/>
        </w:rPr>
        <w:t xml:space="preserve">Take note of your responses and how children reacted to them. </w:t>
      </w:r>
    </w:p>
    <w:p w14:paraId="00CD1B94" w14:textId="77777777" w:rsidR="003211EB" w:rsidRPr="00EB591D" w:rsidRDefault="003211EB" w:rsidP="003D5AAC">
      <w:pPr>
        <w:pStyle w:val="ListParagraph"/>
        <w:numPr>
          <w:ilvl w:val="1"/>
          <w:numId w:val="25"/>
        </w:numPr>
        <w:spacing w:before="120" w:after="120" w:line="276" w:lineRule="auto"/>
        <w:ind w:right="102"/>
        <w:contextualSpacing w:val="0"/>
        <w:jc w:val="both"/>
        <w:rPr>
          <w:color w:val="262626" w:themeColor="text1" w:themeTint="D9"/>
          <w:sz w:val="24"/>
        </w:rPr>
      </w:pPr>
      <w:proofErr w:type="gramStart"/>
      <w:r w:rsidRPr="00EB591D">
        <w:rPr>
          <w:color w:val="262626" w:themeColor="text1" w:themeTint="D9"/>
          <w:sz w:val="24"/>
        </w:rPr>
        <w:t>e.g.</w:t>
      </w:r>
      <w:proofErr w:type="gramEnd"/>
      <w:r w:rsidRPr="00EB591D">
        <w:rPr>
          <w:color w:val="262626" w:themeColor="text1" w:themeTint="D9"/>
          <w:sz w:val="24"/>
        </w:rPr>
        <w:t xml:space="preserve"> Modelling – you dipped your feet </w:t>
      </w:r>
      <w:r>
        <w:rPr>
          <w:color w:val="262626" w:themeColor="text1" w:themeTint="D9"/>
          <w:sz w:val="24"/>
        </w:rPr>
        <w:t>i</w:t>
      </w:r>
      <w:r w:rsidRPr="00EB591D">
        <w:rPr>
          <w:color w:val="262626" w:themeColor="text1" w:themeTint="D9"/>
          <w:sz w:val="24"/>
        </w:rPr>
        <w:t>n paint and showed how to enjoy and explore the activity to encourage a child who is hesitant to participate; the child eventually tried to join using one foot and kept asking to hold an adult’s hand while participating in the activity.</w:t>
      </w:r>
    </w:p>
    <w:p w14:paraId="57A7BAE1" w14:textId="77777777" w:rsidR="003211EB" w:rsidRPr="00EB591D" w:rsidRDefault="003211EB" w:rsidP="003D5AAC">
      <w:pPr>
        <w:pStyle w:val="ListParagraph"/>
        <w:numPr>
          <w:ilvl w:val="1"/>
          <w:numId w:val="25"/>
        </w:numPr>
        <w:spacing w:before="120" w:after="120" w:line="276" w:lineRule="auto"/>
        <w:ind w:right="102"/>
        <w:contextualSpacing w:val="0"/>
        <w:jc w:val="both"/>
        <w:rPr>
          <w:color w:val="262626" w:themeColor="text1" w:themeTint="D9"/>
          <w:sz w:val="24"/>
        </w:rPr>
      </w:pPr>
      <w:proofErr w:type="gramStart"/>
      <w:r w:rsidRPr="00EB591D">
        <w:rPr>
          <w:color w:val="262626" w:themeColor="text1" w:themeTint="D9"/>
          <w:sz w:val="24"/>
        </w:rPr>
        <w:t>e.g.</w:t>
      </w:r>
      <w:proofErr w:type="gramEnd"/>
      <w:r w:rsidRPr="00EB591D">
        <w:rPr>
          <w:color w:val="262626" w:themeColor="text1" w:themeTint="D9"/>
          <w:sz w:val="24"/>
        </w:rPr>
        <w:t xml:space="preserve"> Encouraging – you encouraged a child by noticing and describing what you see on their artwork by saying, ‘</w:t>
      </w:r>
      <w:r>
        <w:rPr>
          <w:color w:val="262626" w:themeColor="text1" w:themeTint="D9"/>
          <w:sz w:val="24"/>
        </w:rPr>
        <w:t>O</w:t>
      </w:r>
      <w:r w:rsidRPr="00EB591D">
        <w:rPr>
          <w:color w:val="262626" w:themeColor="text1" w:themeTint="D9"/>
          <w:sz w:val="24"/>
        </w:rPr>
        <w:t>h, I can see that you put two squares together and stick them at the bottom of your paper. I wonder what you are trying to make.’</w:t>
      </w:r>
    </w:p>
    <w:p w14:paraId="58B939D5" w14:textId="77777777" w:rsidR="003211EB" w:rsidRPr="00EB591D" w:rsidRDefault="003211EB" w:rsidP="003D5AAC">
      <w:pPr>
        <w:pStyle w:val="ListParagraph"/>
        <w:numPr>
          <w:ilvl w:val="0"/>
          <w:numId w:val="25"/>
        </w:numPr>
        <w:spacing w:before="120" w:after="120" w:line="276" w:lineRule="auto"/>
        <w:ind w:right="102"/>
        <w:contextualSpacing w:val="0"/>
        <w:jc w:val="both"/>
        <w:rPr>
          <w:color w:val="262626" w:themeColor="text1" w:themeTint="D9"/>
          <w:sz w:val="24"/>
        </w:rPr>
      </w:pPr>
      <w:r w:rsidRPr="00EB591D">
        <w:rPr>
          <w:color w:val="262626" w:themeColor="text1" w:themeTint="D9"/>
          <w:sz w:val="24"/>
        </w:rPr>
        <w:t>Observe how the classroom setup, including the materials, furniture</w:t>
      </w:r>
      <w:r>
        <w:rPr>
          <w:color w:val="262626" w:themeColor="text1" w:themeTint="D9"/>
          <w:sz w:val="24"/>
        </w:rPr>
        <w:t>,</w:t>
      </w:r>
      <w:r w:rsidRPr="00EB591D">
        <w:rPr>
          <w:color w:val="262626" w:themeColor="text1" w:themeTint="D9"/>
          <w:sz w:val="24"/>
        </w:rPr>
        <w:t xml:space="preserve"> and equipment available, contribute to the activity or the overall energy that the classroom portrays</w:t>
      </w:r>
      <w:r>
        <w:rPr>
          <w:color w:val="262626" w:themeColor="text1" w:themeTint="D9"/>
          <w:sz w:val="24"/>
        </w:rPr>
        <w:t>,</w:t>
      </w:r>
      <w:r w:rsidRPr="00EB591D">
        <w:rPr>
          <w:color w:val="262626" w:themeColor="text1" w:themeTint="D9"/>
          <w:sz w:val="24"/>
        </w:rPr>
        <w:t xml:space="preserve"> and note if there are items that may be removed or regulated.</w:t>
      </w:r>
    </w:p>
    <w:p w14:paraId="54EC7B7E" w14:textId="77777777" w:rsidR="003211EB" w:rsidRPr="00EB591D" w:rsidRDefault="003211EB" w:rsidP="003211EB">
      <w:pPr>
        <w:spacing w:after="120" w:line="276" w:lineRule="auto"/>
        <w:ind w:right="102"/>
        <w:jc w:val="both"/>
        <w:rPr>
          <w:color w:val="262626" w:themeColor="text1" w:themeTint="D9"/>
          <w:sz w:val="24"/>
          <w:lang w:val="en-AU"/>
        </w:rPr>
      </w:pPr>
      <w:r w:rsidRPr="00EB591D">
        <w:rPr>
          <w:color w:val="262626" w:themeColor="text1" w:themeTint="D9"/>
          <w:sz w:val="24"/>
          <w:lang w:val="en-AU"/>
        </w:rPr>
        <w:t>Lastly, after the activity or the class, allot time to review your notes and observations. You will see how the children responded and whether they are ready to explore new materials or provide more opportunities to familiarise them with using the same materials. Reflect on your observations for the day and use them as your guide in planning for the next activities by following the same process.</w:t>
      </w:r>
    </w:p>
    <w:p w14:paraId="0F4A65D2" w14:textId="77777777" w:rsidR="003211EB" w:rsidRPr="00196228" w:rsidRDefault="003211EB" w:rsidP="003211EB">
      <w:pPr>
        <w:spacing w:after="120" w:line="276" w:lineRule="auto"/>
        <w:rPr>
          <w:b/>
          <w:color w:val="262626" w:themeColor="text1" w:themeTint="D9"/>
          <w:lang w:val="en-AU"/>
        </w:rPr>
      </w:pPr>
      <w:r>
        <w:rPr>
          <w:b/>
          <w:color w:val="262626" w:themeColor="text1" w:themeTint="D9"/>
          <w:lang w:val="en-AU"/>
        </w:rPr>
        <w:br w:type="page"/>
      </w:r>
    </w:p>
    <w:p w14:paraId="3430E2FC" w14:textId="4C2375E9" w:rsidR="003211EB" w:rsidRPr="00660ACC" w:rsidRDefault="003211EB" w:rsidP="00810DD8">
      <w:pPr>
        <w:pStyle w:val="Heading2"/>
      </w:pPr>
      <w:bookmarkStart w:id="37" w:name="_Toc77742134"/>
      <w:r w:rsidRPr="0003315A">
        <w:lastRenderedPageBreak/>
        <w:t xml:space="preserve">2.3 </w:t>
      </w:r>
      <w:r w:rsidR="009D59BF">
        <w:tab/>
      </w:r>
      <w:r w:rsidRPr="00660ACC">
        <w:t xml:space="preserve">Research and </w:t>
      </w:r>
      <w:proofErr w:type="spellStart"/>
      <w:r w:rsidRPr="00660ACC">
        <w:t>Organise</w:t>
      </w:r>
      <w:proofErr w:type="spellEnd"/>
      <w:r w:rsidRPr="00660ACC">
        <w:t xml:space="preserve"> Resources Required for Creative Activities</w:t>
      </w:r>
      <w:bookmarkEnd w:id="37"/>
    </w:p>
    <w:p w14:paraId="5280B224" w14:textId="77777777" w:rsidR="003211EB" w:rsidRPr="00660ACC" w:rsidRDefault="003211EB" w:rsidP="003211EB">
      <w:pPr>
        <w:spacing w:after="120" w:line="276" w:lineRule="auto"/>
        <w:ind w:right="102"/>
        <w:jc w:val="both"/>
        <w:rPr>
          <w:color w:val="262626" w:themeColor="text1" w:themeTint="D9"/>
          <w:sz w:val="24"/>
          <w:lang w:val="en-AU"/>
        </w:rPr>
      </w:pPr>
      <w:r w:rsidRPr="00660ACC">
        <w:rPr>
          <w:color w:val="262626" w:themeColor="text1" w:themeTint="D9"/>
          <w:sz w:val="24"/>
          <w:lang w:val="en-AU"/>
        </w:rPr>
        <w:t>Researching for resources as you prepare creative activities is necessary to ensure that they are relevant, current</w:t>
      </w:r>
      <w:r>
        <w:rPr>
          <w:color w:val="262626" w:themeColor="text1" w:themeTint="D9"/>
          <w:sz w:val="24"/>
          <w:lang w:val="en-AU"/>
        </w:rPr>
        <w:t>,</w:t>
      </w:r>
      <w:r w:rsidRPr="00660ACC">
        <w:rPr>
          <w:color w:val="262626" w:themeColor="text1" w:themeTint="D9"/>
          <w:sz w:val="24"/>
          <w:lang w:val="en-AU"/>
        </w:rPr>
        <w:t xml:space="preserve"> and appropriate to the age and development of children. You may use the same activity for children of varying ages, but you need to know which adjustments you will make to make them fit the learning goals of your class. Consider children’s age, readiness, skills, personality, interest, and background when doing your research. It would be best to do research based on these factors.</w:t>
      </w:r>
    </w:p>
    <w:p w14:paraId="2E3EEBB1" w14:textId="77777777" w:rsidR="003211EB" w:rsidRPr="00660ACC" w:rsidRDefault="003211EB" w:rsidP="003211EB">
      <w:pPr>
        <w:spacing w:after="120" w:line="276" w:lineRule="auto"/>
        <w:ind w:right="102"/>
        <w:jc w:val="both"/>
        <w:rPr>
          <w:color w:val="262626" w:themeColor="text1" w:themeTint="D9"/>
          <w:sz w:val="24"/>
          <w:lang w:val="en-AU"/>
        </w:rPr>
      </w:pPr>
      <w:r w:rsidRPr="00660ACC">
        <w:rPr>
          <w:color w:val="262626" w:themeColor="text1" w:themeTint="D9"/>
          <w:sz w:val="24"/>
          <w:lang w:val="en-AU"/>
        </w:rPr>
        <w:t>Having relevant resources will help you address children’s learning needs appropriately. Previous studies will also provide evidence-based data to help you identify the approaches you might consider when responding to children’s inquiries and actions as they explore the creative activities you prepare. These are useful concepts you will learn as you continuously make yourself informed about creative activities for early years learning.</w:t>
      </w:r>
    </w:p>
    <w:p w14:paraId="3EE4AC42" w14:textId="77777777" w:rsidR="003211EB" w:rsidRPr="00660ACC" w:rsidRDefault="003211EB" w:rsidP="003211EB">
      <w:pPr>
        <w:spacing w:after="120" w:line="276" w:lineRule="auto"/>
        <w:ind w:right="102"/>
        <w:jc w:val="both"/>
        <w:rPr>
          <w:color w:val="262626" w:themeColor="text1" w:themeTint="D9"/>
          <w:sz w:val="24"/>
          <w:lang w:val="en-AU"/>
        </w:rPr>
      </w:pPr>
      <w:r w:rsidRPr="00660ACC">
        <w:rPr>
          <w:color w:val="262626" w:themeColor="text1" w:themeTint="D9"/>
          <w:sz w:val="24"/>
          <w:lang w:val="en-AU"/>
        </w:rPr>
        <w:t xml:space="preserve">After researching, you would have to prepare and gather the materials you need based on your references, modified to the needs of children. Keeping your materials and resources organised will help you save time and bring a light mood that will help you think straight and focus on more relevant aspects of planning for your class. </w:t>
      </w:r>
    </w:p>
    <w:p w14:paraId="65B13A57" w14:textId="77777777" w:rsidR="003211EB" w:rsidRPr="00660ACC" w:rsidRDefault="003211EB" w:rsidP="003211EB">
      <w:pPr>
        <w:spacing w:after="120" w:line="276" w:lineRule="auto"/>
        <w:ind w:right="102"/>
        <w:jc w:val="both"/>
        <w:rPr>
          <w:color w:val="262626" w:themeColor="text1" w:themeTint="D9"/>
          <w:sz w:val="24"/>
          <w:lang w:val="en-AU"/>
        </w:rPr>
      </w:pPr>
      <w:r w:rsidRPr="00660ACC">
        <w:rPr>
          <w:color w:val="262626" w:themeColor="text1" w:themeTint="D9"/>
          <w:sz w:val="24"/>
          <w:lang w:val="en-AU"/>
        </w:rPr>
        <w:t>When organising resources for creative activities, you may consider the following:</w:t>
      </w:r>
    </w:p>
    <w:p w14:paraId="5B17F7B1" w14:textId="77777777" w:rsidR="003211EB" w:rsidRDefault="003211EB" w:rsidP="003211EB">
      <w:pPr>
        <w:spacing w:after="120" w:line="276" w:lineRule="auto"/>
        <w:ind w:right="102"/>
        <w:jc w:val="both"/>
        <w:rPr>
          <w:color w:val="262626" w:themeColor="text1" w:themeTint="D9"/>
          <w:sz w:val="24"/>
          <w:lang w:val="en-AU"/>
        </w:rPr>
      </w:pPr>
      <w:r>
        <w:rPr>
          <w:noProof/>
          <w:color w:val="262626" w:themeColor="text1" w:themeTint="D9"/>
          <w:sz w:val="24"/>
          <w:lang w:val="en-AU"/>
        </w:rPr>
        <w:drawing>
          <wp:inline distT="0" distB="0" distL="0" distR="0" wp14:anchorId="3EBA7D3F" wp14:editId="696676EC">
            <wp:extent cx="5669280" cy="3827721"/>
            <wp:effectExtent l="38100" t="0" r="26670" b="20955"/>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41862435" w14:textId="77777777" w:rsidR="003211EB" w:rsidRDefault="003211EB" w:rsidP="003211EB">
      <w:pPr>
        <w:spacing w:after="120" w:line="276" w:lineRule="auto"/>
        <w:rPr>
          <w:color w:val="262626" w:themeColor="text1" w:themeTint="D9"/>
          <w:sz w:val="24"/>
          <w:lang w:val="en-AU"/>
        </w:rPr>
      </w:pPr>
      <w:r>
        <w:rPr>
          <w:color w:val="262626" w:themeColor="text1" w:themeTint="D9"/>
          <w:sz w:val="24"/>
          <w:lang w:val="en-AU"/>
        </w:rPr>
        <w:br w:type="page"/>
      </w:r>
    </w:p>
    <w:p w14:paraId="5227D61A" w14:textId="298CF00D" w:rsidR="003211EB" w:rsidRPr="00F84D70" w:rsidRDefault="003211EB" w:rsidP="009D59BF">
      <w:pPr>
        <w:pStyle w:val="Heading2"/>
        <w:tabs>
          <w:tab w:val="clear" w:pos="180"/>
        </w:tabs>
        <w:ind w:left="720" w:hanging="720"/>
        <w:rPr>
          <w:lang w:val="en-AU"/>
        </w:rPr>
      </w:pPr>
      <w:bookmarkStart w:id="38" w:name="_Toc77742135"/>
      <w:r w:rsidRPr="00F64FD5">
        <w:lastRenderedPageBreak/>
        <w:t xml:space="preserve">2.4 </w:t>
      </w:r>
      <w:r w:rsidR="009D59BF">
        <w:tab/>
      </w:r>
      <w:r w:rsidRPr="00F84D70">
        <w:t>Select and Promote the Use of Diverse Natural and Found Materials and Make Them Available to Children</w:t>
      </w:r>
      <w:bookmarkEnd w:id="38"/>
    </w:p>
    <w:p w14:paraId="5D4D7CE9" w14:textId="77777777" w:rsidR="003211EB" w:rsidRPr="00F84D70"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F84D70">
        <w:rPr>
          <w:rFonts w:eastAsiaTheme="majorEastAsia" w:cstheme="minorHAnsi"/>
          <w:color w:val="262626" w:themeColor="text1" w:themeTint="D9"/>
          <w:sz w:val="24"/>
          <w:szCs w:val="24"/>
          <w:lang w:val="en-AU"/>
        </w:rPr>
        <w:t xml:space="preserve">Educational materials that can be bought from stores, </w:t>
      </w:r>
      <w:r>
        <w:rPr>
          <w:rFonts w:eastAsiaTheme="majorEastAsia" w:cstheme="minorHAnsi"/>
          <w:color w:val="262626" w:themeColor="text1" w:themeTint="D9"/>
          <w:sz w:val="24"/>
          <w:szCs w:val="24"/>
          <w:lang w:val="en-AU"/>
        </w:rPr>
        <w:t>such as</w:t>
      </w:r>
      <w:r w:rsidRPr="00F84D70">
        <w:rPr>
          <w:rFonts w:eastAsiaTheme="majorEastAsia" w:cstheme="minorHAnsi"/>
          <w:color w:val="262626" w:themeColor="text1" w:themeTint="D9"/>
          <w:sz w:val="24"/>
          <w:szCs w:val="24"/>
          <w:lang w:val="en-AU"/>
        </w:rPr>
        <w:t xml:space="preserve"> cars, animal toys, dinosaurs, people, manipulatives, puzzles, are without a doubt helpful in your child’s vocabulary and recognition as they engage in play. However, these materials may only provide limited ways because a child can use them based on how the creator intended them. </w:t>
      </w:r>
    </w:p>
    <w:p w14:paraId="00BDCBD8" w14:textId="77777777" w:rsidR="003211EB"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F84D70">
        <w:rPr>
          <w:rFonts w:eastAsiaTheme="majorEastAsia" w:cstheme="minorHAnsi"/>
          <w:color w:val="262626" w:themeColor="text1" w:themeTint="D9"/>
          <w:sz w:val="24"/>
          <w:szCs w:val="24"/>
          <w:lang w:val="en-AU"/>
        </w:rPr>
        <w:t xml:space="preserve">There are also open-ended materials readily available, such as wooden blocks, building blocks, magnetic tiles, pegboards, pipes, and more. These materials can surely enhance children’s creativity through construction and building, creating tools for play, or assemble and disassemble the materials for different purposes. </w:t>
      </w:r>
    </w:p>
    <w:p w14:paraId="0C41BEBE"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r w:rsidRPr="00196228">
        <w:rPr>
          <w:noProof/>
          <w:color w:val="262626" w:themeColor="text1" w:themeTint="D9"/>
          <w:lang w:val="en-AU" w:bidi="en-US"/>
        </w:rPr>
        <w:drawing>
          <wp:inline distT="0" distB="0" distL="0" distR="0" wp14:anchorId="7220E1AE" wp14:editId="727EC9E4">
            <wp:extent cx="5724000" cy="3816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ree, outdoor, person, child&#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724000" cy="3816000"/>
                    </a:xfrm>
                    <a:prstGeom prst="rect">
                      <a:avLst/>
                    </a:prstGeom>
                  </pic:spPr>
                </pic:pic>
              </a:graphicData>
            </a:graphic>
          </wp:inline>
        </w:drawing>
      </w:r>
    </w:p>
    <w:p w14:paraId="513F2503" w14:textId="77777777" w:rsidR="003211EB" w:rsidRPr="00122EBD"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122EBD">
        <w:rPr>
          <w:rFonts w:eastAsiaTheme="majorEastAsia" w:cstheme="minorHAnsi"/>
          <w:color w:val="262626" w:themeColor="text1" w:themeTint="D9"/>
          <w:sz w:val="24"/>
          <w:szCs w:val="24"/>
          <w:lang w:val="en-AU"/>
        </w:rPr>
        <w:t>Aside from the ones that you can easily find in educational stores, a richer source of diverse materials can sometimes be found just right where you are. These are natural and found materials. Natural materials are basically anything you can see in your backyard. Some of these include twigs, branches, pine cones, stones, leaves, soil, sand, flowers, pebbles, water, dirt, nuts</w:t>
      </w:r>
      <w:r>
        <w:rPr>
          <w:rFonts w:eastAsiaTheme="majorEastAsia" w:cstheme="minorHAnsi"/>
          <w:color w:val="262626" w:themeColor="text1" w:themeTint="D9"/>
          <w:sz w:val="24"/>
          <w:szCs w:val="24"/>
          <w:lang w:val="en-AU"/>
        </w:rPr>
        <w:t>,</w:t>
      </w:r>
      <w:r w:rsidRPr="00122EBD">
        <w:rPr>
          <w:rFonts w:eastAsiaTheme="majorEastAsia" w:cstheme="minorHAnsi"/>
          <w:color w:val="262626" w:themeColor="text1" w:themeTint="D9"/>
          <w:sz w:val="24"/>
          <w:szCs w:val="24"/>
          <w:lang w:val="en-AU"/>
        </w:rPr>
        <w:t xml:space="preserve"> and seeds. Found materials </w:t>
      </w:r>
      <w:r>
        <w:rPr>
          <w:rFonts w:eastAsiaTheme="majorEastAsia" w:cstheme="minorHAnsi"/>
          <w:color w:val="262626" w:themeColor="text1" w:themeTint="D9"/>
          <w:sz w:val="24"/>
          <w:szCs w:val="24"/>
          <w:lang w:val="en-AU"/>
        </w:rPr>
        <w:t xml:space="preserve">are </w:t>
      </w:r>
      <w:r w:rsidRPr="00122EBD">
        <w:rPr>
          <w:rFonts w:eastAsiaTheme="majorEastAsia" w:cstheme="minorHAnsi"/>
          <w:color w:val="262626" w:themeColor="text1" w:themeTint="D9"/>
          <w:sz w:val="24"/>
          <w:szCs w:val="24"/>
          <w:lang w:val="en-AU"/>
        </w:rPr>
        <w:t xml:space="preserve">the other materials you may find at home or in school that you would not need to buy. Some examples are pieces of fabric, handlebars, loose buttons, bottle caps, cereal boxes, old squeeze bottles, jars, lids, straw, string, empty tissue and tape rolls, and more. These materials may also be called </w:t>
      </w:r>
      <w:r w:rsidRPr="00122EBD">
        <w:rPr>
          <w:rFonts w:eastAsiaTheme="majorEastAsia" w:cstheme="minorHAnsi"/>
          <w:i/>
          <w:iCs/>
          <w:color w:val="262626" w:themeColor="text1" w:themeTint="D9"/>
          <w:sz w:val="24"/>
          <w:szCs w:val="24"/>
          <w:lang w:val="en-AU"/>
        </w:rPr>
        <w:t>loose parts</w:t>
      </w:r>
      <w:r w:rsidRPr="00122EBD">
        <w:rPr>
          <w:rFonts w:eastAsiaTheme="majorEastAsia" w:cstheme="minorHAnsi"/>
          <w:color w:val="262626" w:themeColor="text1" w:themeTint="D9"/>
          <w:sz w:val="24"/>
          <w:szCs w:val="24"/>
          <w:lang w:val="en-AU"/>
        </w:rPr>
        <w:t xml:space="preserve">. </w:t>
      </w:r>
    </w:p>
    <w:p w14:paraId="7E7BCCF3"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6E727B2A" w14:textId="77777777" w:rsidR="003211EB" w:rsidRPr="00122EB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lastRenderedPageBreak/>
        <w:t xml:space="preserve">You </w:t>
      </w:r>
      <w:r w:rsidRPr="00122EBD">
        <w:rPr>
          <w:rFonts w:eastAsiaTheme="majorEastAsia" w:cstheme="minorHAnsi"/>
          <w:color w:val="262626" w:themeColor="text1" w:themeTint="D9"/>
          <w:sz w:val="24"/>
          <w:szCs w:val="24"/>
          <w:lang w:val="en-AU"/>
        </w:rPr>
        <w:t xml:space="preserve">must expose </w:t>
      </w:r>
      <w:r>
        <w:rPr>
          <w:rFonts w:eastAsiaTheme="majorEastAsia" w:cstheme="minorHAnsi"/>
          <w:color w:val="262626" w:themeColor="text1" w:themeTint="D9"/>
          <w:sz w:val="24"/>
          <w:szCs w:val="24"/>
          <w:lang w:val="en-AU"/>
        </w:rPr>
        <w:t>children</w:t>
      </w:r>
      <w:r w:rsidRPr="00122EBD">
        <w:rPr>
          <w:rFonts w:eastAsiaTheme="majorEastAsia" w:cstheme="minorHAnsi"/>
          <w:color w:val="262626" w:themeColor="text1" w:themeTint="D9"/>
          <w:sz w:val="24"/>
          <w:szCs w:val="24"/>
          <w:lang w:val="en-AU"/>
        </w:rPr>
        <w:t xml:space="preserve"> to materials they can use in a hundred, or even a thousand, different ways</w:t>
      </w:r>
      <w:r>
        <w:rPr>
          <w:rFonts w:eastAsiaTheme="majorEastAsia" w:cstheme="minorHAnsi"/>
          <w:color w:val="262626" w:themeColor="text1" w:themeTint="D9"/>
          <w:sz w:val="24"/>
          <w:szCs w:val="24"/>
          <w:lang w:val="en-AU"/>
        </w:rPr>
        <w:t xml:space="preserve"> t</w:t>
      </w:r>
      <w:r w:rsidRPr="00D56B35">
        <w:rPr>
          <w:rFonts w:eastAsiaTheme="majorEastAsia" w:cstheme="minorHAnsi"/>
          <w:color w:val="262626" w:themeColor="text1" w:themeTint="D9"/>
          <w:sz w:val="24"/>
          <w:szCs w:val="24"/>
          <w:lang w:val="en-AU"/>
        </w:rPr>
        <w:t xml:space="preserve">o train </w:t>
      </w:r>
      <w:r>
        <w:rPr>
          <w:rFonts w:eastAsiaTheme="majorEastAsia" w:cstheme="minorHAnsi"/>
          <w:color w:val="262626" w:themeColor="text1" w:themeTint="D9"/>
          <w:sz w:val="24"/>
          <w:szCs w:val="24"/>
          <w:lang w:val="en-AU"/>
        </w:rPr>
        <w:t>them</w:t>
      </w:r>
      <w:r w:rsidRPr="00D56B35">
        <w:rPr>
          <w:rFonts w:eastAsiaTheme="majorEastAsia" w:cstheme="minorHAnsi"/>
          <w:color w:val="262626" w:themeColor="text1" w:themeTint="D9"/>
          <w:sz w:val="24"/>
          <w:szCs w:val="24"/>
          <w:lang w:val="en-AU"/>
        </w:rPr>
        <w:t xml:space="preserve"> to think creatively</w:t>
      </w:r>
      <w:r w:rsidRPr="00122EBD">
        <w:rPr>
          <w:rFonts w:eastAsiaTheme="majorEastAsia" w:cstheme="minorHAnsi"/>
          <w:color w:val="262626" w:themeColor="text1" w:themeTint="D9"/>
          <w:sz w:val="24"/>
          <w:szCs w:val="24"/>
          <w:lang w:val="en-AU"/>
        </w:rPr>
        <w:t xml:space="preserve">. By doing this, you help children see and use materials in unlimited possibilities, which they can only do when they are trained to be inventive and think creatively by making the most of the materials available. </w:t>
      </w:r>
    </w:p>
    <w:p w14:paraId="38EBE1E2" w14:textId="77777777" w:rsidR="003211EB" w:rsidRPr="00122EB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122EBD">
        <w:rPr>
          <w:rFonts w:eastAsiaTheme="majorEastAsia" w:cstheme="minorHAnsi"/>
          <w:color w:val="262626" w:themeColor="text1" w:themeTint="D9"/>
          <w:sz w:val="24"/>
          <w:szCs w:val="24"/>
          <w:lang w:val="en-AU"/>
        </w:rPr>
        <w:t xml:space="preserve">Parents and families tend to provide their children’s wants, especially when selecting a toy, which is understandable. However, as an educator, you must understand that giving in to all children’s requests when choosing materials may also hinder creative learning opportunities. Instead, promote the use of diverse natural and found materials to encourage creativity and inventiveness. </w:t>
      </w:r>
    </w:p>
    <w:p w14:paraId="4C457D08" w14:textId="77777777" w:rsidR="003211EB" w:rsidRPr="00122EB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p>
    <w:p w14:paraId="20DA8542" w14:textId="77777777" w:rsidR="003211EB" w:rsidRPr="00122EBD" w:rsidRDefault="003211EB" w:rsidP="003211EB">
      <w:pPr>
        <w:tabs>
          <w:tab w:val="left" w:pos="180"/>
        </w:tabs>
        <w:spacing w:after="120" w:line="276" w:lineRule="auto"/>
        <w:ind w:right="102"/>
        <w:jc w:val="both"/>
        <w:rPr>
          <w:rFonts w:eastAsiaTheme="majorEastAsia" w:cstheme="minorHAnsi"/>
          <w:b/>
          <w:bCs/>
          <w:color w:val="262626" w:themeColor="text1" w:themeTint="D9"/>
          <w:sz w:val="24"/>
          <w:szCs w:val="24"/>
          <w:lang w:val="en-AU"/>
        </w:rPr>
      </w:pPr>
      <w:r w:rsidRPr="00122EBD">
        <w:rPr>
          <w:rFonts w:eastAsiaTheme="majorEastAsia" w:cstheme="minorHAnsi"/>
          <w:b/>
          <w:bCs/>
          <w:color w:val="262626" w:themeColor="text1" w:themeTint="D9"/>
          <w:sz w:val="24"/>
          <w:szCs w:val="24"/>
          <w:lang w:val="en-AU"/>
        </w:rPr>
        <w:t>Selecting Diverse Natural and Found Materials</w:t>
      </w:r>
    </w:p>
    <w:p w14:paraId="7A36F749" w14:textId="77777777" w:rsidR="003211EB" w:rsidRPr="00122EB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122EBD">
        <w:rPr>
          <w:rFonts w:eastAsiaTheme="majorEastAsia" w:cstheme="minorHAnsi"/>
          <w:color w:val="262626" w:themeColor="text1" w:themeTint="D9"/>
          <w:sz w:val="24"/>
          <w:szCs w:val="24"/>
          <w:lang w:val="en-AU"/>
        </w:rPr>
        <w:t xml:space="preserve">When selecting materials, the first thing that you must consider is safety. You must always check if the materials are clean, considering that children will touch them explicitly, put them in their faces, or may accidentally put them in their mouth. Although exploration in </w:t>
      </w:r>
      <w:r>
        <w:rPr>
          <w:rFonts w:eastAsiaTheme="majorEastAsia" w:cstheme="minorHAnsi"/>
          <w:color w:val="262626" w:themeColor="text1" w:themeTint="D9"/>
          <w:sz w:val="24"/>
          <w:szCs w:val="24"/>
          <w:lang w:val="en-AU"/>
        </w:rPr>
        <w:t xml:space="preserve">the </w:t>
      </w:r>
      <w:r w:rsidRPr="00122EBD">
        <w:rPr>
          <w:rFonts w:eastAsiaTheme="majorEastAsia" w:cstheme="minorHAnsi"/>
          <w:color w:val="262626" w:themeColor="text1" w:themeTint="D9"/>
          <w:sz w:val="24"/>
          <w:szCs w:val="24"/>
          <w:lang w:val="en-AU"/>
        </w:rPr>
        <w:t xml:space="preserve">outdoor and natural environment will, of course, include getting messy and dirty, you must still </w:t>
      </w:r>
      <w:r>
        <w:rPr>
          <w:rFonts w:eastAsiaTheme="majorEastAsia" w:cstheme="minorHAnsi"/>
          <w:color w:val="262626" w:themeColor="text1" w:themeTint="D9"/>
          <w:sz w:val="24"/>
          <w:szCs w:val="24"/>
          <w:lang w:val="en-AU"/>
        </w:rPr>
        <w:t>make sure</w:t>
      </w:r>
      <w:r w:rsidRPr="00122EBD">
        <w:rPr>
          <w:rFonts w:eastAsiaTheme="majorEastAsia" w:cstheme="minorHAnsi"/>
          <w:color w:val="262626" w:themeColor="text1" w:themeTint="D9"/>
          <w:sz w:val="24"/>
          <w:szCs w:val="24"/>
          <w:lang w:val="en-AU"/>
        </w:rPr>
        <w:t xml:space="preserve"> that children’s encounters with the surroundings and the materials in it are safe for exploration. Another thing that you must look out for are objects with sharp or pointy objects. There are times where children will walk or run around barefoot or roll on the floor or grass. It would be best to check if the area is safe from those hazards. </w:t>
      </w:r>
    </w:p>
    <w:p w14:paraId="29B9A235" w14:textId="77777777" w:rsidR="003211EB" w:rsidRPr="00122EB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122EBD">
        <w:rPr>
          <w:rFonts w:eastAsiaTheme="majorEastAsia" w:cstheme="minorHAnsi"/>
          <w:color w:val="262626" w:themeColor="text1" w:themeTint="D9"/>
          <w:sz w:val="24"/>
          <w:szCs w:val="24"/>
          <w:lang w:val="en-AU"/>
        </w:rPr>
        <w:t>Diverse natural and found materials will create an effective combination in a natural environment. This may include:</w:t>
      </w:r>
    </w:p>
    <w:p w14:paraId="51909A4D" w14:textId="77777777" w:rsidR="003211EB" w:rsidRPr="00122EBD" w:rsidRDefault="003211EB" w:rsidP="003D5AAC">
      <w:pPr>
        <w:pStyle w:val="ListParagraph"/>
        <w:numPr>
          <w:ilvl w:val="0"/>
          <w:numId w:val="30"/>
        </w:numPr>
        <w:tabs>
          <w:tab w:val="left" w:pos="180"/>
        </w:tabs>
        <w:spacing w:before="120" w:after="120" w:line="276" w:lineRule="auto"/>
        <w:ind w:left="714" w:right="102" w:hanging="357"/>
        <w:contextualSpacing w:val="0"/>
        <w:jc w:val="both"/>
        <w:rPr>
          <w:rFonts w:eastAsiaTheme="majorEastAsia" w:cstheme="minorHAnsi"/>
          <w:color w:val="262626" w:themeColor="text1" w:themeTint="D9"/>
          <w:sz w:val="24"/>
          <w:szCs w:val="24"/>
        </w:rPr>
      </w:pPr>
      <w:r w:rsidRPr="00122EBD">
        <w:rPr>
          <w:rFonts w:eastAsiaTheme="majorEastAsia" w:cstheme="minorHAnsi"/>
          <w:color w:val="262626" w:themeColor="text1" w:themeTint="D9"/>
          <w:sz w:val="24"/>
          <w:szCs w:val="24"/>
        </w:rPr>
        <w:t>gardens where children can grow their own plants</w:t>
      </w:r>
    </w:p>
    <w:p w14:paraId="337C6E04" w14:textId="77777777" w:rsidR="003211EB" w:rsidRPr="00122EBD" w:rsidRDefault="003211EB" w:rsidP="003D5AAC">
      <w:pPr>
        <w:pStyle w:val="ListParagraph"/>
        <w:numPr>
          <w:ilvl w:val="0"/>
          <w:numId w:val="30"/>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122EBD">
        <w:rPr>
          <w:rFonts w:eastAsiaTheme="majorEastAsia" w:cstheme="minorHAnsi"/>
          <w:color w:val="262626" w:themeColor="text1" w:themeTint="D9"/>
          <w:sz w:val="24"/>
          <w:szCs w:val="24"/>
        </w:rPr>
        <w:t>sandpits for sensory, symbolic</w:t>
      </w:r>
      <w:r>
        <w:rPr>
          <w:rFonts w:eastAsiaTheme="majorEastAsia" w:cstheme="minorHAnsi"/>
          <w:color w:val="262626" w:themeColor="text1" w:themeTint="D9"/>
          <w:sz w:val="24"/>
          <w:szCs w:val="24"/>
        </w:rPr>
        <w:t>,</w:t>
      </w:r>
      <w:r w:rsidRPr="00122EBD">
        <w:rPr>
          <w:rFonts w:eastAsiaTheme="majorEastAsia" w:cstheme="minorHAnsi"/>
          <w:color w:val="262626" w:themeColor="text1" w:themeTint="D9"/>
          <w:sz w:val="24"/>
          <w:szCs w:val="24"/>
        </w:rPr>
        <w:t xml:space="preserve"> and physical play</w:t>
      </w:r>
    </w:p>
    <w:p w14:paraId="47955476" w14:textId="77777777" w:rsidR="003211EB" w:rsidRPr="00122EBD" w:rsidRDefault="003211EB" w:rsidP="003D5AAC">
      <w:pPr>
        <w:pStyle w:val="ListParagraph"/>
        <w:numPr>
          <w:ilvl w:val="0"/>
          <w:numId w:val="30"/>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122EBD">
        <w:rPr>
          <w:rFonts w:eastAsiaTheme="majorEastAsia" w:cstheme="minorHAnsi"/>
          <w:color w:val="262626" w:themeColor="text1" w:themeTint="D9"/>
          <w:sz w:val="24"/>
          <w:szCs w:val="24"/>
        </w:rPr>
        <w:t>sensory tubs with loose parts and materials with varying textures</w:t>
      </w:r>
    </w:p>
    <w:p w14:paraId="46D617DF" w14:textId="77777777" w:rsidR="003211EB" w:rsidRPr="00122EBD" w:rsidRDefault="003211EB" w:rsidP="003D5AAC">
      <w:pPr>
        <w:pStyle w:val="ListParagraph"/>
        <w:numPr>
          <w:ilvl w:val="0"/>
          <w:numId w:val="30"/>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122EBD">
        <w:rPr>
          <w:rFonts w:eastAsiaTheme="majorEastAsia" w:cstheme="minorHAnsi"/>
          <w:color w:val="262626" w:themeColor="text1" w:themeTint="D9"/>
          <w:sz w:val="24"/>
          <w:szCs w:val="24"/>
        </w:rPr>
        <w:t>small pits of pebbles, gravel, coarse sand</w:t>
      </w:r>
      <w:r>
        <w:rPr>
          <w:rFonts w:eastAsiaTheme="majorEastAsia" w:cstheme="minorHAnsi"/>
          <w:color w:val="262626" w:themeColor="text1" w:themeTint="D9"/>
          <w:sz w:val="24"/>
          <w:szCs w:val="24"/>
        </w:rPr>
        <w:t>,</w:t>
      </w:r>
      <w:r w:rsidRPr="00122EBD">
        <w:rPr>
          <w:rFonts w:eastAsiaTheme="majorEastAsia" w:cstheme="minorHAnsi"/>
          <w:color w:val="262626" w:themeColor="text1" w:themeTint="D9"/>
          <w:sz w:val="24"/>
          <w:szCs w:val="24"/>
        </w:rPr>
        <w:t xml:space="preserve"> and smooth river rocks</w:t>
      </w:r>
    </w:p>
    <w:p w14:paraId="1E5E9A29" w14:textId="77777777" w:rsidR="003211EB" w:rsidRPr="00122EBD" w:rsidRDefault="003211EB" w:rsidP="003D5AAC">
      <w:pPr>
        <w:pStyle w:val="ListParagraph"/>
        <w:numPr>
          <w:ilvl w:val="0"/>
          <w:numId w:val="30"/>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122EBD">
        <w:rPr>
          <w:rFonts w:eastAsiaTheme="majorEastAsia" w:cstheme="minorHAnsi"/>
          <w:color w:val="262626" w:themeColor="text1" w:themeTint="D9"/>
          <w:sz w:val="24"/>
          <w:szCs w:val="24"/>
        </w:rPr>
        <w:t>trees, branches, flowers, stones</w:t>
      </w:r>
      <w:r>
        <w:rPr>
          <w:rFonts w:eastAsiaTheme="majorEastAsia" w:cstheme="minorHAnsi"/>
          <w:color w:val="262626" w:themeColor="text1" w:themeTint="D9"/>
          <w:sz w:val="24"/>
          <w:szCs w:val="24"/>
        </w:rPr>
        <w:t>,</w:t>
      </w:r>
      <w:r w:rsidRPr="00122EBD">
        <w:rPr>
          <w:rFonts w:eastAsiaTheme="majorEastAsia" w:cstheme="minorHAnsi"/>
          <w:color w:val="262626" w:themeColor="text1" w:themeTint="D9"/>
          <w:sz w:val="24"/>
          <w:szCs w:val="24"/>
        </w:rPr>
        <w:t xml:space="preserve"> and bark.</w:t>
      </w:r>
    </w:p>
    <w:p w14:paraId="2E4CC9B3" w14:textId="77777777" w:rsidR="003211EB" w:rsidRPr="00122EB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122EBD">
        <w:rPr>
          <w:rFonts w:eastAsiaTheme="majorEastAsia" w:cstheme="minorHAnsi"/>
          <w:color w:val="262626" w:themeColor="text1" w:themeTint="D9"/>
          <w:sz w:val="24"/>
          <w:szCs w:val="24"/>
          <w:lang w:val="en-AU"/>
        </w:rPr>
        <w:t xml:space="preserve">Once children develop and build a good experience in exploring their environment, they are most likely to look forward to it and crave more encounters with it. </w:t>
      </w:r>
      <w:r>
        <w:rPr>
          <w:rFonts w:eastAsiaTheme="majorEastAsia" w:cstheme="minorHAnsi"/>
          <w:color w:val="262626" w:themeColor="text1" w:themeTint="D9"/>
          <w:sz w:val="24"/>
          <w:szCs w:val="24"/>
          <w:lang w:val="en-AU"/>
        </w:rPr>
        <w:t>This</w:t>
      </w:r>
      <w:r w:rsidRPr="00122EBD">
        <w:rPr>
          <w:rFonts w:eastAsiaTheme="majorEastAsia" w:cstheme="minorHAnsi"/>
          <w:color w:val="262626" w:themeColor="text1" w:themeTint="D9"/>
          <w:sz w:val="24"/>
          <w:szCs w:val="24"/>
          <w:lang w:val="en-AU"/>
        </w:rPr>
        <w:t xml:space="preserve"> means </w:t>
      </w:r>
      <w:r>
        <w:rPr>
          <w:rFonts w:eastAsiaTheme="majorEastAsia" w:cstheme="minorHAnsi"/>
          <w:color w:val="262626" w:themeColor="text1" w:themeTint="D9"/>
          <w:sz w:val="24"/>
          <w:szCs w:val="24"/>
          <w:lang w:val="en-AU"/>
        </w:rPr>
        <w:t xml:space="preserve">that </w:t>
      </w:r>
      <w:r w:rsidRPr="00122EBD">
        <w:rPr>
          <w:rFonts w:eastAsiaTheme="majorEastAsia" w:cstheme="minorHAnsi"/>
          <w:color w:val="262626" w:themeColor="text1" w:themeTint="D9"/>
          <w:sz w:val="24"/>
          <w:szCs w:val="24"/>
          <w:lang w:val="en-AU"/>
        </w:rPr>
        <w:t>there will be more venues for creative play and learning.</w:t>
      </w:r>
    </w:p>
    <w:p w14:paraId="52E29159" w14:textId="77777777" w:rsidR="003211EB" w:rsidRDefault="003211EB" w:rsidP="003211EB">
      <w:pPr>
        <w:tabs>
          <w:tab w:val="left" w:pos="180"/>
        </w:tabs>
        <w:spacing w:after="120" w:line="276" w:lineRule="auto"/>
        <w:ind w:right="102" w:firstLine="1985"/>
        <w:jc w:val="right"/>
        <w:rPr>
          <w:rStyle w:val="normaltextrun"/>
          <w:rFonts w:ascii="Calibri" w:hAnsi="Calibri" w:cs="Calibri"/>
          <w:i/>
          <w:iCs/>
          <w:color w:val="262626"/>
          <w:sz w:val="20"/>
          <w:szCs w:val="20"/>
          <w:shd w:val="clear" w:color="auto" w:fill="FFFFFF"/>
        </w:rPr>
      </w:pPr>
      <w:r w:rsidRPr="00217D6A">
        <w:rPr>
          <w:rStyle w:val="normaltextrun"/>
          <w:rFonts w:ascii="Calibri" w:hAnsi="Calibri" w:cs="Calibri"/>
          <w:i/>
          <w:iCs/>
          <w:color w:val="262626"/>
          <w:sz w:val="20"/>
          <w:szCs w:val="20"/>
          <w:shd w:val="clear" w:color="auto" w:fill="FFFFFF"/>
        </w:rPr>
        <w:t xml:space="preserve">Sourced from </w:t>
      </w:r>
      <w:hyperlink r:id="rId143" w:history="1">
        <w:r w:rsidRPr="00AB1624">
          <w:rPr>
            <w:rStyle w:val="Hyperlink"/>
            <w:rFonts w:ascii="Calibri" w:hAnsi="Calibri" w:cs="Calibri"/>
            <w:i/>
            <w:iCs/>
            <w:color w:val="2F5496" w:themeColor="accent5" w:themeShade="BF"/>
            <w:shd w:val="clear" w:color="auto" w:fill="FFFFFF"/>
          </w:rPr>
          <w:t>Natural</w:t>
        </w:r>
        <w:r w:rsidRPr="00F72108">
          <w:rPr>
            <w:rStyle w:val="Hyperlink"/>
            <w:rFonts w:ascii="Calibri" w:hAnsi="Calibri" w:cs="Calibri"/>
            <w:i/>
            <w:iCs/>
            <w:color w:val="2F5496" w:themeColor="accent5" w:themeShade="BF"/>
            <w:shd w:val="clear" w:color="auto" w:fill="FFFFFF"/>
          </w:rPr>
          <w:t xml:space="preserve"> </w:t>
        </w:r>
        <w:r>
          <w:rPr>
            <w:rStyle w:val="Hyperlink"/>
            <w:rFonts w:ascii="Calibri" w:hAnsi="Calibri" w:cs="Calibri"/>
            <w:i/>
            <w:iCs/>
            <w:color w:val="2F5496" w:themeColor="accent5" w:themeShade="BF"/>
            <w:shd w:val="clear" w:color="auto" w:fill="FFFFFF"/>
          </w:rPr>
          <w:t>e</w:t>
        </w:r>
        <w:r w:rsidRPr="00F72108">
          <w:rPr>
            <w:rStyle w:val="Hyperlink"/>
            <w:rFonts w:ascii="Calibri" w:hAnsi="Calibri" w:cs="Calibri"/>
            <w:i/>
            <w:iCs/>
            <w:color w:val="2F5496" w:themeColor="accent5" w:themeShade="BF"/>
            <w:shd w:val="clear" w:color="auto" w:fill="FFFFFF"/>
          </w:rPr>
          <w:t>nvironments</w:t>
        </w:r>
      </w:hyperlink>
      <w:r>
        <w:rPr>
          <w:rStyle w:val="Hyperlink"/>
          <w:rFonts w:ascii="Calibri" w:hAnsi="Calibri" w:cs="Calibri"/>
          <w:i/>
          <w:iCs/>
          <w:color w:val="2F5496" w:themeColor="accent5" w:themeShade="BF"/>
          <w:shd w:val="clear" w:color="auto" w:fill="FFFFFF"/>
        </w:rPr>
        <w:t>,</w:t>
      </w:r>
      <w:r w:rsidRPr="00217D6A">
        <w:rPr>
          <w:rStyle w:val="normaltextrun"/>
          <w:rFonts w:ascii="Calibri" w:hAnsi="Calibri" w:cs="Calibri"/>
          <w:i/>
          <w:iCs/>
          <w:color w:val="262626"/>
          <w:sz w:val="20"/>
          <w:szCs w:val="20"/>
          <w:shd w:val="clear" w:color="auto" w:fill="FFFFFF"/>
        </w:rPr>
        <w:t xml:space="preserve"> </w:t>
      </w:r>
      <w:r>
        <w:rPr>
          <w:rStyle w:val="normaltextrun"/>
          <w:rFonts w:ascii="Calibri" w:hAnsi="Calibri" w:cs="Calibri"/>
          <w:i/>
          <w:iCs/>
          <w:color w:val="262626"/>
          <w:sz w:val="20"/>
          <w:szCs w:val="20"/>
          <w:shd w:val="clear" w:color="auto" w:fill="FFFFFF"/>
        </w:rPr>
        <w:t xml:space="preserve">used </w:t>
      </w:r>
      <w:r w:rsidRPr="00217D6A">
        <w:rPr>
          <w:rStyle w:val="normaltextrun"/>
          <w:rFonts w:ascii="Calibri" w:hAnsi="Calibri" w:cs="Calibri"/>
          <w:i/>
          <w:iCs/>
          <w:color w:val="262626"/>
          <w:sz w:val="20"/>
          <w:szCs w:val="20"/>
          <w:shd w:val="clear" w:color="auto" w:fill="FFFFFF"/>
        </w:rPr>
        <w:t xml:space="preserve">under </w:t>
      </w:r>
      <w:hyperlink r:id="rId144" w:tgtFrame="_blank" w:history="1">
        <w:r w:rsidRPr="001929D7">
          <w:rPr>
            <w:rStyle w:val="Hyperlink"/>
            <w:rFonts w:ascii="Calibri" w:hAnsi="Calibri" w:cs="Calibri"/>
            <w:i/>
            <w:iCs/>
            <w:color w:val="2F5496" w:themeColor="accent5" w:themeShade="BF"/>
            <w:shd w:val="clear" w:color="auto" w:fill="FFFFFF"/>
          </w:rPr>
          <w:t>CC BY 4.0</w:t>
        </w:r>
      </w:hyperlink>
      <w:r>
        <w:rPr>
          <w:rFonts w:cstheme="minorHAnsi"/>
          <w:i/>
          <w:iCs/>
          <w:sz w:val="20"/>
          <w:szCs w:val="20"/>
        </w:rPr>
        <w:t xml:space="preserve"> </w:t>
      </w:r>
      <w:hyperlink r:id="rId145" w:history="1">
        <w:r w:rsidRPr="00CF480E">
          <w:rPr>
            <w:rStyle w:val="Hyperlink"/>
            <w:rFonts w:cstheme="minorHAnsi"/>
            <w:i/>
            <w:iCs/>
            <w:color w:val="2F5496" w:themeColor="accent5" w:themeShade="BF"/>
          </w:rPr>
          <w:t xml:space="preserve">© </w:t>
        </w:r>
        <w:r w:rsidRPr="00CF480E">
          <w:rPr>
            <w:rStyle w:val="Hyperlink"/>
            <w:rFonts w:ascii="Calibri" w:hAnsi="Calibri" w:cs="Calibri"/>
            <w:i/>
            <w:iCs/>
            <w:color w:val="2F5496" w:themeColor="accent5" w:themeShade="BF"/>
            <w:shd w:val="clear" w:color="auto" w:fill="FFFFFF"/>
          </w:rPr>
          <w:t>State of Victoria (Department of Education and Training)</w:t>
        </w:r>
      </w:hyperlink>
    </w:p>
    <w:p w14:paraId="58EEDB72" w14:textId="77777777" w:rsidR="003211EB" w:rsidRDefault="003211EB" w:rsidP="003211EB">
      <w:pPr>
        <w:spacing w:after="120" w:line="276" w:lineRule="auto"/>
        <w:rPr>
          <w:rStyle w:val="normaltextrun"/>
          <w:rFonts w:ascii="Calibri" w:hAnsi="Calibri" w:cs="Calibri"/>
          <w:i/>
          <w:iCs/>
          <w:color w:val="262626"/>
          <w:sz w:val="20"/>
          <w:szCs w:val="20"/>
          <w:shd w:val="clear" w:color="auto" w:fill="FFFFFF"/>
        </w:rPr>
      </w:pPr>
      <w:r>
        <w:rPr>
          <w:rStyle w:val="normaltextrun"/>
          <w:rFonts w:ascii="Calibri" w:hAnsi="Calibri" w:cs="Calibri"/>
          <w:i/>
          <w:iCs/>
          <w:color w:val="262626"/>
          <w:sz w:val="20"/>
          <w:szCs w:val="20"/>
          <w:shd w:val="clear" w:color="auto" w:fill="FFFFFF"/>
        </w:rPr>
        <w:br w:type="page"/>
      </w:r>
    </w:p>
    <w:p w14:paraId="5E6595A1" w14:textId="77777777" w:rsidR="003211EB" w:rsidRPr="00BA176C" w:rsidRDefault="003211EB" w:rsidP="003211EB">
      <w:pPr>
        <w:spacing w:after="120" w:line="276" w:lineRule="auto"/>
        <w:ind w:right="102"/>
        <w:jc w:val="both"/>
        <w:rPr>
          <w:rFonts w:eastAsiaTheme="majorEastAsia" w:cstheme="minorHAnsi"/>
          <w:b/>
          <w:bCs/>
          <w:color w:val="262626" w:themeColor="text1" w:themeTint="D9"/>
          <w:sz w:val="24"/>
          <w:szCs w:val="24"/>
          <w:lang w:val="en-AU"/>
        </w:rPr>
      </w:pPr>
      <w:r w:rsidRPr="00BA176C">
        <w:rPr>
          <w:rFonts w:eastAsiaTheme="majorEastAsia" w:cstheme="minorHAnsi"/>
          <w:b/>
          <w:bCs/>
          <w:color w:val="262626" w:themeColor="text1" w:themeTint="D9"/>
          <w:sz w:val="24"/>
          <w:szCs w:val="24"/>
          <w:lang w:val="en-AU"/>
        </w:rPr>
        <w:lastRenderedPageBreak/>
        <w:t>Promoting the Use of Diverse and Found Natural Materials</w:t>
      </w:r>
    </w:p>
    <w:p w14:paraId="7A2A2CEF" w14:textId="77777777" w:rsidR="003211EB" w:rsidRPr="00BA176C" w:rsidRDefault="003211EB" w:rsidP="003211EB">
      <w:pPr>
        <w:tabs>
          <w:tab w:val="left" w:pos="180"/>
        </w:tabs>
        <w:spacing w:after="120" w:line="276" w:lineRule="auto"/>
        <w:ind w:right="102"/>
        <w:jc w:val="both"/>
        <w:rPr>
          <w:color w:val="262626" w:themeColor="text1" w:themeTint="D9"/>
        </w:rPr>
      </w:pPr>
      <w:r w:rsidRPr="00BA176C">
        <w:rPr>
          <w:rFonts w:eastAsiaTheme="majorEastAsia" w:cstheme="minorHAnsi"/>
          <w:color w:val="262626" w:themeColor="text1" w:themeTint="D9"/>
          <w:sz w:val="24"/>
          <w:szCs w:val="24"/>
          <w:lang w:val="en-AU"/>
        </w:rPr>
        <w:t xml:space="preserve">Educators’ ways of selecting materials for creative experiences are crucial in giving children access to diverse materials. </w:t>
      </w:r>
      <w:r>
        <w:rPr>
          <w:rFonts w:eastAsiaTheme="majorEastAsia" w:cstheme="minorHAnsi"/>
          <w:color w:val="262626" w:themeColor="text1" w:themeTint="D9"/>
          <w:sz w:val="24"/>
          <w:szCs w:val="24"/>
          <w:lang w:val="en-AU"/>
        </w:rPr>
        <w:t>You must</w:t>
      </w:r>
      <w:r w:rsidRPr="00BA176C">
        <w:rPr>
          <w:rFonts w:eastAsiaTheme="majorEastAsia" w:cstheme="minorHAnsi"/>
          <w:color w:val="262626" w:themeColor="text1" w:themeTint="D9"/>
          <w:sz w:val="24"/>
          <w:szCs w:val="24"/>
          <w:lang w:val="en-AU"/>
        </w:rPr>
        <w:t xml:space="preserve"> understand how the environment plays a big role in the learning and development of children. To promote the use of these materials, you may consider:</w:t>
      </w:r>
      <w:r w:rsidRPr="00BA176C">
        <w:rPr>
          <w:color w:val="262626" w:themeColor="text1" w:themeTint="D9"/>
        </w:rPr>
        <w:t xml:space="preserve"> </w:t>
      </w:r>
    </w:p>
    <w:p w14:paraId="3F0AB8CC"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r>
        <w:rPr>
          <w:rFonts w:eastAsiaTheme="majorEastAsia" w:cstheme="minorHAnsi"/>
          <w:noProof/>
          <w:color w:val="262626" w:themeColor="text1" w:themeTint="D9"/>
          <w:sz w:val="24"/>
          <w:szCs w:val="24"/>
          <w:lang w:val="en-AU"/>
        </w:rPr>
        <w:drawing>
          <wp:inline distT="0" distB="0" distL="0" distR="0" wp14:anchorId="05142F6F" wp14:editId="4D15BBD9">
            <wp:extent cx="5486400" cy="3232298"/>
            <wp:effectExtent l="0" t="0" r="1905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19603A36" w14:textId="77777777" w:rsidR="003211EB" w:rsidRDefault="003211EB" w:rsidP="003211EB">
      <w:pPr>
        <w:tabs>
          <w:tab w:val="left" w:pos="180"/>
        </w:tabs>
        <w:spacing w:after="120" w:line="276" w:lineRule="auto"/>
        <w:ind w:right="102" w:firstLine="1985"/>
        <w:jc w:val="right"/>
        <w:rPr>
          <w:rStyle w:val="normaltextrun"/>
          <w:rFonts w:ascii="Calibri" w:hAnsi="Calibri" w:cs="Calibri"/>
          <w:i/>
          <w:iCs/>
          <w:color w:val="262626"/>
          <w:sz w:val="20"/>
          <w:szCs w:val="20"/>
          <w:shd w:val="clear" w:color="auto" w:fill="FFFFFF"/>
        </w:rPr>
      </w:pPr>
      <w:r w:rsidRPr="00217D6A">
        <w:rPr>
          <w:rStyle w:val="normaltextrun"/>
          <w:rFonts w:ascii="Calibri" w:hAnsi="Calibri" w:cs="Calibri"/>
          <w:i/>
          <w:iCs/>
          <w:color w:val="262626"/>
          <w:sz w:val="20"/>
          <w:szCs w:val="20"/>
          <w:shd w:val="clear" w:color="auto" w:fill="FFFFFF"/>
        </w:rPr>
        <w:t xml:space="preserve">Sourced from </w:t>
      </w:r>
      <w:hyperlink r:id="rId151" w:history="1">
        <w:r w:rsidRPr="00AB1624">
          <w:rPr>
            <w:rStyle w:val="Hyperlink"/>
            <w:rFonts w:ascii="Calibri" w:hAnsi="Calibri" w:cs="Calibri"/>
            <w:i/>
            <w:iCs/>
            <w:color w:val="2F5496" w:themeColor="accent5" w:themeShade="BF"/>
            <w:shd w:val="clear" w:color="auto" w:fill="FFFFFF"/>
          </w:rPr>
          <w:t>Natural</w:t>
        </w:r>
        <w:r w:rsidRPr="00F72108">
          <w:rPr>
            <w:rStyle w:val="Hyperlink"/>
            <w:rFonts w:ascii="Calibri" w:hAnsi="Calibri" w:cs="Calibri"/>
            <w:i/>
            <w:iCs/>
            <w:color w:val="2F5496" w:themeColor="accent5" w:themeShade="BF"/>
            <w:shd w:val="clear" w:color="auto" w:fill="FFFFFF"/>
          </w:rPr>
          <w:t xml:space="preserve"> </w:t>
        </w:r>
        <w:r>
          <w:rPr>
            <w:rStyle w:val="Hyperlink"/>
            <w:rFonts w:ascii="Calibri" w:hAnsi="Calibri" w:cs="Calibri"/>
            <w:i/>
            <w:iCs/>
            <w:color w:val="2F5496" w:themeColor="accent5" w:themeShade="BF"/>
            <w:shd w:val="clear" w:color="auto" w:fill="FFFFFF"/>
          </w:rPr>
          <w:t>e</w:t>
        </w:r>
        <w:r w:rsidRPr="00F72108">
          <w:rPr>
            <w:rStyle w:val="Hyperlink"/>
            <w:rFonts w:ascii="Calibri" w:hAnsi="Calibri" w:cs="Calibri"/>
            <w:i/>
            <w:iCs/>
            <w:color w:val="2F5496" w:themeColor="accent5" w:themeShade="BF"/>
            <w:shd w:val="clear" w:color="auto" w:fill="FFFFFF"/>
          </w:rPr>
          <w:t>nvironments</w:t>
        </w:r>
      </w:hyperlink>
      <w:r>
        <w:rPr>
          <w:rStyle w:val="Hyperlink"/>
          <w:rFonts w:ascii="Calibri" w:hAnsi="Calibri" w:cs="Calibri"/>
          <w:i/>
          <w:iCs/>
          <w:color w:val="2F5496" w:themeColor="accent5" w:themeShade="BF"/>
          <w:shd w:val="clear" w:color="auto" w:fill="FFFFFF"/>
        </w:rPr>
        <w:t>,</w:t>
      </w:r>
      <w:r w:rsidRPr="00217D6A">
        <w:rPr>
          <w:rStyle w:val="normaltextrun"/>
          <w:rFonts w:ascii="Calibri" w:hAnsi="Calibri" w:cs="Calibri"/>
          <w:i/>
          <w:iCs/>
          <w:color w:val="262626"/>
          <w:sz w:val="20"/>
          <w:szCs w:val="20"/>
          <w:shd w:val="clear" w:color="auto" w:fill="FFFFFF"/>
        </w:rPr>
        <w:t xml:space="preserve"> </w:t>
      </w:r>
      <w:r>
        <w:rPr>
          <w:rStyle w:val="normaltextrun"/>
          <w:rFonts w:ascii="Calibri" w:hAnsi="Calibri" w:cs="Calibri"/>
          <w:i/>
          <w:iCs/>
          <w:color w:val="262626"/>
          <w:sz w:val="20"/>
          <w:szCs w:val="20"/>
          <w:shd w:val="clear" w:color="auto" w:fill="FFFFFF"/>
        </w:rPr>
        <w:t xml:space="preserve">used </w:t>
      </w:r>
      <w:r w:rsidRPr="00217D6A">
        <w:rPr>
          <w:rStyle w:val="normaltextrun"/>
          <w:rFonts w:ascii="Calibri" w:hAnsi="Calibri" w:cs="Calibri"/>
          <w:i/>
          <w:iCs/>
          <w:color w:val="262626"/>
          <w:sz w:val="20"/>
          <w:szCs w:val="20"/>
          <w:shd w:val="clear" w:color="auto" w:fill="FFFFFF"/>
        </w:rPr>
        <w:t xml:space="preserve">under </w:t>
      </w:r>
      <w:hyperlink r:id="rId152" w:tgtFrame="_blank" w:history="1">
        <w:r w:rsidRPr="001929D7">
          <w:rPr>
            <w:rStyle w:val="Hyperlink"/>
            <w:rFonts w:ascii="Calibri" w:hAnsi="Calibri" w:cs="Calibri"/>
            <w:i/>
            <w:iCs/>
            <w:color w:val="2F5496" w:themeColor="accent5" w:themeShade="BF"/>
            <w:shd w:val="clear" w:color="auto" w:fill="FFFFFF"/>
          </w:rPr>
          <w:t>CC BY 4.0</w:t>
        </w:r>
      </w:hyperlink>
      <w:r>
        <w:rPr>
          <w:rFonts w:cstheme="minorHAnsi"/>
          <w:i/>
          <w:iCs/>
          <w:sz w:val="20"/>
          <w:szCs w:val="20"/>
        </w:rPr>
        <w:t xml:space="preserve"> </w:t>
      </w:r>
      <w:hyperlink r:id="rId153" w:history="1">
        <w:r w:rsidRPr="00D56B35">
          <w:rPr>
            <w:rStyle w:val="Hyperlink"/>
            <w:rFonts w:cstheme="minorHAnsi"/>
            <w:i/>
            <w:iCs/>
            <w:color w:val="2F5496" w:themeColor="accent5" w:themeShade="BF"/>
          </w:rPr>
          <w:t xml:space="preserve">© </w:t>
        </w:r>
        <w:r w:rsidRPr="00D56B35">
          <w:rPr>
            <w:rStyle w:val="Hyperlink"/>
            <w:rFonts w:ascii="Calibri" w:hAnsi="Calibri" w:cs="Calibri"/>
            <w:i/>
            <w:iCs/>
            <w:color w:val="2F5496" w:themeColor="accent5" w:themeShade="BF"/>
            <w:shd w:val="clear" w:color="auto" w:fill="FFFFFF"/>
          </w:rPr>
          <w:t>State of Victoria (Department of Education and Training)</w:t>
        </w:r>
      </w:hyperlink>
    </w:p>
    <w:p w14:paraId="1BA5E3C4" w14:textId="77777777" w:rsidR="003211EB" w:rsidRPr="00CF480E" w:rsidRDefault="003211EB" w:rsidP="003211EB">
      <w:pPr>
        <w:tabs>
          <w:tab w:val="left" w:pos="180"/>
        </w:tabs>
        <w:spacing w:after="120" w:line="276" w:lineRule="auto"/>
        <w:ind w:left="432" w:right="102"/>
        <w:jc w:val="both"/>
        <w:rPr>
          <w:rStyle w:val="normaltextrun"/>
          <w:rFonts w:ascii="Calibri" w:hAnsi="Calibri" w:cs="Calibri"/>
          <w:i/>
          <w:color w:val="262626" w:themeColor="text1" w:themeTint="D9"/>
          <w:sz w:val="24"/>
          <w:szCs w:val="24"/>
          <w:shd w:val="clear" w:color="auto" w:fill="FFFFFF"/>
        </w:rPr>
      </w:pPr>
    </w:p>
    <w:p w14:paraId="461F87E1" w14:textId="77777777" w:rsidR="003211EB" w:rsidRPr="005B58E1" w:rsidRDefault="003211EB" w:rsidP="003211EB">
      <w:pPr>
        <w:spacing w:after="120" w:line="276" w:lineRule="auto"/>
        <w:ind w:right="102"/>
        <w:jc w:val="both"/>
        <w:rPr>
          <w:rStyle w:val="normaltextrun"/>
          <w:rFonts w:ascii="Calibri" w:hAnsi="Calibri" w:cs="Calibri"/>
          <w:color w:val="262626" w:themeColor="text1" w:themeTint="D9"/>
          <w:sz w:val="24"/>
          <w:szCs w:val="24"/>
          <w:shd w:val="clear" w:color="auto" w:fill="FFFFFF"/>
        </w:rPr>
      </w:pPr>
      <w:r w:rsidRPr="005B58E1">
        <w:rPr>
          <w:rStyle w:val="normaltextrun"/>
          <w:rFonts w:ascii="Calibri" w:hAnsi="Calibri" w:cs="Calibri"/>
          <w:color w:val="262626" w:themeColor="text1" w:themeTint="D9"/>
          <w:sz w:val="24"/>
          <w:szCs w:val="24"/>
          <w:shd w:val="clear" w:color="auto" w:fill="FFFFFF"/>
        </w:rPr>
        <w:t>Your goal in selecting diverse natural and found materials will affect their accessibility to children and how they can use them as they explore and play. Observing children’s interests will help you limit and pick specific materials that are relevant to what they are currently investigating. Making these materials available to children according to the topic they are exploring will supplement their learning and enhance creativity as they can use them as materials for exploration, props for play based on their uses, or represent something else.</w:t>
      </w:r>
    </w:p>
    <w:p w14:paraId="42ACACFD" w14:textId="77777777" w:rsidR="003211EB" w:rsidRPr="00AB1624" w:rsidRDefault="003211EB" w:rsidP="003211EB">
      <w:pPr>
        <w:tabs>
          <w:tab w:val="left" w:pos="180"/>
        </w:tabs>
        <w:spacing w:after="120" w:line="276" w:lineRule="auto"/>
        <w:ind w:left="432" w:right="102"/>
        <w:jc w:val="right"/>
        <w:rPr>
          <w:rStyle w:val="eop"/>
          <w:rFonts w:ascii="Calibri" w:hAnsi="Calibri" w:cs="Calibri"/>
          <w:color w:val="262626"/>
          <w:sz w:val="20"/>
          <w:szCs w:val="20"/>
          <w:shd w:val="clear" w:color="auto" w:fill="FFFFFF"/>
        </w:rPr>
      </w:pPr>
    </w:p>
    <w:tbl>
      <w:tblPr>
        <w:tblStyle w:val="CompliantTableGrid3"/>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EB6074" w14:paraId="018AF487" w14:textId="77777777" w:rsidTr="009D59BF">
        <w:tc>
          <w:tcPr>
            <w:tcW w:w="1985" w:type="dxa"/>
            <w:shd w:val="clear" w:color="auto" w:fill="DEEAF6" w:themeFill="accent1" w:themeFillTint="33"/>
          </w:tcPr>
          <w:p w14:paraId="75752F1D" w14:textId="77777777" w:rsidR="003211EB" w:rsidRPr="00EB6074" w:rsidRDefault="003211EB" w:rsidP="00105B35">
            <w:pPr>
              <w:ind w:left="0" w:right="259" w:firstLine="0"/>
              <w:jc w:val="center"/>
              <w:rPr>
                <w:rFonts w:cstheme="minorHAnsi"/>
                <w:color w:val="262626" w:themeColor="text1" w:themeTint="D9"/>
                <w:highlight w:val="yellow"/>
                <w:lang w:val="en-AU" w:bidi="en-US"/>
              </w:rPr>
            </w:pPr>
            <w:r w:rsidRPr="00EB6074">
              <w:rPr>
                <w:rFonts w:cstheme="minorHAnsi"/>
                <w:noProof/>
                <w:color w:val="262626" w:themeColor="text1" w:themeTint="D9"/>
                <w:lang w:val="en-AU" w:bidi="en-US"/>
              </w:rPr>
              <w:drawing>
                <wp:inline distT="0" distB="0" distL="0" distR="0" wp14:anchorId="45EBBBE7" wp14:editId="7F94542C">
                  <wp:extent cx="852853" cy="900000"/>
                  <wp:effectExtent l="0" t="0" r="4445" b="0"/>
                  <wp:docPr id="35" name="Picture 3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2B9D5722" w14:textId="77777777" w:rsidR="003211EB" w:rsidRPr="009D59BF" w:rsidRDefault="003211EB" w:rsidP="00105B35">
            <w:pPr>
              <w:ind w:left="31" w:right="259" w:firstLine="0"/>
              <w:jc w:val="both"/>
              <w:rPr>
                <w:rFonts w:cstheme="minorHAnsi"/>
                <w:b/>
                <w:bCs/>
                <w:color w:val="002060"/>
                <w:sz w:val="28"/>
                <w:lang w:val="en-AU" w:bidi="en-US"/>
              </w:rPr>
            </w:pPr>
            <w:r w:rsidRPr="009D59BF">
              <w:rPr>
                <w:rFonts w:cstheme="minorHAnsi"/>
                <w:b/>
                <w:bCs/>
                <w:color w:val="002060"/>
                <w:sz w:val="28"/>
                <w:lang w:val="en-AU" w:bidi="en-US"/>
              </w:rPr>
              <w:t>Further Reading</w:t>
            </w:r>
          </w:p>
          <w:p w14:paraId="4E2486E5" w14:textId="77777777" w:rsidR="003211EB" w:rsidRPr="009132F5" w:rsidRDefault="003211EB" w:rsidP="00105B35">
            <w:pPr>
              <w:ind w:left="0" w:right="259" w:firstLine="0"/>
              <w:jc w:val="both"/>
              <w:rPr>
                <w:color w:val="262626" w:themeColor="text1" w:themeTint="D9"/>
                <w:sz w:val="20"/>
                <w:szCs w:val="20"/>
                <w:lang w:val="en-AU"/>
              </w:rPr>
            </w:pPr>
            <w:r w:rsidRPr="009132F5">
              <w:rPr>
                <w:color w:val="262626" w:themeColor="text1" w:themeTint="D9"/>
                <w:sz w:val="22"/>
                <w:szCs w:val="20"/>
                <w:lang w:val="en-AU"/>
              </w:rPr>
              <w:t>Learn more about loose parts and how they help nurture children’s creativity by reading the resources below.</w:t>
            </w:r>
          </w:p>
          <w:p w14:paraId="6A57ED55" w14:textId="77777777" w:rsidR="003211EB" w:rsidRPr="009132F5" w:rsidRDefault="00C45603" w:rsidP="00105B35">
            <w:pPr>
              <w:ind w:left="0" w:right="259" w:firstLine="0"/>
              <w:jc w:val="center"/>
              <w:rPr>
                <w:rStyle w:val="Hyperlink"/>
                <w:color w:val="2F5496" w:themeColor="accent5" w:themeShade="BF"/>
              </w:rPr>
            </w:pPr>
            <w:hyperlink r:id="rId154" w:history="1">
              <w:r w:rsidR="003211EB" w:rsidRPr="009132F5">
                <w:rPr>
                  <w:rStyle w:val="Hyperlink"/>
                  <w:color w:val="2F5496" w:themeColor="accent5" w:themeShade="BF"/>
                  <w:sz w:val="22"/>
                  <w:lang w:val="en-AU"/>
                </w:rPr>
                <w:t>L</w:t>
              </w:r>
              <w:proofErr w:type="spellStart"/>
              <w:r w:rsidR="003211EB" w:rsidRPr="009132F5">
                <w:rPr>
                  <w:rStyle w:val="Hyperlink"/>
                  <w:color w:val="2F5496" w:themeColor="accent5" w:themeShade="BF"/>
                  <w:sz w:val="22"/>
                </w:rPr>
                <w:t>oose</w:t>
              </w:r>
              <w:proofErr w:type="spellEnd"/>
              <w:r w:rsidR="003211EB" w:rsidRPr="009132F5">
                <w:rPr>
                  <w:rStyle w:val="Hyperlink"/>
                  <w:color w:val="2F5496" w:themeColor="accent5" w:themeShade="BF"/>
                  <w:sz w:val="22"/>
                </w:rPr>
                <w:t xml:space="preserve"> Parts Toolkit</w:t>
              </w:r>
            </w:hyperlink>
          </w:p>
          <w:p w14:paraId="4A38D688" w14:textId="77777777" w:rsidR="003211EB" w:rsidRPr="00F72108" w:rsidRDefault="00C45603" w:rsidP="00105B35">
            <w:pPr>
              <w:ind w:left="0" w:right="259" w:firstLine="0"/>
              <w:jc w:val="center"/>
              <w:rPr>
                <w:color w:val="2F5496" w:themeColor="accent5" w:themeShade="BF"/>
                <w:sz w:val="22"/>
                <w:lang w:val="en-AU"/>
              </w:rPr>
            </w:pPr>
            <w:hyperlink r:id="rId155" w:history="1">
              <w:r w:rsidR="003211EB" w:rsidRPr="009132F5">
                <w:rPr>
                  <w:rStyle w:val="Hyperlink"/>
                  <w:color w:val="2F5496" w:themeColor="accent5" w:themeShade="BF"/>
                  <w:sz w:val="22"/>
                </w:rPr>
                <w:t>The Power of Loose Parts Play</w:t>
              </w:r>
            </w:hyperlink>
          </w:p>
        </w:tc>
      </w:tr>
    </w:tbl>
    <w:p w14:paraId="4AD39FB5" w14:textId="77777777" w:rsidR="003211EB" w:rsidRDefault="003211EB" w:rsidP="003211EB">
      <w:pPr>
        <w:spacing w:after="120" w:line="276" w:lineRule="auto"/>
        <w:rPr>
          <w:rFonts w:cstheme="minorHAnsi"/>
          <w:color w:val="262626" w:themeColor="text1" w:themeTint="D9"/>
          <w:sz w:val="24"/>
          <w:lang w:val="en-AU" w:bidi="en-US"/>
        </w:rPr>
      </w:pPr>
      <w:r>
        <w:rPr>
          <w:rFonts w:cstheme="minorHAnsi"/>
          <w:color w:val="262626" w:themeColor="text1" w:themeTint="D9"/>
          <w:sz w:val="24"/>
          <w:lang w:val="en-AU" w:bidi="en-US"/>
        </w:rPr>
        <w:br w:type="page"/>
      </w:r>
    </w:p>
    <w:p w14:paraId="33A2B33B" w14:textId="19408448" w:rsidR="003211EB" w:rsidRPr="006A4AF7" w:rsidRDefault="003211EB" w:rsidP="00810DD8">
      <w:pPr>
        <w:pStyle w:val="Heading2"/>
      </w:pPr>
      <w:bookmarkStart w:id="39" w:name="_Toc77742136"/>
      <w:r w:rsidRPr="006A4AF7">
        <w:lastRenderedPageBreak/>
        <w:t xml:space="preserve">2.5 </w:t>
      </w:r>
      <w:r w:rsidR="009D59BF">
        <w:tab/>
      </w:r>
      <w:r w:rsidRPr="006A4AF7">
        <w:t>Identify and Use Opportunities to Make Sustainable Resources</w:t>
      </w:r>
      <w:bookmarkEnd w:id="39"/>
    </w:p>
    <w:p w14:paraId="03C2A086"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r w:rsidRPr="004A087C">
        <w:rPr>
          <w:rFonts w:eastAsiaTheme="majorEastAsia" w:cstheme="minorHAnsi"/>
          <w:b/>
          <w:bCs/>
          <w:noProof/>
          <w:color w:val="262626" w:themeColor="text1" w:themeTint="D9"/>
          <w:sz w:val="24"/>
          <w:szCs w:val="24"/>
          <w:highlight w:val="yellow"/>
          <w:lang w:val="en-AU"/>
        </w:rPr>
        <w:drawing>
          <wp:inline distT="0" distB="0" distL="0" distR="0" wp14:anchorId="786E1238" wp14:editId="31BDE076">
            <wp:extent cx="5724000" cy="3812991"/>
            <wp:effectExtent l="0" t="0" r="0" b="0"/>
            <wp:docPr id="7172" name="Picture 7172" descr="A picture containing indoor, table, cup,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table, cup, several&#10;&#10;Description automatically generated"/>
                    <pic:cNvPicPr/>
                  </pic:nvPicPr>
                  <pic:blipFill>
                    <a:blip r:embed="rId156">
                      <a:extLst>
                        <a:ext uri="{28A0092B-C50C-407E-A947-70E740481C1C}">
                          <a14:useLocalDpi xmlns:a14="http://schemas.microsoft.com/office/drawing/2010/main" val="0"/>
                        </a:ext>
                      </a:extLst>
                    </a:blip>
                    <a:stretch>
                      <a:fillRect/>
                    </a:stretch>
                  </pic:blipFill>
                  <pic:spPr>
                    <a:xfrm>
                      <a:off x="0" y="0"/>
                      <a:ext cx="5724000" cy="3812991"/>
                    </a:xfrm>
                    <a:prstGeom prst="rect">
                      <a:avLst/>
                    </a:prstGeom>
                  </pic:spPr>
                </pic:pic>
              </a:graphicData>
            </a:graphic>
          </wp:inline>
        </w:drawing>
      </w:r>
    </w:p>
    <w:p w14:paraId="5C94F019" w14:textId="77777777" w:rsidR="003211EB" w:rsidRPr="004830DC"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4830DC">
        <w:rPr>
          <w:rFonts w:eastAsiaTheme="majorEastAsia" w:cstheme="minorHAnsi"/>
          <w:color w:val="262626" w:themeColor="text1" w:themeTint="D9"/>
          <w:sz w:val="24"/>
          <w:szCs w:val="24"/>
          <w:lang w:val="en-AU"/>
        </w:rPr>
        <w:t>The use of diverse natural and found materials may somehow be related to making sustainable resources. Sustainability means resources will be consumed or used responsibly in a way that they can be used multiple times. Making sustainable resources for children could mean that these materials can be used by different age groups for various purposes and may still be functional to the new batches of children in the centre. These are the resources that can be used over and over again.</w:t>
      </w:r>
    </w:p>
    <w:p w14:paraId="58CBCA7E" w14:textId="77777777" w:rsidR="003211EB" w:rsidRPr="004830DC"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4830DC">
        <w:rPr>
          <w:rFonts w:eastAsiaTheme="majorEastAsia" w:cstheme="minorHAnsi"/>
          <w:color w:val="262626" w:themeColor="text1" w:themeTint="D9"/>
          <w:sz w:val="24"/>
          <w:szCs w:val="24"/>
          <w:lang w:val="en-AU"/>
        </w:rPr>
        <w:t>Sustainable resources are often made with the environment’s best interests in mind. Some processes that you may consider in making sustainable resources are re-cycling, re-purposing</w:t>
      </w:r>
      <w:r>
        <w:rPr>
          <w:rFonts w:eastAsiaTheme="majorEastAsia" w:cstheme="minorHAnsi"/>
          <w:color w:val="262626" w:themeColor="text1" w:themeTint="D9"/>
          <w:sz w:val="24"/>
          <w:szCs w:val="24"/>
          <w:lang w:val="en-AU"/>
        </w:rPr>
        <w:t>,</w:t>
      </w:r>
      <w:r w:rsidRPr="004830DC">
        <w:rPr>
          <w:rFonts w:eastAsiaTheme="majorEastAsia" w:cstheme="minorHAnsi"/>
          <w:color w:val="262626" w:themeColor="text1" w:themeTint="D9"/>
          <w:sz w:val="24"/>
          <w:szCs w:val="24"/>
          <w:lang w:val="en-AU"/>
        </w:rPr>
        <w:t xml:space="preserve"> and re-using. Re-cycling means giving a new life to an object that may be intended for disposal. For example, old newspapers that are outdated and not functional may still be used as a mat for a painting activity. Re-purposing materials mean</w:t>
      </w:r>
      <w:r>
        <w:rPr>
          <w:rFonts w:eastAsiaTheme="majorEastAsia" w:cstheme="minorHAnsi"/>
          <w:color w:val="262626" w:themeColor="text1" w:themeTint="D9"/>
          <w:sz w:val="24"/>
          <w:szCs w:val="24"/>
          <w:lang w:val="en-AU"/>
        </w:rPr>
        <w:t>s</w:t>
      </w:r>
      <w:r w:rsidRPr="004830DC">
        <w:rPr>
          <w:rFonts w:eastAsiaTheme="majorEastAsia" w:cstheme="minorHAnsi"/>
          <w:color w:val="262626" w:themeColor="text1" w:themeTint="D9"/>
          <w:sz w:val="24"/>
          <w:szCs w:val="24"/>
          <w:lang w:val="en-AU"/>
        </w:rPr>
        <w:t xml:space="preserve"> using an object for another purpose other than what it is intended for. For example, old tissue boxes may be used as containers for collected natural materials. On the other hand, re-using means old, functional materials are kept and used repeatedly for the same purpose. For example, old Halloween costumes and masks, musical instruments, art materials and tools.</w:t>
      </w:r>
    </w:p>
    <w:p w14:paraId="1D2434B1"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110639E1" w14:textId="77777777" w:rsidR="003211EB" w:rsidRPr="0093444A"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93444A">
        <w:rPr>
          <w:rFonts w:eastAsiaTheme="majorEastAsia" w:cstheme="minorHAnsi"/>
          <w:color w:val="262626" w:themeColor="text1" w:themeTint="D9"/>
          <w:sz w:val="24"/>
          <w:szCs w:val="24"/>
          <w:lang w:val="en-AU"/>
        </w:rPr>
        <w:lastRenderedPageBreak/>
        <w:t>As an educator, you must also train your mind to look for learning opportunities to nurture creativity among children spontaneously. It is also a challenge for you to be creative and maximise the use of different materials through provocations. You may identify opportunities to use them to make sustainable resources as you observe how children engage with their environment. For example, making animal masks for children to use as they play pretend may still be functional to other age groups</w:t>
      </w:r>
      <w:r>
        <w:rPr>
          <w:rFonts w:eastAsiaTheme="majorEastAsia" w:cstheme="minorHAnsi"/>
          <w:color w:val="262626" w:themeColor="text1" w:themeTint="D9"/>
          <w:sz w:val="24"/>
          <w:szCs w:val="24"/>
          <w:lang w:val="en-AU"/>
        </w:rPr>
        <w:t xml:space="preserve"> and</w:t>
      </w:r>
      <w:r w:rsidRPr="0093444A">
        <w:rPr>
          <w:rFonts w:eastAsiaTheme="majorEastAsia" w:cstheme="minorHAnsi"/>
          <w:color w:val="262626" w:themeColor="text1" w:themeTint="D9"/>
          <w:sz w:val="24"/>
          <w:szCs w:val="24"/>
          <w:lang w:val="en-AU"/>
        </w:rPr>
        <w:t xml:space="preserve"> providing coloured pieces of cloth may be used as capes or ribbon wands that can be used as props for dancing or imaginative play.</w:t>
      </w:r>
    </w:p>
    <w:p w14:paraId="36E71C78" w14:textId="77777777" w:rsidR="003211EB" w:rsidRPr="0093444A"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93444A">
        <w:rPr>
          <w:rFonts w:eastAsiaTheme="majorEastAsia" w:cstheme="minorHAnsi"/>
          <w:color w:val="262626" w:themeColor="text1" w:themeTint="D9"/>
          <w:sz w:val="24"/>
          <w:szCs w:val="24"/>
          <w:lang w:val="en-AU"/>
        </w:rPr>
        <w:t xml:space="preserve">It will also be helpful to review the different learning areas discussed in the first </w:t>
      </w:r>
      <w:r>
        <w:rPr>
          <w:rFonts w:eastAsiaTheme="majorEastAsia" w:cstheme="minorHAnsi"/>
          <w:color w:val="262626" w:themeColor="text1" w:themeTint="D9"/>
          <w:sz w:val="24"/>
          <w:szCs w:val="24"/>
          <w:lang w:val="en-AU"/>
        </w:rPr>
        <w:t>subchapter</w:t>
      </w:r>
      <w:r w:rsidRPr="0093444A">
        <w:rPr>
          <w:rFonts w:eastAsiaTheme="majorEastAsia" w:cstheme="minorHAnsi"/>
          <w:color w:val="262626" w:themeColor="text1" w:themeTint="D9"/>
          <w:sz w:val="24"/>
          <w:szCs w:val="24"/>
          <w:lang w:val="en-AU"/>
        </w:rPr>
        <w:t xml:space="preserve"> of th</w:t>
      </w:r>
      <w:r>
        <w:rPr>
          <w:rFonts w:eastAsiaTheme="majorEastAsia" w:cstheme="minorHAnsi"/>
          <w:color w:val="262626" w:themeColor="text1" w:themeTint="D9"/>
          <w:sz w:val="24"/>
          <w:szCs w:val="24"/>
          <w:lang w:val="en-AU"/>
        </w:rPr>
        <w:t>is</w:t>
      </w:r>
      <w:r w:rsidRPr="0093444A">
        <w:rPr>
          <w:rFonts w:eastAsiaTheme="majorEastAsia" w:cstheme="minorHAnsi"/>
          <w:color w:val="262626" w:themeColor="text1" w:themeTint="D9"/>
          <w:sz w:val="24"/>
          <w:szCs w:val="24"/>
          <w:lang w:val="en-AU"/>
        </w:rPr>
        <w:t xml:space="preserve"> chapter and brainstorm which re-cycled, re-purposed</w:t>
      </w:r>
      <w:r>
        <w:rPr>
          <w:rFonts w:eastAsiaTheme="majorEastAsia" w:cstheme="minorHAnsi"/>
          <w:color w:val="262626" w:themeColor="text1" w:themeTint="D9"/>
          <w:sz w:val="24"/>
          <w:szCs w:val="24"/>
          <w:lang w:val="en-AU"/>
        </w:rPr>
        <w:t>,</w:t>
      </w:r>
      <w:r w:rsidRPr="0093444A">
        <w:rPr>
          <w:rFonts w:eastAsiaTheme="majorEastAsia" w:cstheme="minorHAnsi"/>
          <w:color w:val="262626" w:themeColor="text1" w:themeTint="D9"/>
          <w:sz w:val="24"/>
          <w:szCs w:val="24"/>
          <w:lang w:val="en-AU"/>
        </w:rPr>
        <w:t xml:space="preserve"> and re-used materials you may use to support children’s creative learning. You may check the examples below.</w:t>
      </w:r>
    </w:p>
    <w:p w14:paraId="5B3BF61E" w14:textId="77777777" w:rsidR="003211EB" w:rsidRPr="0093444A" w:rsidRDefault="003211EB" w:rsidP="003211EB">
      <w:pPr>
        <w:spacing w:after="120" w:line="276" w:lineRule="auto"/>
        <w:ind w:right="102"/>
        <w:jc w:val="both"/>
        <w:rPr>
          <w:rFonts w:eastAsiaTheme="majorEastAsia" w:cstheme="minorHAnsi"/>
          <w:color w:val="262626" w:themeColor="text1" w:themeTint="D9"/>
          <w:sz w:val="24"/>
          <w:szCs w:val="24"/>
          <w:lang w:val="en-AU"/>
        </w:rPr>
      </w:pPr>
    </w:p>
    <w:p w14:paraId="265DC487" w14:textId="77777777" w:rsidR="003211EB" w:rsidRPr="0093444A" w:rsidRDefault="003211EB" w:rsidP="003211EB">
      <w:pPr>
        <w:tabs>
          <w:tab w:val="left" w:pos="180"/>
        </w:tabs>
        <w:spacing w:after="120" w:line="276" w:lineRule="auto"/>
        <w:ind w:right="102"/>
        <w:jc w:val="both"/>
        <w:rPr>
          <w:rFonts w:eastAsiaTheme="majorEastAsia" w:cstheme="minorHAnsi"/>
          <w:b/>
          <w:bCs/>
          <w:color w:val="262626" w:themeColor="text1" w:themeTint="D9"/>
          <w:sz w:val="24"/>
          <w:szCs w:val="24"/>
          <w:lang w:val="en-AU"/>
        </w:rPr>
      </w:pPr>
      <w:r w:rsidRPr="0093444A">
        <w:rPr>
          <w:rFonts w:eastAsiaTheme="majorEastAsia" w:cstheme="minorHAnsi"/>
          <w:b/>
          <w:bCs/>
          <w:color w:val="262626" w:themeColor="text1" w:themeTint="D9"/>
          <w:sz w:val="24"/>
          <w:szCs w:val="24"/>
          <w:lang w:val="en-AU"/>
        </w:rPr>
        <w:t>Re-cycled Materials</w:t>
      </w:r>
    </w:p>
    <w:p w14:paraId="76492A88" w14:textId="77777777" w:rsidR="003211EB" w:rsidRPr="0093444A"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93444A">
        <w:rPr>
          <w:rFonts w:eastAsiaTheme="majorEastAsia" w:cstheme="minorHAnsi"/>
          <w:color w:val="262626" w:themeColor="text1" w:themeTint="D9"/>
          <w:sz w:val="24"/>
          <w:szCs w:val="24"/>
        </w:rPr>
        <w:t>Construction – scoops, spoon, shovel, funnels made from plastic bottles to explore sand play</w:t>
      </w:r>
    </w:p>
    <w:p w14:paraId="6FF1AC26" w14:textId="77777777" w:rsidR="003211EB" w:rsidRPr="0093444A" w:rsidRDefault="003211EB" w:rsidP="003D5AAC">
      <w:pPr>
        <w:pStyle w:val="ListParagraph"/>
        <w:numPr>
          <w:ilvl w:val="0"/>
          <w:numId w:val="31"/>
        </w:numPr>
        <w:tabs>
          <w:tab w:val="left" w:pos="180"/>
        </w:tabs>
        <w:spacing w:before="120" w:after="120" w:line="276" w:lineRule="auto"/>
        <w:ind w:left="714" w:right="102" w:hanging="357"/>
        <w:contextualSpacing w:val="0"/>
        <w:jc w:val="both"/>
        <w:rPr>
          <w:rFonts w:eastAsiaTheme="majorEastAsia" w:cstheme="minorHAnsi"/>
          <w:color w:val="262626" w:themeColor="text1" w:themeTint="D9"/>
          <w:sz w:val="24"/>
          <w:szCs w:val="24"/>
        </w:rPr>
      </w:pPr>
      <w:r w:rsidRPr="0093444A">
        <w:rPr>
          <w:rFonts w:eastAsiaTheme="majorEastAsia" w:cstheme="minorHAnsi"/>
          <w:color w:val="262626" w:themeColor="text1" w:themeTint="D9"/>
          <w:sz w:val="24"/>
          <w:szCs w:val="24"/>
        </w:rPr>
        <w:t xml:space="preserve">Digital Technologies – parts of </w:t>
      </w:r>
      <w:r>
        <w:rPr>
          <w:rFonts w:eastAsiaTheme="majorEastAsia" w:cstheme="minorHAnsi"/>
          <w:color w:val="262626" w:themeColor="text1" w:themeTint="D9"/>
          <w:sz w:val="24"/>
          <w:szCs w:val="24"/>
        </w:rPr>
        <w:t xml:space="preserve">a </w:t>
      </w:r>
      <w:r w:rsidRPr="0093444A">
        <w:rPr>
          <w:rFonts w:eastAsiaTheme="majorEastAsia" w:cstheme="minorHAnsi"/>
          <w:color w:val="262626" w:themeColor="text1" w:themeTint="D9"/>
          <w:sz w:val="24"/>
          <w:szCs w:val="24"/>
        </w:rPr>
        <w:t>used calculator, clock</w:t>
      </w:r>
      <w:r>
        <w:rPr>
          <w:rFonts w:eastAsiaTheme="majorEastAsia" w:cstheme="minorHAnsi"/>
          <w:color w:val="262626" w:themeColor="text1" w:themeTint="D9"/>
          <w:sz w:val="24"/>
          <w:szCs w:val="24"/>
        </w:rPr>
        <w:t>,</w:t>
      </w:r>
      <w:r w:rsidRPr="0093444A">
        <w:rPr>
          <w:rFonts w:eastAsiaTheme="majorEastAsia" w:cstheme="minorHAnsi"/>
          <w:color w:val="262626" w:themeColor="text1" w:themeTint="D9"/>
          <w:sz w:val="24"/>
          <w:szCs w:val="24"/>
        </w:rPr>
        <w:t xml:space="preserve"> or cellular phone may be disassembled and used for tinkering activities</w:t>
      </w:r>
    </w:p>
    <w:p w14:paraId="25661AAD" w14:textId="77777777" w:rsidR="003211EB" w:rsidRPr="0093444A"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93444A">
        <w:rPr>
          <w:rFonts w:eastAsiaTheme="majorEastAsia" w:cstheme="minorHAnsi"/>
          <w:color w:val="262626" w:themeColor="text1" w:themeTint="D9"/>
          <w:sz w:val="24"/>
          <w:szCs w:val="24"/>
        </w:rPr>
        <w:t>Dramatic and Imaginative Play – create costumes using old pieces of cloth or painted paper plates as masks</w:t>
      </w:r>
    </w:p>
    <w:p w14:paraId="591A35D7" w14:textId="77777777" w:rsidR="003211EB" w:rsidRPr="0093444A"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93444A">
        <w:rPr>
          <w:rFonts w:eastAsiaTheme="majorEastAsia" w:cstheme="minorHAnsi"/>
          <w:color w:val="262626" w:themeColor="text1" w:themeTint="D9"/>
          <w:sz w:val="24"/>
          <w:szCs w:val="24"/>
        </w:rPr>
        <w:t>Language and Storytelling – gather pictures from old magazines or charts to form a storyline</w:t>
      </w:r>
    </w:p>
    <w:p w14:paraId="5D904E86" w14:textId="77777777" w:rsidR="003211EB" w:rsidRPr="0093444A"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93444A">
        <w:rPr>
          <w:rFonts w:eastAsiaTheme="majorEastAsia" w:cstheme="minorHAnsi"/>
          <w:color w:val="262626" w:themeColor="text1" w:themeTint="D9"/>
          <w:sz w:val="24"/>
          <w:szCs w:val="24"/>
        </w:rPr>
        <w:t>Movement – thick strings or cables may be used as jump ropes</w:t>
      </w:r>
    </w:p>
    <w:p w14:paraId="04214738" w14:textId="77777777" w:rsidR="003211EB" w:rsidRPr="0093444A"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93444A">
        <w:rPr>
          <w:rFonts w:eastAsiaTheme="majorEastAsia" w:cstheme="minorHAnsi"/>
          <w:color w:val="262626" w:themeColor="text1" w:themeTint="D9"/>
          <w:sz w:val="24"/>
          <w:szCs w:val="24"/>
        </w:rPr>
        <w:t>Music – metal bottle caps collected to make a tambourine or a shaker, cardboard boxes as drums</w:t>
      </w:r>
    </w:p>
    <w:p w14:paraId="0BB5EF56" w14:textId="77777777" w:rsidR="003211EB" w:rsidRPr="0093444A"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93444A">
        <w:rPr>
          <w:rFonts w:eastAsiaTheme="majorEastAsia" w:cstheme="minorHAnsi"/>
          <w:color w:val="262626" w:themeColor="text1" w:themeTint="D9"/>
          <w:sz w:val="24"/>
          <w:szCs w:val="24"/>
        </w:rPr>
        <w:t>Science, Technology, Engineering, Arts and Maths (STEAM) – using bottle caps, empty tissue rolls, and yarn to create objects like cars, robots, or a character figure</w:t>
      </w:r>
    </w:p>
    <w:p w14:paraId="5DAB6E5D" w14:textId="77777777" w:rsidR="003211EB" w:rsidRPr="0093444A"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93444A">
        <w:rPr>
          <w:rFonts w:eastAsiaTheme="majorEastAsia" w:cstheme="minorHAnsi"/>
          <w:color w:val="262626" w:themeColor="text1" w:themeTint="D9"/>
          <w:sz w:val="24"/>
          <w:szCs w:val="24"/>
        </w:rPr>
        <w:t>Visual Art – wooden scraps for sculpting or scraping or vegetable scraps as stamps</w:t>
      </w:r>
    </w:p>
    <w:p w14:paraId="14B5C180"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1BCD0B91" w14:textId="77777777" w:rsidR="003211EB" w:rsidRPr="00E17E58" w:rsidRDefault="003211EB" w:rsidP="003211EB">
      <w:pPr>
        <w:tabs>
          <w:tab w:val="left" w:pos="180"/>
        </w:tabs>
        <w:spacing w:after="120" w:line="276" w:lineRule="auto"/>
        <w:ind w:right="102"/>
        <w:jc w:val="both"/>
        <w:rPr>
          <w:rFonts w:eastAsiaTheme="majorEastAsia" w:cstheme="minorHAnsi"/>
          <w:b/>
          <w:bCs/>
          <w:color w:val="262626" w:themeColor="text1" w:themeTint="D9"/>
          <w:sz w:val="24"/>
          <w:szCs w:val="24"/>
          <w:lang w:val="en-AU"/>
        </w:rPr>
      </w:pPr>
      <w:r w:rsidRPr="00E17E58">
        <w:rPr>
          <w:rFonts w:eastAsiaTheme="majorEastAsia" w:cstheme="minorHAnsi"/>
          <w:b/>
          <w:bCs/>
          <w:color w:val="262626" w:themeColor="text1" w:themeTint="D9"/>
          <w:sz w:val="24"/>
          <w:szCs w:val="24"/>
          <w:lang w:val="en-AU"/>
        </w:rPr>
        <w:lastRenderedPageBreak/>
        <w:t>Re-purposed Materials</w:t>
      </w:r>
    </w:p>
    <w:p w14:paraId="244178C4"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Construction – cake pans, spatula, plates to explore sand play</w:t>
      </w:r>
    </w:p>
    <w:p w14:paraId="7EC2CECA"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Digital Technologies – old calculators, alarm clocks</w:t>
      </w:r>
      <w:r>
        <w:rPr>
          <w:rFonts w:eastAsiaTheme="majorEastAsia" w:cstheme="minorHAnsi"/>
          <w:color w:val="262626" w:themeColor="text1" w:themeTint="D9"/>
          <w:sz w:val="24"/>
          <w:szCs w:val="24"/>
        </w:rPr>
        <w:t>,</w:t>
      </w:r>
      <w:r w:rsidRPr="00E17E58">
        <w:rPr>
          <w:rFonts w:eastAsiaTheme="majorEastAsia" w:cstheme="minorHAnsi"/>
          <w:color w:val="262626" w:themeColor="text1" w:themeTint="D9"/>
          <w:sz w:val="24"/>
          <w:szCs w:val="24"/>
        </w:rPr>
        <w:t xml:space="preserve"> or mobile phones used as props in classroom dramatic and imaginative play</w:t>
      </w:r>
    </w:p>
    <w:p w14:paraId="1284288D"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 xml:space="preserve">Dramatic and Imaginative Play – cardboard boxes may be used as houses or </w:t>
      </w:r>
      <w:proofErr w:type="gramStart"/>
      <w:r w:rsidRPr="00E17E58">
        <w:rPr>
          <w:rFonts w:eastAsiaTheme="majorEastAsia" w:cstheme="minorHAnsi"/>
          <w:color w:val="262626" w:themeColor="text1" w:themeTint="D9"/>
          <w:sz w:val="24"/>
          <w:szCs w:val="24"/>
        </w:rPr>
        <w:t>car</w:t>
      </w:r>
      <w:r>
        <w:rPr>
          <w:rFonts w:eastAsiaTheme="majorEastAsia" w:cstheme="minorHAnsi"/>
          <w:color w:val="262626" w:themeColor="text1" w:themeTint="D9"/>
          <w:sz w:val="24"/>
          <w:szCs w:val="24"/>
        </w:rPr>
        <w:t>s</w:t>
      </w:r>
      <w:r w:rsidRPr="00E17E58">
        <w:rPr>
          <w:rFonts w:eastAsiaTheme="majorEastAsia" w:cstheme="minorHAnsi"/>
          <w:color w:val="262626" w:themeColor="text1" w:themeTint="D9"/>
          <w:sz w:val="24"/>
          <w:szCs w:val="24"/>
        </w:rPr>
        <w:t>,</w:t>
      </w:r>
      <w:proofErr w:type="gramEnd"/>
      <w:r w:rsidRPr="00E17E58">
        <w:rPr>
          <w:rFonts w:eastAsiaTheme="majorEastAsia" w:cstheme="minorHAnsi"/>
          <w:color w:val="262626" w:themeColor="text1" w:themeTint="D9"/>
          <w:sz w:val="24"/>
          <w:szCs w:val="24"/>
        </w:rPr>
        <w:t xml:space="preserve"> shelves may act as a supermarket store or a vegetable stand</w:t>
      </w:r>
    </w:p>
    <w:p w14:paraId="731464CA"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Language and Storytelling – use writing materials to write words or draw images that can create a story</w:t>
      </w:r>
    </w:p>
    <w:p w14:paraId="706B82BB"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Movement – beach balls may be used as a yoga ball or massage ball for exercises, old newspaper</w:t>
      </w:r>
      <w:r>
        <w:rPr>
          <w:rFonts w:eastAsiaTheme="majorEastAsia" w:cstheme="minorHAnsi"/>
          <w:color w:val="262626" w:themeColor="text1" w:themeTint="D9"/>
          <w:sz w:val="24"/>
          <w:szCs w:val="24"/>
        </w:rPr>
        <w:t xml:space="preserve"> may be </w:t>
      </w:r>
      <w:r w:rsidRPr="00E17E58">
        <w:rPr>
          <w:rFonts w:eastAsiaTheme="majorEastAsia" w:cstheme="minorHAnsi"/>
          <w:color w:val="262626" w:themeColor="text1" w:themeTint="D9"/>
          <w:sz w:val="24"/>
          <w:szCs w:val="24"/>
        </w:rPr>
        <w:t>crumpled to form a ball to play catch</w:t>
      </w:r>
    </w:p>
    <w:p w14:paraId="678328C2"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Music – windchimes, kitchen pans and pots, metal ladles used to make sounds</w:t>
      </w:r>
    </w:p>
    <w:p w14:paraId="2DBF78D0"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Science, Technology, Engineering, Arts and Maths (STEAM) – using a string or a tape to measure distance, a long stick to measure the height of an object</w:t>
      </w:r>
    </w:p>
    <w:p w14:paraId="258A9157"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 xml:space="preserve">Visual Art – old combs, sponges, plastic forks as tools for painting </w:t>
      </w:r>
    </w:p>
    <w:p w14:paraId="4FF67EE9" w14:textId="77777777" w:rsidR="003211EB" w:rsidRPr="00E17E58" w:rsidRDefault="003211EB" w:rsidP="003211EB">
      <w:pPr>
        <w:spacing w:after="120" w:line="276" w:lineRule="auto"/>
        <w:ind w:right="102"/>
        <w:jc w:val="both"/>
        <w:rPr>
          <w:rFonts w:eastAsiaTheme="majorEastAsia" w:cstheme="minorHAnsi"/>
          <w:color w:val="262626" w:themeColor="text1" w:themeTint="D9"/>
          <w:sz w:val="24"/>
          <w:szCs w:val="24"/>
          <w:lang w:val="en-AU"/>
        </w:rPr>
      </w:pPr>
    </w:p>
    <w:p w14:paraId="3E6F9559" w14:textId="77777777" w:rsidR="003211EB" w:rsidRPr="00E17E58" w:rsidRDefault="003211EB" w:rsidP="003211EB">
      <w:pPr>
        <w:tabs>
          <w:tab w:val="left" w:pos="180"/>
        </w:tabs>
        <w:spacing w:after="120" w:line="276" w:lineRule="auto"/>
        <w:ind w:right="102"/>
        <w:jc w:val="both"/>
        <w:rPr>
          <w:rFonts w:eastAsiaTheme="majorEastAsia" w:cstheme="minorHAnsi"/>
          <w:b/>
          <w:bCs/>
          <w:color w:val="262626" w:themeColor="text1" w:themeTint="D9"/>
          <w:sz w:val="24"/>
          <w:szCs w:val="24"/>
          <w:lang w:val="en-AU"/>
        </w:rPr>
      </w:pPr>
      <w:r w:rsidRPr="00E17E58">
        <w:rPr>
          <w:rFonts w:eastAsiaTheme="majorEastAsia" w:cstheme="minorHAnsi"/>
          <w:b/>
          <w:bCs/>
          <w:color w:val="262626" w:themeColor="text1" w:themeTint="D9"/>
          <w:sz w:val="24"/>
          <w:szCs w:val="24"/>
          <w:lang w:val="en-AU"/>
        </w:rPr>
        <w:t>Re-used Materials</w:t>
      </w:r>
    </w:p>
    <w:p w14:paraId="59C155F7"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Construction – old sandcastle moulders, buckets, and shovels</w:t>
      </w:r>
    </w:p>
    <w:p w14:paraId="690BCE61"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Digital Technologies – hand-me-down iPad, tablet or smartphones</w:t>
      </w:r>
    </w:p>
    <w:p w14:paraId="04F93D6D"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Dramatic and Imaginative Play – old Halloween costumes, old masks, old fireman’s helmets</w:t>
      </w:r>
    </w:p>
    <w:p w14:paraId="68B63E6F"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Language and Storytelling – old books passed on to younger children</w:t>
      </w:r>
    </w:p>
    <w:p w14:paraId="32861F3D"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 xml:space="preserve">Movement – old jump ropes, chalks to make marks on the </w:t>
      </w:r>
    </w:p>
    <w:p w14:paraId="5E6924C0"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Music – old maracas, drums, or tambourines</w:t>
      </w:r>
    </w:p>
    <w:p w14:paraId="02B3BF6F"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Science, Technology, Engineering, Arts and Maths (STEAM) – measuring spoons, cups, meter stick</w:t>
      </w:r>
    </w:p>
    <w:p w14:paraId="44C3A518" w14:textId="77777777" w:rsidR="003211EB" w:rsidRPr="00E17E58" w:rsidRDefault="003211EB" w:rsidP="003D5AAC">
      <w:pPr>
        <w:pStyle w:val="ListParagraph"/>
        <w:numPr>
          <w:ilvl w:val="0"/>
          <w:numId w:val="3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17E58">
        <w:rPr>
          <w:rFonts w:eastAsiaTheme="majorEastAsia" w:cstheme="minorHAnsi"/>
          <w:color w:val="262626" w:themeColor="text1" w:themeTint="D9"/>
          <w:sz w:val="24"/>
          <w:szCs w:val="24"/>
        </w:rPr>
        <w:t>Visual Art – used paintbrushes or palettes</w:t>
      </w:r>
    </w:p>
    <w:p w14:paraId="20A16429"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550D2ECC" w14:textId="77777777" w:rsidTr="009D59BF">
        <w:tc>
          <w:tcPr>
            <w:tcW w:w="1985" w:type="dxa"/>
            <w:shd w:val="clear" w:color="auto" w:fill="DEEAF6" w:themeFill="accent1" w:themeFillTint="33"/>
          </w:tcPr>
          <w:p w14:paraId="6A8C4C96" w14:textId="77777777" w:rsidR="003211EB" w:rsidRPr="00AB4D2F" w:rsidRDefault="003211EB" w:rsidP="00105B35">
            <w:pPr>
              <w:spacing w:after="120" w:line="276" w:lineRule="auto"/>
              <w:ind w:right="259"/>
              <w:jc w:val="center"/>
              <w:rPr>
                <w:rFonts w:cstheme="minorHAnsi"/>
                <w:color w:val="262626" w:themeColor="text1" w:themeTint="D9"/>
                <w:highlight w:val="yellow"/>
                <w:lang w:val="en-AU" w:bidi="en-US"/>
              </w:rPr>
            </w:pPr>
            <w:r w:rsidRPr="00AB4D2F">
              <w:rPr>
                <w:rFonts w:cstheme="minorHAnsi"/>
                <w:noProof/>
                <w:color w:val="262626" w:themeColor="text1" w:themeTint="D9"/>
                <w:lang w:val="en-AU"/>
              </w:rPr>
              <w:lastRenderedPageBreak/>
              <w:drawing>
                <wp:inline distT="0" distB="0" distL="0" distR="0" wp14:anchorId="5C58DAEB" wp14:editId="57D35138">
                  <wp:extent cx="852853" cy="9000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669" t="45506" r="66695" b="42213"/>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23631293" w14:textId="77777777" w:rsidR="003211EB" w:rsidRPr="009D59BF" w:rsidRDefault="003211EB" w:rsidP="00105B35">
            <w:pPr>
              <w:spacing w:after="120" w:line="276" w:lineRule="auto"/>
              <w:ind w:right="102"/>
              <w:jc w:val="both"/>
              <w:rPr>
                <w:rFonts w:cstheme="minorHAnsi"/>
                <w:b/>
                <w:bCs/>
                <w:color w:val="002060"/>
                <w:sz w:val="28"/>
                <w:lang w:val="en-AU" w:bidi="en-US"/>
              </w:rPr>
            </w:pPr>
            <w:r w:rsidRPr="009D59BF">
              <w:rPr>
                <w:rFonts w:cstheme="minorHAnsi"/>
                <w:b/>
                <w:bCs/>
                <w:color w:val="002060"/>
                <w:sz w:val="28"/>
                <w:lang w:val="en-AU" w:bidi="en-US"/>
              </w:rPr>
              <w:t>Checkpoint! Let’s Review</w:t>
            </w:r>
          </w:p>
          <w:p w14:paraId="2ACC6373" w14:textId="77777777" w:rsidR="003211EB" w:rsidRPr="009132F5" w:rsidRDefault="003211EB" w:rsidP="003D5AAC">
            <w:pPr>
              <w:pStyle w:val="ListParagraph"/>
              <w:numPr>
                <w:ilvl w:val="0"/>
                <w:numId w:val="15"/>
              </w:numPr>
              <w:spacing w:before="120" w:after="120" w:line="276" w:lineRule="auto"/>
              <w:ind w:left="714" w:right="102" w:hanging="357"/>
              <w:contextualSpacing w:val="0"/>
              <w:jc w:val="both"/>
              <w:rPr>
                <w:rFonts w:cstheme="minorHAnsi"/>
                <w:color w:val="262626" w:themeColor="text1" w:themeTint="D9"/>
                <w:sz w:val="20"/>
                <w:szCs w:val="20"/>
                <w:lang w:bidi="en-US"/>
              </w:rPr>
            </w:pPr>
            <w:r w:rsidRPr="009132F5">
              <w:rPr>
                <w:rFonts w:cstheme="minorHAnsi"/>
                <w:color w:val="262626" w:themeColor="text1" w:themeTint="D9"/>
                <w:szCs w:val="20"/>
                <w:lang w:bidi="en-US"/>
              </w:rPr>
              <w:t>There are nine areas of learning that can help you plan creative learning experiences that nurture creativity.</w:t>
            </w:r>
          </w:p>
          <w:p w14:paraId="7E1008A4" w14:textId="77777777" w:rsidR="003211EB" w:rsidRPr="009132F5" w:rsidRDefault="003211EB" w:rsidP="003D5AAC">
            <w:pPr>
              <w:pStyle w:val="ListParagraph"/>
              <w:numPr>
                <w:ilvl w:val="0"/>
                <w:numId w:val="15"/>
              </w:numPr>
              <w:spacing w:before="120" w:after="120" w:line="276" w:lineRule="auto"/>
              <w:ind w:left="714" w:right="102" w:hanging="357"/>
              <w:contextualSpacing w:val="0"/>
              <w:jc w:val="both"/>
              <w:rPr>
                <w:rFonts w:cstheme="minorHAnsi"/>
                <w:color w:val="262626" w:themeColor="text1" w:themeTint="D9"/>
                <w:sz w:val="20"/>
                <w:szCs w:val="20"/>
                <w:lang w:bidi="en-US"/>
              </w:rPr>
            </w:pPr>
            <w:r w:rsidRPr="009132F5">
              <w:rPr>
                <w:rFonts w:cstheme="minorHAnsi"/>
                <w:color w:val="262626" w:themeColor="text1" w:themeTint="D9"/>
                <w:szCs w:val="20"/>
                <w:lang w:bidi="en-US"/>
              </w:rPr>
              <w:t>Intentional teaching strategies will help you identify the appropriate responses in supporting children’s creative experiences.</w:t>
            </w:r>
          </w:p>
          <w:p w14:paraId="482881ED" w14:textId="77777777" w:rsidR="003211EB" w:rsidRPr="00AB4D2F" w:rsidRDefault="003211EB" w:rsidP="003D5AAC">
            <w:pPr>
              <w:pStyle w:val="ListParagraph"/>
              <w:numPr>
                <w:ilvl w:val="0"/>
                <w:numId w:val="15"/>
              </w:numPr>
              <w:spacing w:before="120" w:after="120" w:line="276" w:lineRule="auto"/>
              <w:ind w:left="714" w:right="102" w:hanging="357"/>
              <w:contextualSpacing w:val="0"/>
              <w:jc w:val="both"/>
              <w:rPr>
                <w:rFonts w:cstheme="minorHAnsi"/>
                <w:color w:val="262626" w:themeColor="text1" w:themeTint="D9"/>
                <w:szCs w:val="20"/>
                <w:lang w:bidi="en-US"/>
              </w:rPr>
            </w:pPr>
            <w:r w:rsidRPr="009132F5">
              <w:rPr>
                <w:rFonts w:cstheme="minorHAnsi"/>
                <w:color w:val="262626" w:themeColor="text1" w:themeTint="D9"/>
                <w:szCs w:val="20"/>
                <w:lang w:bidi="en-US"/>
              </w:rPr>
              <w:t>You may re-cycle, re-purpose</w:t>
            </w:r>
            <w:r>
              <w:rPr>
                <w:rFonts w:cstheme="minorHAnsi"/>
                <w:color w:val="262626" w:themeColor="text1" w:themeTint="D9"/>
                <w:szCs w:val="20"/>
                <w:lang w:bidi="en-US"/>
              </w:rPr>
              <w:t>,</w:t>
            </w:r>
            <w:r w:rsidRPr="009132F5">
              <w:rPr>
                <w:rFonts w:cstheme="minorHAnsi"/>
                <w:color w:val="262626" w:themeColor="text1" w:themeTint="D9"/>
                <w:szCs w:val="20"/>
                <w:lang w:bidi="en-US"/>
              </w:rPr>
              <w:t xml:space="preserve"> and re-use learning materials to promote sustainable education.</w:t>
            </w:r>
          </w:p>
        </w:tc>
      </w:tr>
    </w:tbl>
    <w:p w14:paraId="75C92FCF"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38DB80DD" w14:textId="77777777" w:rsidTr="009D59BF">
        <w:tc>
          <w:tcPr>
            <w:tcW w:w="1985" w:type="dxa"/>
            <w:shd w:val="clear" w:color="auto" w:fill="DEEAF6" w:themeFill="accent1" w:themeFillTint="33"/>
          </w:tcPr>
          <w:p w14:paraId="423C0106" w14:textId="77777777" w:rsidR="003211EB" w:rsidRPr="00AB4D2F" w:rsidRDefault="003211EB" w:rsidP="00105B35">
            <w:pPr>
              <w:spacing w:after="120" w:line="276" w:lineRule="auto"/>
              <w:jc w:val="center"/>
              <w:rPr>
                <w:rFonts w:cstheme="minorHAnsi"/>
                <w:color w:val="262626" w:themeColor="text1" w:themeTint="D9"/>
                <w:highlight w:val="yellow"/>
                <w:lang w:val="en-AU" w:bidi="en-US"/>
              </w:rPr>
            </w:pPr>
            <w:r w:rsidRPr="00AB4D2F">
              <w:rPr>
                <w:rFonts w:cstheme="minorHAnsi"/>
                <w:noProof/>
                <w:color w:val="262626" w:themeColor="text1" w:themeTint="D9"/>
                <w:lang w:val="en-AU"/>
              </w:rPr>
              <w:drawing>
                <wp:inline distT="0" distB="0" distL="0" distR="0" wp14:anchorId="60DFC81A" wp14:editId="040C89D5">
                  <wp:extent cx="852853" cy="9000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13002184" w14:textId="77777777" w:rsidR="003211EB" w:rsidRPr="009D59BF" w:rsidRDefault="003211EB" w:rsidP="00105B35">
            <w:pPr>
              <w:spacing w:after="120" w:line="276" w:lineRule="auto"/>
              <w:ind w:left="28" w:right="102"/>
              <w:jc w:val="both"/>
              <w:rPr>
                <w:rFonts w:cstheme="minorHAnsi"/>
                <w:b/>
                <w:bCs/>
                <w:color w:val="002060"/>
                <w:sz w:val="28"/>
                <w:lang w:val="en-AU" w:bidi="en-US"/>
              </w:rPr>
            </w:pPr>
            <w:r w:rsidRPr="009D59BF">
              <w:rPr>
                <w:rFonts w:cstheme="minorHAnsi"/>
                <w:b/>
                <w:bCs/>
                <w:color w:val="002060"/>
                <w:sz w:val="28"/>
                <w:lang w:val="en-AU" w:bidi="en-US"/>
              </w:rPr>
              <w:t>Further Reading</w:t>
            </w:r>
          </w:p>
          <w:p w14:paraId="071292BC" w14:textId="77777777" w:rsidR="003211EB" w:rsidRPr="009132F5" w:rsidRDefault="003211EB" w:rsidP="00105B35">
            <w:pPr>
              <w:spacing w:after="120" w:line="276" w:lineRule="auto"/>
              <w:ind w:left="28" w:right="102"/>
              <w:jc w:val="both"/>
              <w:rPr>
                <w:rFonts w:cstheme="minorHAnsi"/>
                <w:color w:val="262626" w:themeColor="text1" w:themeTint="D9"/>
                <w:sz w:val="20"/>
                <w:szCs w:val="20"/>
                <w:lang w:val="en-AU" w:bidi="en-US"/>
              </w:rPr>
            </w:pPr>
            <w:r w:rsidRPr="009132F5">
              <w:rPr>
                <w:rFonts w:cstheme="minorHAnsi"/>
                <w:color w:val="262626" w:themeColor="text1" w:themeTint="D9"/>
                <w:szCs w:val="20"/>
                <w:lang w:val="en-AU" w:bidi="en-US"/>
              </w:rPr>
              <w:t>Learn more about sustainability in early childhood education by reading the article from The</w:t>
            </w:r>
            <w:r>
              <w:rPr>
                <w:rFonts w:cstheme="minorHAnsi"/>
                <w:color w:val="262626" w:themeColor="text1" w:themeTint="D9"/>
                <w:szCs w:val="20"/>
                <w:lang w:val="en-AU" w:bidi="en-US"/>
              </w:rPr>
              <w:t xml:space="preserve"> </w:t>
            </w:r>
            <w:r w:rsidRPr="009132F5">
              <w:rPr>
                <w:rFonts w:cstheme="minorHAnsi"/>
                <w:color w:val="262626" w:themeColor="text1" w:themeTint="D9"/>
                <w:szCs w:val="20"/>
                <w:lang w:val="en-AU" w:bidi="en-US"/>
              </w:rPr>
              <w:t>Spoke.</w:t>
            </w:r>
          </w:p>
          <w:p w14:paraId="6E93D83D" w14:textId="77777777" w:rsidR="003211EB" w:rsidRPr="006A4AF7" w:rsidRDefault="00C45603" w:rsidP="00105B35">
            <w:pPr>
              <w:spacing w:after="120" w:line="276" w:lineRule="auto"/>
              <w:ind w:left="28" w:right="102"/>
              <w:jc w:val="center"/>
              <w:rPr>
                <w:rFonts w:cstheme="minorHAnsi"/>
                <w:color w:val="2F5496" w:themeColor="accent5" w:themeShade="BF"/>
                <w:highlight w:val="yellow"/>
                <w:lang w:val="en-AU" w:bidi="en-US"/>
              </w:rPr>
            </w:pPr>
            <w:hyperlink r:id="rId157" w:history="1">
              <w:r w:rsidR="003211EB" w:rsidRPr="009132F5">
                <w:rPr>
                  <w:rStyle w:val="Hyperlink"/>
                  <w:color w:val="2F5496" w:themeColor="accent5" w:themeShade="BF"/>
                  <w:lang w:val="en-AU"/>
                </w:rPr>
                <w:t>E</w:t>
              </w:r>
              <w:proofErr w:type="spellStart"/>
              <w:r w:rsidR="003211EB" w:rsidRPr="009132F5">
                <w:rPr>
                  <w:rStyle w:val="Hyperlink"/>
                  <w:color w:val="2F5496" w:themeColor="accent5" w:themeShade="BF"/>
                </w:rPr>
                <w:t>ducation</w:t>
              </w:r>
              <w:proofErr w:type="spellEnd"/>
              <w:r w:rsidR="003211EB" w:rsidRPr="009132F5">
                <w:rPr>
                  <w:rStyle w:val="Hyperlink"/>
                  <w:color w:val="2F5496" w:themeColor="accent5" w:themeShade="BF"/>
                  <w:lang w:val="en-AU"/>
                </w:rPr>
                <w:t xml:space="preserve"> </w:t>
              </w:r>
              <w:r w:rsidR="003211EB" w:rsidRPr="009132F5">
                <w:rPr>
                  <w:rStyle w:val="Hyperlink"/>
                  <w:color w:val="2F5496" w:themeColor="accent5" w:themeShade="BF"/>
                </w:rPr>
                <w:t>for Sustainability in Practice</w:t>
              </w:r>
            </w:hyperlink>
          </w:p>
        </w:tc>
      </w:tr>
    </w:tbl>
    <w:p w14:paraId="57EB7CEB" w14:textId="77777777" w:rsidR="003211EB" w:rsidRDefault="003211EB" w:rsidP="003211EB">
      <w:pPr>
        <w:spacing w:after="120" w:line="276" w:lineRule="auto"/>
        <w:rPr>
          <w:rFonts w:eastAsiaTheme="majorEastAsia" w:cstheme="minorHAnsi"/>
          <w:color w:val="262626" w:themeColor="text1" w:themeTint="D9"/>
          <w:sz w:val="24"/>
          <w:szCs w:val="24"/>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2589"/>
        <w:gridCol w:w="6437"/>
      </w:tblGrid>
      <w:tr w:rsidR="003211EB" w:rsidRPr="004178BB" w14:paraId="1009EFCD" w14:textId="77777777" w:rsidTr="009D59BF">
        <w:trPr>
          <w:trHeight w:val="2529"/>
        </w:trPr>
        <w:tc>
          <w:tcPr>
            <w:tcW w:w="1434" w:type="pct"/>
            <w:shd w:val="clear" w:color="auto" w:fill="DEEAF6" w:themeFill="accent1" w:themeFillTint="33"/>
            <w:vAlign w:val="center"/>
          </w:tcPr>
          <w:p w14:paraId="00242D06" w14:textId="77777777" w:rsidR="003211EB" w:rsidRDefault="003211EB" w:rsidP="00105B35">
            <w:pPr>
              <w:spacing w:after="120" w:line="276" w:lineRule="auto"/>
              <w:jc w:val="center"/>
              <w:rPr>
                <w:rFonts w:cstheme="minorHAnsi"/>
                <w:color w:val="2F5496" w:themeColor="accent5" w:themeShade="BF"/>
                <w:szCs w:val="20"/>
                <w:highlight w:val="yellow"/>
                <w:lang w:val="en-GB" w:bidi="en-US"/>
              </w:rPr>
            </w:pPr>
            <w:r>
              <w:rPr>
                <w:noProof/>
              </w:rPr>
              <w:drawing>
                <wp:inline distT="0" distB="0" distL="0" distR="0" wp14:anchorId="70105192" wp14:editId="3D1639C9">
                  <wp:extent cx="1506600" cy="1900353"/>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5">
                            <a:extLst>
                              <a:ext uri="{28A0092B-C50C-407E-A947-70E740481C1C}">
                                <a14:useLocalDpi xmlns:a14="http://schemas.microsoft.com/office/drawing/2010/main" val="0"/>
                              </a:ext>
                            </a:extLst>
                          </a:blip>
                          <a:stretch>
                            <a:fillRect/>
                          </a:stretch>
                        </pic:blipFill>
                        <pic:spPr>
                          <a:xfrm>
                            <a:off x="0" y="0"/>
                            <a:ext cx="1506600" cy="1900353"/>
                          </a:xfrm>
                          <a:prstGeom prst="rect">
                            <a:avLst/>
                          </a:prstGeom>
                        </pic:spPr>
                      </pic:pic>
                    </a:graphicData>
                  </a:graphic>
                </wp:inline>
              </w:drawing>
            </w:r>
          </w:p>
        </w:tc>
        <w:tc>
          <w:tcPr>
            <w:tcW w:w="3566" w:type="pct"/>
            <w:shd w:val="clear" w:color="auto" w:fill="DEEAF6" w:themeFill="accent1" w:themeFillTint="33"/>
          </w:tcPr>
          <w:p w14:paraId="06DFF701" w14:textId="77777777" w:rsidR="003211EB" w:rsidRPr="003E73D6" w:rsidRDefault="003211EB" w:rsidP="00810DD8">
            <w:pPr>
              <w:pStyle w:val="Heading2"/>
              <w:outlineLvl w:val="1"/>
            </w:pPr>
            <w:bookmarkStart w:id="40" w:name="_Toc77742137"/>
            <w:r>
              <w:t>Learning</w:t>
            </w:r>
            <w:r w:rsidRPr="003E73D6">
              <w:t xml:space="preserve"> Activity for Chapter </w:t>
            </w:r>
            <w:r>
              <w:t>2</w:t>
            </w:r>
            <w:bookmarkEnd w:id="40"/>
          </w:p>
          <w:p w14:paraId="5913A134" w14:textId="77777777" w:rsidR="003211EB" w:rsidRPr="004178BB" w:rsidRDefault="003211EB" w:rsidP="00105B35">
            <w:pPr>
              <w:tabs>
                <w:tab w:val="left" w:pos="180"/>
              </w:tabs>
              <w:spacing w:after="120" w:line="276" w:lineRule="auto"/>
              <w:ind w:left="-69"/>
              <w:jc w:val="both"/>
              <w:rPr>
                <w:rFonts w:cstheme="minorHAnsi"/>
                <w:color w:val="262626" w:themeColor="text1" w:themeTint="D9"/>
                <w:szCs w:val="24"/>
                <w:lang w:val="en-GB" w:bidi="en-US"/>
              </w:rPr>
            </w:pPr>
            <w:proofErr w:type="gramStart"/>
            <w:r w:rsidRPr="004178BB">
              <w:rPr>
                <w:rFonts w:cstheme="minorHAnsi"/>
                <w:color w:val="262626" w:themeColor="text1" w:themeTint="D9"/>
                <w:szCs w:val="24"/>
                <w:lang w:val="en-GB" w:bidi="en-US"/>
              </w:rPr>
              <w:t>Well</w:t>
            </w:r>
            <w:proofErr w:type="gramEnd"/>
            <w:r w:rsidRPr="004178BB">
              <w:rPr>
                <w:rFonts w:cstheme="minorHAnsi"/>
                <w:color w:val="262626" w:themeColor="text1" w:themeTint="D9"/>
                <w:szCs w:val="24"/>
                <w:lang w:val="en-GB" w:bidi="en-US"/>
              </w:rPr>
              <w:t xml:space="preserve"> done completing this chapter. You may now proceed to your </w:t>
            </w:r>
            <w:r w:rsidRPr="00A10A60">
              <w:rPr>
                <w:rFonts w:cstheme="minorHAnsi"/>
                <w:b/>
                <w:bCs/>
                <w:color w:val="262626" w:themeColor="text1" w:themeTint="D9"/>
                <w:szCs w:val="24"/>
                <w:lang w:val="en-GB" w:bidi="en-US"/>
              </w:rPr>
              <w:t>Learning</w:t>
            </w:r>
            <w:r w:rsidRPr="004178BB">
              <w:rPr>
                <w:rFonts w:cstheme="minorHAnsi"/>
                <w:b/>
                <w:bCs/>
                <w:color w:val="262626" w:themeColor="text1" w:themeTint="D9"/>
                <w:szCs w:val="24"/>
                <w:lang w:val="en-GB" w:bidi="en-US"/>
              </w:rPr>
              <w:t xml:space="preserve"> Activity Booklet</w:t>
            </w:r>
            <w:r w:rsidRPr="004178BB">
              <w:rPr>
                <w:rFonts w:cstheme="minorHAnsi"/>
                <w:color w:val="262626" w:themeColor="text1" w:themeTint="D9"/>
                <w:szCs w:val="24"/>
                <w:lang w:val="en-GB" w:bidi="en-US"/>
              </w:rPr>
              <w:t xml:space="preserve"> (provided along with this Learner Guide)</w:t>
            </w:r>
            <w:r w:rsidRPr="004178BB">
              <w:rPr>
                <w:rFonts w:cstheme="minorHAnsi"/>
                <w:b/>
                <w:bCs/>
                <w:color w:val="262626" w:themeColor="text1" w:themeTint="D9"/>
                <w:szCs w:val="24"/>
                <w:lang w:val="en-GB" w:bidi="en-US"/>
              </w:rPr>
              <w:t xml:space="preserve"> </w:t>
            </w:r>
            <w:r w:rsidRPr="004178BB">
              <w:rPr>
                <w:rFonts w:cstheme="minorHAnsi"/>
                <w:color w:val="262626" w:themeColor="text1" w:themeTint="D9"/>
                <w:szCs w:val="24"/>
                <w:lang w:val="en-GB" w:bidi="en-US"/>
              </w:rPr>
              <w:t xml:space="preserve">and complete the </w:t>
            </w:r>
            <w:r>
              <w:rPr>
                <w:rFonts w:cstheme="minorHAnsi"/>
                <w:color w:val="262626" w:themeColor="text1" w:themeTint="D9"/>
                <w:szCs w:val="24"/>
                <w:lang w:val="en-GB" w:bidi="en-US"/>
              </w:rPr>
              <w:t>learning activities</w:t>
            </w:r>
            <w:r w:rsidRPr="004178BB">
              <w:rPr>
                <w:rFonts w:cstheme="minorHAnsi"/>
                <w:color w:val="262626" w:themeColor="text1" w:themeTint="D9"/>
                <w:szCs w:val="24"/>
                <w:lang w:val="en-GB" w:bidi="en-US"/>
              </w:rPr>
              <w:t xml:space="preserve"> associated with this chapter.</w:t>
            </w:r>
          </w:p>
          <w:p w14:paraId="611C26D0" w14:textId="77777777" w:rsidR="003211EB" w:rsidRPr="004178BB" w:rsidRDefault="003211EB" w:rsidP="00105B35">
            <w:pPr>
              <w:spacing w:after="120" w:line="276" w:lineRule="auto"/>
              <w:ind w:left="-69"/>
              <w:jc w:val="both"/>
              <w:rPr>
                <w:rFonts w:cstheme="minorHAnsi"/>
                <w:color w:val="2F5496" w:themeColor="accent5" w:themeShade="BF"/>
                <w:szCs w:val="24"/>
                <w:highlight w:val="yellow"/>
                <w:lang w:val="en-GB" w:bidi="en-US"/>
              </w:rPr>
            </w:pPr>
            <w:r w:rsidRPr="004178BB">
              <w:rPr>
                <w:rFonts w:cstheme="minorHAnsi"/>
                <w:color w:val="262626" w:themeColor="text1" w:themeTint="D9"/>
                <w:szCs w:val="24"/>
                <w:lang w:val="en-GB" w:bidi="en-US"/>
              </w:rPr>
              <w:t xml:space="preserve">Please coordinate with your trainer/training organisation for additional </w:t>
            </w:r>
            <w:r>
              <w:rPr>
                <w:rFonts w:cstheme="minorHAnsi"/>
                <w:color w:val="262626" w:themeColor="text1" w:themeTint="D9"/>
                <w:szCs w:val="24"/>
                <w:lang w:val="en-GB" w:bidi="en-US"/>
              </w:rPr>
              <w:t>instructions and guidance</w:t>
            </w:r>
            <w:r w:rsidRPr="004178BB">
              <w:rPr>
                <w:rFonts w:cstheme="minorHAnsi"/>
                <w:color w:val="262626" w:themeColor="text1" w:themeTint="D9"/>
                <w:szCs w:val="24"/>
                <w:lang w:val="en-GB" w:bidi="en-US"/>
              </w:rPr>
              <w:t xml:space="preserve"> in completing these practical activities.</w:t>
            </w:r>
          </w:p>
        </w:tc>
      </w:tr>
    </w:tbl>
    <w:p w14:paraId="68415713" w14:textId="77777777" w:rsidR="003211EB" w:rsidRDefault="003211EB" w:rsidP="003211EB">
      <w:pPr>
        <w:spacing w:after="120" w:line="276" w:lineRule="auto"/>
        <w:rPr>
          <w:rFonts w:eastAsiaTheme="majorEastAsia" w:cstheme="minorHAnsi"/>
          <w:color w:val="262626" w:themeColor="text1" w:themeTint="D9"/>
          <w:sz w:val="24"/>
          <w:szCs w:val="24"/>
          <w:lang w:val="en-AU"/>
        </w:rPr>
      </w:pPr>
    </w:p>
    <w:p w14:paraId="2DB6584F"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47669176" w14:textId="77777777" w:rsidR="003211EB" w:rsidRPr="00C305E7" w:rsidRDefault="003211EB" w:rsidP="00810DD8">
      <w:pPr>
        <w:pStyle w:val="AAHeading1ManualProper"/>
      </w:pPr>
      <w:bookmarkStart w:id="41" w:name="_Toc77742138"/>
      <w:r w:rsidRPr="00C305E7">
        <w:lastRenderedPageBreak/>
        <w:t>III. Nurture Creativity Through Teaching and Learning</w:t>
      </w:r>
      <w:bookmarkEnd w:id="41"/>
    </w:p>
    <w:p w14:paraId="44E72FA3"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r>
        <w:rPr>
          <w:rFonts w:eastAsiaTheme="majorEastAsia" w:cstheme="minorHAnsi"/>
          <w:noProof/>
          <w:color w:val="262626" w:themeColor="text1" w:themeTint="D9"/>
          <w:sz w:val="24"/>
          <w:szCs w:val="24"/>
          <w:lang w:val="en-AU"/>
        </w:rPr>
        <w:drawing>
          <wp:inline distT="0" distB="0" distL="0" distR="0" wp14:anchorId="18B3B5A7" wp14:editId="414C9525">
            <wp:extent cx="5724000" cy="3813886"/>
            <wp:effectExtent l="0" t="0" r="0" b="0"/>
            <wp:docPr id="20" name="Picture 20" descr="A picture containing text, indoor, child,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 child, desk&#10;&#10;Description automatically generated"/>
                    <pic:cNvPicPr/>
                  </pic:nvPicPr>
                  <pic:blipFill>
                    <a:blip r:embed="rId158">
                      <a:extLst>
                        <a:ext uri="{28A0092B-C50C-407E-A947-70E740481C1C}">
                          <a14:useLocalDpi xmlns:a14="http://schemas.microsoft.com/office/drawing/2010/main" val="0"/>
                        </a:ext>
                      </a:extLst>
                    </a:blip>
                    <a:stretch>
                      <a:fillRect/>
                    </a:stretch>
                  </pic:blipFill>
                  <pic:spPr>
                    <a:xfrm>
                      <a:off x="0" y="0"/>
                      <a:ext cx="5724000" cy="3813886"/>
                    </a:xfrm>
                    <a:prstGeom prst="rect">
                      <a:avLst/>
                    </a:prstGeom>
                  </pic:spPr>
                </pic:pic>
              </a:graphicData>
            </a:graphic>
          </wp:inline>
        </w:drawing>
      </w:r>
    </w:p>
    <w:p w14:paraId="741B5CE6" w14:textId="77777777" w:rsidR="003211EB" w:rsidRPr="00C305E7"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C305E7">
        <w:rPr>
          <w:rFonts w:eastAsiaTheme="majorEastAsia" w:cstheme="minorHAnsi"/>
          <w:color w:val="262626" w:themeColor="text1" w:themeTint="D9"/>
          <w:sz w:val="24"/>
          <w:szCs w:val="24"/>
          <w:lang w:val="en-AU"/>
        </w:rPr>
        <w:t>Teaching is the process of passing on the knowledge and skills to someone else</w:t>
      </w:r>
      <w:r>
        <w:rPr>
          <w:rFonts w:eastAsiaTheme="majorEastAsia" w:cstheme="minorHAnsi"/>
          <w:color w:val="262626" w:themeColor="text1" w:themeTint="D9"/>
          <w:sz w:val="24"/>
          <w:szCs w:val="24"/>
          <w:lang w:val="en-AU"/>
        </w:rPr>
        <w:t>,</w:t>
      </w:r>
      <w:r w:rsidRPr="00C305E7">
        <w:rPr>
          <w:rFonts w:eastAsiaTheme="majorEastAsia" w:cstheme="minorHAnsi"/>
          <w:color w:val="262626" w:themeColor="text1" w:themeTint="D9"/>
          <w:sz w:val="24"/>
          <w:szCs w:val="24"/>
          <w:lang w:val="en-AU"/>
        </w:rPr>
        <w:t xml:space="preserve"> while learning refers to the acquisition of this knowledge. As an educator, you play a major role in nurturing children’s creativity by being part of these processes.</w:t>
      </w:r>
    </w:p>
    <w:p w14:paraId="58C7D7D8" w14:textId="77777777" w:rsidR="003211EB" w:rsidRPr="00C305E7"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C305E7">
        <w:rPr>
          <w:rFonts w:eastAsiaTheme="majorEastAsia" w:cstheme="minorHAnsi"/>
          <w:color w:val="262626" w:themeColor="text1" w:themeTint="D9"/>
          <w:sz w:val="24"/>
          <w:szCs w:val="24"/>
          <w:lang w:val="en-AU"/>
        </w:rPr>
        <w:t>In this chapter, you will learn the following: the importance of giving children time and feedback in stretching out possibilities for creativity through extended exploration, to value the process and product of creative opportunities, to teach children to appreciate the materials and equipment they use, to prepare opportunities for collaboration, to encourage children to use creativity to overcome challenges</w:t>
      </w:r>
      <w:r>
        <w:rPr>
          <w:rFonts w:eastAsiaTheme="majorEastAsia" w:cstheme="minorHAnsi"/>
          <w:color w:val="262626" w:themeColor="text1" w:themeTint="D9"/>
          <w:sz w:val="24"/>
          <w:szCs w:val="24"/>
          <w:lang w:val="en-AU"/>
        </w:rPr>
        <w:t>,</w:t>
      </w:r>
      <w:r w:rsidRPr="00C305E7">
        <w:rPr>
          <w:rFonts w:eastAsiaTheme="majorEastAsia" w:cstheme="minorHAnsi"/>
          <w:color w:val="262626" w:themeColor="text1" w:themeTint="D9"/>
          <w:sz w:val="24"/>
          <w:szCs w:val="24"/>
          <w:lang w:val="en-AU"/>
        </w:rPr>
        <w:t xml:space="preserve"> and to use flexibility to respond to children’s interests and needs.</w:t>
      </w:r>
    </w:p>
    <w:p w14:paraId="05B04FB7" w14:textId="77777777" w:rsidR="003211EB" w:rsidRPr="00C305E7"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C305E7">
        <w:rPr>
          <w:rFonts w:eastAsiaTheme="majorEastAsia" w:cstheme="minorHAnsi"/>
          <w:color w:val="262626" w:themeColor="text1" w:themeTint="D9"/>
          <w:sz w:val="24"/>
          <w:szCs w:val="24"/>
          <w:lang w:val="en-AU"/>
        </w:rPr>
        <w:t>These teaching and learning methods will help you identify opportunities to nurture children’s creativity and respond to them appropriately.</w:t>
      </w:r>
    </w:p>
    <w:p w14:paraId="57EED594" w14:textId="77777777" w:rsidR="003211EB" w:rsidRDefault="003211EB" w:rsidP="003211EB">
      <w:pPr>
        <w:spacing w:after="120" w:line="276" w:lineRule="auto"/>
        <w:rPr>
          <w:lang w:val="en-AU" w:bidi="en-US"/>
        </w:rPr>
      </w:pPr>
      <w:r>
        <w:rPr>
          <w:lang w:val="en-AU" w:bidi="en-US"/>
        </w:rPr>
        <w:br w:type="page"/>
      </w:r>
    </w:p>
    <w:p w14:paraId="00846E27" w14:textId="0C756C05" w:rsidR="003211EB" w:rsidRPr="00206169" w:rsidRDefault="003211EB" w:rsidP="009D59BF">
      <w:pPr>
        <w:pStyle w:val="Heading2"/>
        <w:ind w:left="720" w:hanging="720"/>
      </w:pPr>
      <w:bookmarkStart w:id="42" w:name="_Toc77742139"/>
      <w:r w:rsidRPr="00206169">
        <w:lastRenderedPageBreak/>
        <w:t xml:space="preserve">3.1 </w:t>
      </w:r>
      <w:r w:rsidR="009D59BF">
        <w:tab/>
      </w:r>
      <w:r w:rsidRPr="00206169">
        <w:t>Provide Time for Children to be Creative and Encourage Efforts to Extend Over Days or Weeks</w:t>
      </w:r>
      <w:bookmarkEnd w:id="42"/>
    </w:p>
    <w:p w14:paraId="7204B97B" w14:textId="0D629025" w:rsidR="003211EB" w:rsidRPr="00206169"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Pr>
          <w:noProof/>
        </w:rPr>
        <w:drawing>
          <wp:anchor distT="0" distB="0" distL="114300" distR="114300" simplePos="0" relativeHeight="251729920" behindDoc="1" locked="0" layoutInCell="1" allowOverlap="1" wp14:anchorId="32027F3D" wp14:editId="12ACE1E4">
            <wp:simplePos x="0" y="0"/>
            <wp:positionH relativeFrom="column">
              <wp:posOffset>0</wp:posOffset>
            </wp:positionH>
            <wp:positionV relativeFrom="paragraph">
              <wp:posOffset>1580</wp:posOffset>
            </wp:positionV>
            <wp:extent cx="3012186" cy="2006678"/>
            <wp:effectExtent l="0" t="0" r="0" b="0"/>
            <wp:wrapTight wrapText="bothSides">
              <wp:wrapPolygon edited="0">
                <wp:start x="0" y="0"/>
                <wp:lineTo x="0" y="21327"/>
                <wp:lineTo x="21450" y="21327"/>
                <wp:lineTo x="21450" y="0"/>
                <wp:lineTo x="0" y="0"/>
              </wp:wrapPolygon>
            </wp:wrapTight>
            <wp:docPr id="46" name="Picture 4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10;&#10;Description automatically generate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12186" cy="20066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169">
        <w:rPr>
          <w:rFonts w:eastAsiaTheme="majorEastAsia" w:cstheme="minorHAnsi"/>
          <w:color w:val="262626" w:themeColor="text1" w:themeTint="D9"/>
          <w:sz w:val="24"/>
          <w:szCs w:val="24"/>
          <w:lang w:val="en-AU"/>
        </w:rPr>
        <w:t>Young children are not automatically aware of their creative potential, although that is innate to them. As an educator, you must help children see them and discover them as they engage in the creative activities you prepare. Learning about creative skills and the realisation of having them involves building children’s confidence, which all take time to develop. Children need time to make mistakes and correct them or try another method that might work better. This learning curve may go for extended periods. Consider the following as you provide time for children to be creative:</w:t>
      </w:r>
    </w:p>
    <w:p w14:paraId="3A4C993F" w14:textId="77777777" w:rsidR="003211EB" w:rsidRPr="00206169" w:rsidRDefault="003211EB" w:rsidP="003D5AAC">
      <w:pPr>
        <w:pStyle w:val="ListParagraph"/>
        <w:numPr>
          <w:ilvl w:val="0"/>
          <w:numId w:val="55"/>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206169">
        <w:rPr>
          <w:rFonts w:eastAsiaTheme="majorEastAsia" w:cstheme="minorHAnsi"/>
          <w:color w:val="262626" w:themeColor="text1" w:themeTint="D9"/>
          <w:sz w:val="24"/>
          <w:szCs w:val="24"/>
        </w:rPr>
        <w:t>Observe how children engage with the materials.</w:t>
      </w:r>
    </w:p>
    <w:p w14:paraId="279FDF94" w14:textId="77777777" w:rsidR="003211EB" w:rsidRPr="00206169" w:rsidRDefault="003211EB" w:rsidP="003D5AAC">
      <w:pPr>
        <w:pStyle w:val="ListParagraph"/>
        <w:numPr>
          <w:ilvl w:val="0"/>
          <w:numId w:val="55"/>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206169">
        <w:rPr>
          <w:rFonts w:eastAsiaTheme="majorEastAsia" w:cstheme="minorHAnsi"/>
          <w:color w:val="262626" w:themeColor="text1" w:themeTint="D9"/>
          <w:sz w:val="24"/>
          <w:szCs w:val="24"/>
        </w:rPr>
        <w:t>Avoid putting pressure on children to figure out the ‘correct’ way to finish the task.</w:t>
      </w:r>
    </w:p>
    <w:p w14:paraId="3B50F480" w14:textId="77777777" w:rsidR="003211EB" w:rsidRPr="00206169" w:rsidRDefault="003211EB" w:rsidP="003D5AAC">
      <w:pPr>
        <w:pStyle w:val="ListParagraph"/>
        <w:numPr>
          <w:ilvl w:val="0"/>
          <w:numId w:val="55"/>
        </w:numPr>
        <w:tabs>
          <w:tab w:val="left" w:pos="180"/>
        </w:tabs>
        <w:spacing w:before="120" w:after="120" w:line="276" w:lineRule="auto"/>
        <w:ind w:left="714" w:right="102" w:hanging="357"/>
        <w:contextualSpacing w:val="0"/>
        <w:jc w:val="both"/>
        <w:rPr>
          <w:rFonts w:eastAsiaTheme="majorEastAsia" w:cstheme="minorHAnsi"/>
          <w:color w:val="262626" w:themeColor="text1" w:themeTint="D9"/>
          <w:sz w:val="24"/>
          <w:szCs w:val="24"/>
        </w:rPr>
      </w:pPr>
      <w:r w:rsidRPr="00206169">
        <w:rPr>
          <w:rFonts w:eastAsiaTheme="majorEastAsia" w:cstheme="minorHAnsi"/>
          <w:color w:val="262626" w:themeColor="text1" w:themeTint="D9"/>
          <w:sz w:val="24"/>
          <w:szCs w:val="24"/>
        </w:rPr>
        <w:t>Allow them to explore the different ways to make something work.</w:t>
      </w:r>
    </w:p>
    <w:p w14:paraId="2BC0B422" w14:textId="77777777" w:rsidR="003211EB" w:rsidRPr="00206169" w:rsidRDefault="003211EB" w:rsidP="003D5AAC">
      <w:pPr>
        <w:pStyle w:val="ListParagraph"/>
        <w:numPr>
          <w:ilvl w:val="0"/>
          <w:numId w:val="55"/>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206169">
        <w:rPr>
          <w:rFonts w:eastAsiaTheme="majorEastAsia" w:cstheme="minorHAnsi"/>
          <w:color w:val="262626" w:themeColor="text1" w:themeTint="D9"/>
          <w:sz w:val="24"/>
          <w:szCs w:val="24"/>
        </w:rPr>
        <w:t>Help them reflect on mistakes and motivate them to try again.</w:t>
      </w:r>
    </w:p>
    <w:p w14:paraId="1ACB49D4" w14:textId="77777777" w:rsidR="003211EB" w:rsidRPr="00206169" w:rsidRDefault="003211EB" w:rsidP="003D5AAC">
      <w:pPr>
        <w:pStyle w:val="ListParagraph"/>
        <w:numPr>
          <w:ilvl w:val="0"/>
          <w:numId w:val="55"/>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206169">
        <w:rPr>
          <w:rFonts w:eastAsiaTheme="majorEastAsia" w:cstheme="minorHAnsi"/>
          <w:color w:val="262626" w:themeColor="text1" w:themeTint="D9"/>
          <w:sz w:val="24"/>
          <w:szCs w:val="24"/>
        </w:rPr>
        <w:t>Ask open-ended questions to encourage communication and expression of their own observations and realisations.</w:t>
      </w:r>
    </w:p>
    <w:p w14:paraId="03DC1CD1" w14:textId="77777777" w:rsidR="003211EB" w:rsidRPr="00206169"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206169">
        <w:rPr>
          <w:rFonts w:eastAsiaTheme="majorEastAsia" w:cstheme="minorHAnsi"/>
          <w:color w:val="262626" w:themeColor="text1" w:themeTint="D9"/>
          <w:sz w:val="24"/>
          <w:szCs w:val="24"/>
          <w:lang w:val="en-AU"/>
        </w:rPr>
        <w:t>As you provide time for children to engage in creative experiences, you must remember that you are not looking for a ‘right answer’ when you allow them to investigate. The time you give them to immerse in the processes of their interest is itself the highlight of your activity; it is where most learnings take place.</w:t>
      </w:r>
    </w:p>
    <w:p w14:paraId="6DAF8119" w14:textId="77777777" w:rsidR="003211EB" w:rsidRPr="00B534E4"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B534E4">
        <w:rPr>
          <w:rFonts w:eastAsiaTheme="majorEastAsia" w:cstheme="minorHAnsi"/>
          <w:color w:val="262626" w:themeColor="text1" w:themeTint="D9"/>
          <w:sz w:val="24"/>
          <w:szCs w:val="24"/>
          <w:lang w:val="en-AU"/>
        </w:rPr>
        <w:t>When children do not feel the pressure of time constraints when experimenting and investigating, it will help them build persistence and continue to work on a task repeatedly until their goal is achieved. You may consider the following when encouraging children’s efforts to extend over days or weeks through the following:</w:t>
      </w:r>
    </w:p>
    <w:p w14:paraId="00F893D2"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r>
        <w:rPr>
          <w:rFonts w:eastAsiaTheme="majorEastAsia" w:cstheme="minorHAnsi"/>
          <w:noProof/>
          <w:color w:val="262626" w:themeColor="text1" w:themeTint="D9"/>
          <w:sz w:val="24"/>
          <w:szCs w:val="24"/>
          <w:lang w:val="en-AU"/>
        </w:rPr>
        <w:lastRenderedPageBreak/>
        <w:drawing>
          <wp:inline distT="0" distB="0" distL="0" distR="0" wp14:anchorId="10D041B0" wp14:editId="3220C3C1">
            <wp:extent cx="5486400" cy="3104707"/>
            <wp:effectExtent l="0" t="0" r="19050" b="63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14:paraId="5B4B9CF4" w14:textId="77777777" w:rsidR="003211EB" w:rsidRPr="00B534E4"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B534E4">
        <w:rPr>
          <w:rFonts w:eastAsiaTheme="majorEastAsia" w:cstheme="minorHAnsi"/>
          <w:color w:val="262626" w:themeColor="text1" w:themeTint="D9"/>
          <w:sz w:val="24"/>
          <w:szCs w:val="24"/>
          <w:lang w:val="en-AU"/>
        </w:rPr>
        <w:t>Through this, you can help children realise that they get different results as they change their methods and their actions affect the results directly or indirectly. Developing this kind of thinking is essential to nurturing creativity among children.</w:t>
      </w:r>
    </w:p>
    <w:p w14:paraId="7ED12949" w14:textId="77777777" w:rsidR="003211EB" w:rsidRPr="00B534E4" w:rsidRDefault="003211EB" w:rsidP="003211EB">
      <w:pPr>
        <w:tabs>
          <w:tab w:val="left" w:pos="180"/>
        </w:tabs>
        <w:spacing w:after="120" w:line="276" w:lineRule="auto"/>
        <w:ind w:right="102"/>
        <w:jc w:val="both"/>
        <w:rPr>
          <w:rFonts w:cstheme="minorHAnsi"/>
          <w:color w:val="262626" w:themeColor="text1" w:themeTint="D9"/>
          <w:sz w:val="24"/>
          <w:lang w:val="en-AU" w:bidi="en-US"/>
        </w:rPr>
      </w:pPr>
      <w:r w:rsidRPr="00B534E4">
        <w:rPr>
          <w:rFonts w:cstheme="minorHAnsi"/>
          <w:color w:val="262626" w:themeColor="text1" w:themeTint="D9"/>
          <w:sz w:val="24"/>
          <w:lang w:val="en-AU" w:bidi="en-US"/>
        </w:rPr>
        <w:t>Product-oriented and process-oriented creativity are two different elements of creativity which both include various art processes within them. Product-oriented creative processes are those that have the final output in mind. These are detailed methods and techniques that aim to achieve the desired outcome. On the other hand, process-oriented creativity is all about immersing in spontaneous and flexible ways without a specific output in mind.</w:t>
      </w:r>
    </w:p>
    <w:p w14:paraId="131EA15F" w14:textId="6787173E" w:rsidR="003211EB" w:rsidRDefault="003211EB" w:rsidP="009D59BF">
      <w:pPr>
        <w:tabs>
          <w:tab w:val="left" w:pos="180"/>
        </w:tabs>
        <w:spacing w:after="120" w:line="276" w:lineRule="auto"/>
        <w:ind w:right="102"/>
        <w:jc w:val="both"/>
        <w:rPr>
          <w:rFonts w:cstheme="minorHAnsi"/>
          <w:color w:val="262626" w:themeColor="text1" w:themeTint="D9"/>
          <w:sz w:val="24"/>
          <w:lang w:val="en-AU" w:bidi="en-US"/>
        </w:rPr>
      </w:pPr>
      <w:r w:rsidRPr="00B534E4">
        <w:rPr>
          <w:rFonts w:cstheme="minorHAnsi"/>
          <w:color w:val="262626" w:themeColor="text1" w:themeTint="D9"/>
          <w:sz w:val="24"/>
          <w:lang w:val="en-AU" w:bidi="en-US"/>
        </w:rPr>
        <w:t>As you help children discover their interests and skills, process-oriented creative opportunities will help encourage them to participate and engage in various processes. Once they become aware and familiar with those processes, they can eventually create with a product in mind.</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05E1D895" w14:textId="77777777" w:rsidTr="009D59BF">
        <w:tc>
          <w:tcPr>
            <w:tcW w:w="1985" w:type="dxa"/>
            <w:shd w:val="clear" w:color="auto" w:fill="DEEAF6" w:themeFill="accent1" w:themeFillTint="33"/>
          </w:tcPr>
          <w:p w14:paraId="19216FEA" w14:textId="77777777" w:rsidR="003211EB" w:rsidRPr="00AB4D2F" w:rsidRDefault="003211EB" w:rsidP="00105B35">
            <w:pPr>
              <w:spacing w:after="120" w:line="276" w:lineRule="auto"/>
              <w:ind w:right="259"/>
              <w:jc w:val="center"/>
              <w:rPr>
                <w:rFonts w:cstheme="minorHAnsi"/>
                <w:color w:val="262626" w:themeColor="text1" w:themeTint="D9"/>
                <w:highlight w:val="yellow"/>
                <w:lang w:val="en-AU" w:bidi="en-US"/>
              </w:rPr>
            </w:pPr>
            <w:r w:rsidRPr="00AB4D2F">
              <w:rPr>
                <w:rFonts w:cstheme="minorHAnsi"/>
                <w:noProof/>
                <w:color w:val="262626" w:themeColor="text1" w:themeTint="D9"/>
                <w:lang w:val="en-AU"/>
              </w:rPr>
              <w:drawing>
                <wp:inline distT="0" distB="0" distL="0" distR="0" wp14:anchorId="365BD2CB" wp14:editId="7BB29474">
                  <wp:extent cx="852853" cy="90000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32CF128A" w14:textId="77777777" w:rsidR="003211EB" w:rsidRPr="009D59BF" w:rsidRDefault="003211EB" w:rsidP="00105B35">
            <w:pPr>
              <w:spacing w:after="120" w:line="276" w:lineRule="auto"/>
              <w:ind w:left="31" w:right="259"/>
              <w:jc w:val="both"/>
              <w:rPr>
                <w:rFonts w:cstheme="minorHAnsi"/>
                <w:b/>
                <w:bCs/>
                <w:color w:val="002060"/>
                <w:sz w:val="28"/>
                <w:lang w:val="en-AU" w:bidi="en-US"/>
              </w:rPr>
            </w:pPr>
            <w:r w:rsidRPr="009D59BF">
              <w:rPr>
                <w:rFonts w:cstheme="minorHAnsi"/>
                <w:b/>
                <w:bCs/>
                <w:color w:val="002060"/>
                <w:sz w:val="28"/>
                <w:lang w:val="en-AU" w:bidi="en-US"/>
              </w:rPr>
              <w:t>Further Reading</w:t>
            </w:r>
          </w:p>
          <w:p w14:paraId="4D070A41" w14:textId="77777777" w:rsidR="003211EB" w:rsidRPr="009D6E61" w:rsidRDefault="003211EB" w:rsidP="00105B35">
            <w:pPr>
              <w:spacing w:after="120" w:line="276" w:lineRule="auto"/>
              <w:ind w:left="31" w:right="259"/>
              <w:jc w:val="both"/>
              <w:rPr>
                <w:rFonts w:cstheme="minorHAnsi"/>
                <w:color w:val="262626" w:themeColor="text1" w:themeTint="D9"/>
                <w:sz w:val="20"/>
                <w:szCs w:val="20"/>
                <w:lang w:val="en-AU" w:bidi="en-US"/>
              </w:rPr>
            </w:pPr>
            <w:r w:rsidRPr="009D6E61">
              <w:rPr>
                <w:rFonts w:cstheme="minorHAnsi"/>
                <w:color w:val="262626" w:themeColor="text1" w:themeTint="D9"/>
                <w:szCs w:val="20"/>
                <w:lang w:val="en-AU" w:bidi="en-US"/>
              </w:rPr>
              <w:t>Below are some links to researches about the creative process and product:</w:t>
            </w:r>
          </w:p>
          <w:p w14:paraId="22213C74" w14:textId="77777777" w:rsidR="003211EB" w:rsidRPr="009D6E61" w:rsidRDefault="00C45603" w:rsidP="00105B35">
            <w:pPr>
              <w:spacing w:after="120" w:line="276" w:lineRule="auto"/>
              <w:ind w:left="31" w:right="259"/>
              <w:jc w:val="center"/>
              <w:rPr>
                <w:color w:val="2F5496" w:themeColor="accent5" w:themeShade="BF"/>
                <w:sz w:val="20"/>
                <w:szCs w:val="20"/>
                <w:lang w:val="en-AU"/>
              </w:rPr>
            </w:pPr>
            <w:hyperlink r:id="rId165" w:history="1">
              <w:r w:rsidR="003211EB" w:rsidRPr="009D6E61">
                <w:rPr>
                  <w:rStyle w:val="Hyperlink"/>
                  <w:color w:val="2F5496" w:themeColor="accent5" w:themeShade="BF"/>
                  <w:lang w:val="en-AU"/>
                </w:rPr>
                <w:t>C</w:t>
              </w:r>
              <w:proofErr w:type="spellStart"/>
              <w:r w:rsidR="003211EB" w:rsidRPr="009D6E61">
                <w:rPr>
                  <w:rStyle w:val="Hyperlink"/>
                  <w:color w:val="2F5496" w:themeColor="accent5" w:themeShade="BF"/>
                </w:rPr>
                <w:t>hildren’s</w:t>
              </w:r>
              <w:proofErr w:type="spellEnd"/>
              <w:r w:rsidR="003211EB" w:rsidRPr="009D6E61">
                <w:rPr>
                  <w:rStyle w:val="Hyperlink"/>
                  <w:color w:val="2F5496" w:themeColor="accent5" w:themeShade="BF"/>
                  <w:lang w:val="en-AU"/>
                </w:rPr>
                <w:t xml:space="preserve"> </w:t>
              </w:r>
              <w:r w:rsidR="003211EB" w:rsidRPr="009D6E61">
                <w:rPr>
                  <w:rStyle w:val="Hyperlink"/>
                  <w:color w:val="2F5496" w:themeColor="accent5" w:themeShade="BF"/>
                </w:rPr>
                <w:t>Creativity: A Theoretical Framework and Systematic Review</w:t>
              </w:r>
            </w:hyperlink>
          </w:p>
          <w:p w14:paraId="7018E3A3" w14:textId="77777777" w:rsidR="003211EB" w:rsidRPr="005D2672" w:rsidRDefault="00C45603" w:rsidP="00105B35">
            <w:pPr>
              <w:spacing w:after="120" w:line="276" w:lineRule="auto"/>
              <w:ind w:left="31" w:right="259"/>
              <w:jc w:val="center"/>
              <w:rPr>
                <w:rFonts w:cstheme="minorHAnsi"/>
                <w:color w:val="2F5496" w:themeColor="accent5" w:themeShade="BF"/>
                <w:highlight w:val="yellow"/>
                <w:lang w:val="en-AU" w:bidi="en-US"/>
              </w:rPr>
            </w:pPr>
            <w:hyperlink r:id="rId166" w:history="1">
              <w:r w:rsidR="003211EB" w:rsidRPr="009D6E61">
                <w:rPr>
                  <w:rStyle w:val="Hyperlink"/>
                  <w:color w:val="2F5496" w:themeColor="accent5" w:themeShade="BF"/>
                </w:rPr>
                <w:t>Componential Model of Creativity</w:t>
              </w:r>
            </w:hyperlink>
          </w:p>
        </w:tc>
      </w:tr>
    </w:tbl>
    <w:p w14:paraId="443E830D" w14:textId="0CDFE5ED" w:rsidR="003211EB" w:rsidRPr="00E17B25" w:rsidRDefault="003211EB" w:rsidP="009D59BF">
      <w:pPr>
        <w:pStyle w:val="Heading2"/>
        <w:ind w:left="720" w:hanging="720"/>
      </w:pPr>
      <w:bookmarkStart w:id="43" w:name="_Toc77742140"/>
      <w:r w:rsidRPr="00B97954">
        <w:lastRenderedPageBreak/>
        <w:t xml:space="preserve">3.2 </w:t>
      </w:r>
      <w:r w:rsidR="009D59BF">
        <w:tab/>
      </w:r>
      <w:r w:rsidRPr="00E17B25">
        <w:t>Teach Children How to Use and Care for Materials and Equipment According to the Nature of the Activity</w:t>
      </w:r>
      <w:bookmarkEnd w:id="43"/>
    </w:p>
    <w:p w14:paraId="2D366908" w14:textId="77777777" w:rsidR="003211EB" w:rsidRPr="00E17B25"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CF480E">
        <w:rPr>
          <w:rFonts w:eastAsiaTheme="majorEastAsia" w:cstheme="minorHAnsi"/>
          <w:noProof/>
          <w:color w:val="262626" w:themeColor="text1" w:themeTint="D9"/>
          <w:sz w:val="24"/>
          <w:szCs w:val="24"/>
          <w:lang w:val="en-AU"/>
        </w:rPr>
        <w:drawing>
          <wp:anchor distT="0" distB="0" distL="114300" distR="114300" simplePos="0" relativeHeight="251726848" behindDoc="0" locked="0" layoutInCell="1" allowOverlap="1" wp14:anchorId="0CF616C3" wp14:editId="57D3EA9D">
            <wp:simplePos x="0" y="0"/>
            <wp:positionH relativeFrom="column">
              <wp:posOffset>1987830</wp:posOffset>
            </wp:positionH>
            <wp:positionV relativeFrom="paragraph">
              <wp:posOffset>62230</wp:posOffset>
            </wp:positionV>
            <wp:extent cx="3521710" cy="2275840"/>
            <wp:effectExtent l="0" t="0" r="2540" b="0"/>
            <wp:wrapSquare wrapText="bothSides"/>
            <wp:docPr id="7197" name="Picture 7197" descr="A picture containing child, person, litt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Picture 7197" descr="A picture containing child, person, little, sitting&#10;&#10;Description automatically generated"/>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521710" cy="2275840"/>
                    </a:xfrm>
                    <a:prstGeom prst="rect">
                      <a:avLst/>
                    </a:prstGeom>
                  </pic:spPr>
                </pic:pic>
              </a:graphicData>
            </a:graphic>
            <wp14:sizeRelH relativeFrom="page">
              <wp14:pctWidth>0</wp14:pctWidth>
            </wp14:sizeRelH>
            <wp14:sizeRelV relativeFrom="page">
              <wp14:pctHeight>0</wp14:pctHeight>
            </wp14:sizeRelV>
          </wp:anchor>
        </w:drawing>
      </w:r>
      <w:r w:rsidRPr="00E17B25">
        <w:rPr>
          <w:rFonts w:eastAsiaTheme="majorEastAsia" w:cstheme="minorHAnsi"/>
          <w:color w:val="262626" w:themeColor="text1" w:themeTint="D9"/>
          <w:sz w:val="24"/>
          <w:szCs w:val="24"/>
          <w:lang w:val="en-AU"/>
        </w:rPr>
        <w:t xml:space="preserve">Fostering creativity among children involves countless exploration opportunities, which also means an equal amount of time in using different materials and equipment to support learning processes. In every activity, it is </w:t>
      </w:r>
      <w:r>
        <w:rPr>
          <w:rFonts w:eastAsiaTheme="majorEastAsia" w:cstheme="minorHAnsi"/>
          <w:color w:val="262626" w:themeColor="text1" w:themeTint="D9"/>
          <w:sz w:val="24"/>
          <w:szCs w:val="24"/>
          <w:lang w:val="en-AU"/>
        </w:rPr>
        <w:t>vital</w:t>
      </w:r>
      <w:r w:rsidRPr="00E17B25">
        <w:rPr>
          <w:rFonts w:eastAsiaTheme="majorEastAsia" w:cstheme="minorHAnsi"/>
          <w:color w:val="262626" w:themeColor="text1" w:themeTint="D9"/>
          <w:sz w:val="24"/>
          <w:szCs w:val="24"/>
          <w:lang w:val="en-AU"/>
        </w:rPr>
        <w:t xml:space="preserve"> to educate children about the materials and equipment they will use. You may give them information such as the object’s name, what they are made of, and how they are commonly used. At the same time, you may encourage them to discover new ways of using the objects. </w:t>
      </w:r>
    </w:p>
    <w:p w14:paraId="1B68338C" w14:textId="77777777" w:rsidR="003211EB" w:rsidRPr="00E17B25" w:rsidRDefault="003211EB" w:rsidP="003211EB">
      <w:pPr>
        <w:tabs>
          <w:tab w:val="left" w:pos="180"/>
        </w:tabs>
        <w:spacing w:after="120" w:line="276" w:lineRule="auto"/>
        <w:ind w:right="102"/>
        <w:jc w:val="both"/>
        <w:rPr>
          <w:color w:val="262626" w:themeColor="text1" w:themeTint="D9"/>
        </w:rPr>
      </w:pPr>
      <w:r w:rsidRPr="00E17B25">
        <w:rPr>
          <w:rFonts w:eastAsiaTheme="majorEastAsia" w:cstheme="minorHAnsi"/>
          <w:color w:val="262626" w:themeColor="text1" w:themeTint="D9"/>
          <w:sz w:val="24"/>
          <w:szCs w:val="24"/>
          <w:lang w:val="en-AU"/>
        </w:rPr>
        <w:t>Introducing materials and equipment to children will help them acknowledge and value the existence and functions of the objects. Knowing more information will help them understand that the objects do not just exist for their benefit but also need to be taken care of. Caring for materials and equipment would consider their composition, properties, and characteristics. For example, fragile materials that would require adult supervision when using or those that might break when thrown, jabbed</w:t>
      </w:r>
      <w:r>
        <w:rPr>
          <w:rFonts w:eastAsiaTheme="majorEastAsia" w:cstheme="minorHAnsi"/>
          <w:color w:val="262626" w:themeColor="text1" w:themeTint="D9"/>
          <w:sz w:val="24"/>
          <w:szCs w:val="24"/>
          <w:lang w:val="en-AU"/>
        </w:rPr>
        <w:t>,</w:t>
      </w:r>
      <w:r w:rsidRPr="00E17B25">
        <w:rPr>
          <w:rFonts w:eastAsiaTheme="majorEastAsia" w:cstheme="minorHAnsi"/>
          <w:color w:val="262626" w:themeColor="text1" w:themeTint="D9"/>
          <w:sz w:val="24"/>
          <w:szCs w:val="24"/>
          <w:lang w:val="en-AU"/>
        </w:rPr>
        <w:t xml:space="preserve"> or used with too much force.</w:t>
      </w:r>
      <w:r w:rsidRPr="00E17B25">
        <w:rPr>
          <w:color w:val="262626" w:themeColor="text1" w:themeTint="D9"/>
        </w:rPr>
        <w:t xml:space="preserve"> </w:t>
      </w:r>
    </w:p>
    <w:p w14:paraId="078E3AF5" w14:textId="77777777" w:rsidR="003211EB" w:rsidRPr="00E17B25"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p>
    <w:p w14:paraId="76788C36" w14:textId="77777777" w:rsidR="003211EB" w:rsidRPr="00E17B25"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E17B25">
        <w:rPr>
          <w:rFonts w:eastAsiaTheme="majorEastAsia" w:cstheme="minorHAnsi"/>
          <w:color w:val="262626" w:themeColor="text1" w:themeTint="D9"/>
          <w:sz w:val="24"/>
          <w:szCs w:val="24"/>
          <w:lang w:val="en-AU"/>
        </w:rPr>
        <w:t>You may teach children how to use and care for materials and equipment through the following:</w:t>
      </w:r>
    </w:p>
    <w:p w14:paraId="09A7F133" w14:textId="77777777" w:rsidR="003211EB" w:rsidRPr="00CF480E" w:rsidRDefault="003211EB" w:rsidP="003D5AAC">
      <w:pPr>
        <w:pStyle w:val="ListParagraph"/>
        <w:numPr>
          <w:ilvl w:val="0"/>
          <w:numId w:val="32"/>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 xml:space="preserve">Model safe use and care </w:t>
      </w:r>
    </w:p>
    <w:p w14:paraId="0ADCF57E" w14:textId="77777777" w:rsidR="003211EB" w:rsidRPr="00E17B25" w:rsidRDefault="003211EB" w:rsidP="003211EB">
      <w:pPr>
        <w:pStyle w:val="ListParagraph"/>
        <w:tabs>
          <w:tab w:val="left" w:pos="180"/>
        </w:tabs>
        <w:spacing w:after="120" w:line="276" w:lineRule="auto"/>
        <w:ind w:right="102"/>
        <w:contextualSpacing w:val="0"/>
        <w:jc w:val="both"/>
        <w:rPr>
          <w:rFonts w:eastAsiaTheme="majorEastAsia" w:cstheme="minorHAnsi"/>
          <w:color w:val="262626" w:themeColor="text1" w:themeTint="D9"/>
          <w:sz w:val="24"/>
          <w:szCs w:val="24"/>
        </w:rPr>
      </w:pPr>
      <w:r w:rsidRPr="00E17B25">
        <w:rPr>
          <w:rFonts w:eastAsiaTheme="majorEastAsia" w:cstheme="minorHAnsi"/>
          <w:color w:val="262626" w:themeColor="text1" w:themeTint="D9"/>
          <w:sz w:val="24"/>
          <w:szCs w:val="24"/>
        </w:rPr>
        <w:t>Demonstrate some ways of using the materials and cleaning and taking care of them. Be careful not to be too suggestive that you give structured directions on what children should do during the activity.</w:t>
      </w:r>
    </w:p>
    <w:p w14:paraId="59C28C95" w14:textId="77777777" w:rsidR="003211EB" w:rsidRPr="00CF480E" w:rsidRDefault="003211EB" w:rsidP="003D5AAC">
      <w:pPr>
        <w:pStyle w:val="ListParagraph"/>
        <w:numPr>
          <w:ilvl w:val="0"/>
          <w:numId w:val="32"/>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 xml:space="preserve">Label items and processes </w:t>
      </w:r>
    </w:p>
    <w:p w14:paraId="1798179C" w14:textId="77777777" w:rsidR="003211EB" w:rsidRPr="00E17B25" w:rsidRDefault="003211EB" w:rsidP="003211EB">
      <w:pPr>
        <w:pStyle w:val="ListParagraph"/>
        <w:tabs>
          <w:tab w:val="left" w:pos="180"/>
        </w:tabs>
        <w:spacing w:after="120" w:line="276" w:lineRule="auto"/>
        <w:ind w:right="102"/>
        <w:contextualSpacing w:val="0"/>
        <w:jc w:val="both"/>
        <w:rPr>
          <w:rFonts w:eastAsiaTheme="majorEastAsia" w:cstheme="minorHAnsi"/>
          <w:color w:val="262626" w:themeColor="text1" w:themeTint="D9"/>
          <w:sz w:val="24"/>
          <w:szCs w:val="24"/>
        </w:rPr>
      </w:pPr>
      <w:r w:rsidRPr="00E17B25">
        <w:rPr>
          <w:rFonts w:eastAsiaTheme="majorEastAsia" w:cstheme="minorHAnsi"/>
          <w:color w:val="262626" w:themeColor="text1" w:themeTint="D9"/>
          <w:sz w:val="24"/>
          <w:szCs w:val="24"/>
        </w:rPr>
        <w:t>Introduce the names of materials and equipment and the processes involved in caring for them. For example, you may say that to clean paintbrushes, you use soap and water to remove paint, or when paint gets on the table, you would need a sponge to scrub off the stain.</w:t>
      </w:r>
    </w:p>
    <w:p w14:paraId="40CE693B" w14:textId="77777777" w:rsidR="003211EB" w:rsidRPr="00CF480E"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49A7C0B1" w14:textId="77777777" w:rsidR="003211EB" w:rsidRPr="00CF480E" w:rsidRDefault="003211EB" w:rsidP="003D5AAC">
      <w:pPr>
        <w:pStyle w:val="ListParagraph"/>
        <w:numPr>
          <w:ilvl w:val="0"/>
          <w:numId w:val="32"/>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lastRenderedPageBreak/>
        <w:t xml:space="preserve">Give instructions/reminders </w:t>
      </w:r>
    </w:p>
    <w:p w14:paraId="43983259" w14:textId="77777777" w:rsidR="003211EB" w:rsidRPr="00CF480E" w:rsidRDefault="003211EB" w:rsidP="003211EB">
      <w:pPr>
        <w:pStyle w:val="ListParagraph"/>
        <w:tabs>
          <w:tab w:val="left" w:pos="180"/>
        </w:tabs>
        <w:spacing w:after="120" w:line="276" w:lineRule="auto"/>
        <w:ind w:right="102"/>
        <w:contextualSpacing w:val="0"/>
        <w:jc w:val="both"/>
        <w:rPr>
          <w:color w:val="262626" w:themeColor="text1" w:themeTint="D9"/>
        </w:rPr>
      </w:pPr>
      <w:r w:rsidRPr="00646B31">
        <w:rPr>
          <w:rFonts w:eastAsiaTheme="majorEastAsia" w:cstheme="minorHAnsi"/>
          <w:color w:val="262626" w:themeColor="text1" w:themeTint="D9"/>
          <w:sz w:val="24"/>
          <w:szCs w:val="24"/>
        </w:rPr>
        <w:t>A</w:t>
      </w:r>
      <w:r>
        <w:rPr>
          <w:rFonts w:eastAsiaTheme="majorEastAsia" w:cstheme="minorHAnsi"/>
          <w:color w:val="262626" w:themeColor="text1" w:themeTint="D9"/>
          <w:sz w:val="24"/>
          <w:szCs w:val="24"/>
        </w:rPr>
        <w:t>l</w:t>
      </w:r>
      <w:r w:rsidRPr="00646B31">
        <w:rPr>
          <w:rFonts w:eastAsiaTheme="majorEastAsia" w:cstheme="minorHAnsi"/>
          <w:color w:val="262626" w:themeColor="text1" w:themeTint="D9"/>
          <w:sz w:val="24"/>
          <w:szCs w:val="24"/>
        </w:rPr>
        <w:t>though you want to encourage children to explore freely, there will be times that limitations on the use of materials will get along the way. Establishing rules and giving reminders will help children proceed with caution and be mindful of their actions. For example, you want to introduce the use of child-friendly paper scissors to children. You would want to train them to hold the paper and scissors properly by reminding them to place their fingers far from the scissor blades, even if the scissors are child-friendly. You must also ensure that children understand when you give important reminders about materials used with adult supervision.</w:t>
      </w:r>
    </w:p>
    <w:p w14:paraId="40D05753" w14:textId="77777777" w:rsidR="003211EB" w:rsidRPr="00CF480E" w:rsidRDefault="003211EB" w:rsidP="003D5AAC">
      <w:pPr>
        <w:pStyle w:val="ListParagraph"/>
        <w:numPr>
          <w:ilvl w:val="0"/>
          <w:numId w:val="32"/>
        </w:numPr>
        <w:tabs>
          <w:tab w:val="left" w:pos="180"/>
        </w:tabs>
        <w:spacing w:before="120" w:after="120" w:line="276" w:lineRule="auto"/>
        <w:ind w:left="714" w:right="102" w:hanging="357"/>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 xml:space="preserve">Organise flow of activity </w:t>
      </w:r>
    </w:p>
    <w:p w14:paraId="13B2E093" w14:textId="77777777" w:rsidR="003211EB" w:rsidRPr="00646B31" w:rsidRDefault="003211EB" w:rsidP="003211EB">
      <w:pPr>
        <w:pStyle w:val="ListParagraph"/>
        <w:tabs>
          <w:tab w:val="left" w:pos="180"/>
        </w:tabs>
        <w:spacing w:after="120" w:line="276" w:lineRule="auto"/>
        <w:ind w:left="714" w:right="102"/>
        <w:contextualSpacing w:val="0"/>
        <w:jc w:val="both"/>
        <w:rPr>
          <w:rFonts w:eastAsiaTheme="majorEastAsia" w:cstheme="minorHAnsi"/>
          <w:color w:val="262626" w:themeColor="text1" w:themeTint="D9"/>
          <w:sz w:val="24"/>
          <w:szCs w:val="24"/>
        </w:rPr>
      </w:pPr>
      <w:r w:rsidRPr="00646B31">
        <w:rPr>
          <w:rFonts w:eastAsiaTheme="majorEastAsia" w:cstheme="minorHAnsi"/>
          <w:color w:val="262626" w:themeColor="text1" w:themeTint="D9"/>
          <w:sz w:val="24"/>
          <w:szCs w:val="24"/>
        </w:rPr>
        <w:t xml:space="preserve">Part of giving instructions is establishing a routine or flow. It will guide children on the steps that they need to do when using and caring for materials. Give children brief and simple steps to remember. Assign tasks to care for the materials and equipment that are appropriate to children’s age. You may think of a pasting activity using shape </w:t>
      </w:r>
      <w:proofErr w:type="spellStart"/>
      <w:r w:rsidRPr="00646B31">
        <w:rPr>
          <w:rFonts w:eastAsiaTheme="majorEastAsia" w:cstheme="minorHAnsi"/>
          <w:color w:val="262626" w:themeColor="text1" w:themeTint="D9"/>
          <w:sz w:val="24"/>
          <w:szCs w:val="24"/>
        </w:rPr>
        <w:t>cutouts</w:t>
      </w:r>
      <w:proofErr w:type="spellEnd"/>
      <w:r w:rsidRPr="00646B31">
        <w:rPr>
          <w:rFonts w:eastAsiaTheme="majorEastAsia" w:cstheme="minorHAnsi"/>
          <w:color w:val="262626" w:themeColor="text1" w:themeTint="D9"/>
          <w:sz w:val="24"/>
          <w:szCs w:val="24"/>
        </w:rPr>
        <w:t xml:space="preserve"> as an example:</w:t>
      </w:r>
    </w:p>
    <w:p w14:paraId="505E1D93" w14:textId="77777777" w:rsidR="003211EB" w:rsidRPr="00646B31" w:rsidRDefault="003211EB" w:rsidP="003D5AAC">
      <w:pPr>
        <w:pStyle w:val="ListParagraph"/>
        <w:numPr>
          <w:ilvl w:val="1"/>
          <w:numId w:val="32"/>
        </w:numPr>
        <w:tabs>
          <w:tab w:val="left" w:pos="180"/>
        </w:tabs>
        <w:spacing w:before="120" w:after="120" w:line="276" w:lineRule="auto"/>
        <w:ind w:left="1434" w:right="102" w:hanging="357"/>
        <w:contextualSpacing w:val="0"/>
        <w:jc w:val="both"/>
        <w:rPr>
          <w:rFonts w:eastAsiaTheme="majorEastAsia" w:cstheme="minorHAnsi"/>
          <w:color w:val="262626" w:themeColor="text1" w:themeTint="D9"/>
          <w:sz w:val="24"/>
          <w:szCs w:val="24"/>
        </w:rPr>
      </w:pPr>
      <w:r w:rsidRPr="00646B31">
        <w:rPr>
          <w:rFonts w:eastAsiaTheme="majorEastAsia" w:cstheme="minorHAnsi"/>
          <w:color w:val="262626" w:themeColor="text1" w:themeTint="D9"/>
          <w:sz w:val="24"/>
          <w:szCs w:val="24"/>
        </w:rPr>
        <w:t>Do the activity. Put back the shapes you did not use.</w:t>
      </w:r>
    </w:p>
    <w:p w14:paraId="45A176C1" w14:textId="77777777" w:rsidR="003211EB" w:rsidRPr="00646B31" w:rsidRDefault="003211EB" w:rsidP="003D5AAC">
      <w:pPr>
        <w:pStyle w:val="ListParagraph"/>
        <w:numPr>
          <w:ilvl w:val="1"/>
          <w:numId w:val="32"/>
        </w:numPr>
        <w:tabs>
          <w:tab w:val="left" w:pos="180"/>
        </w:tabs>
        <w:spacing w:before="120" w:after="120" w:line="276" w:lineRule="auto"/>
        <w:ind w:left="1434" w:right="102" w:hanging="357"/>
        <w:contextualSpacing w:val="0"/>
        <w:jc w:val="both"/>
        <w:rPr>
          <w:rFonts w:eastAsiaTheme="majorEastAsia" w:cstheme="minorHAnsi"/>
          <w:color w:val="262626" w:themeColor="text1" w:themeTint="D9"/>
          <w:sz w:val="24"/>
          <w:szCs w:val="24"/>
        </w:rPr>
      </w:pPr>
      <w:r w:rsidRPr="00646B31">
        <w:rPr>
          <w:rFonts w:eastAsiaTheme="majorEastAsia" w:cstheme="minorHAnsi"/>
          <w:color w:val="262626" w:themeColor="text1" w:themeTint="D9"/>
          <w:sz w:val="24"/>
          <w:szCs w:val="24"/>
        </w:rPr>
        <w:t>Set aside your work to let it dry.</w:t>
      </w:r>
    </w:p>
    <w:p w14:paraId="5E55A899" w14:textId="77777777" w:rsidR="003211EB" w:rsidRPr="00646B31" w:rsidRDefault="003211EB" w:rsidP="003D5AAC">
      <w:pPr>
        <w:pStyle w:val="ListParagraph"/>
        <w:numPr>
          <w:ilvl w:val="1"/>
          <w:numId w:val="32"/>
        </w:numPr>
        <w:tabs>
          <w:tab w:val="left" w:pos="180"/>
        </w:tabs>
        <w:spacing w:before="120" w:after="120" w:line="276" w:lineRule="auto"/>
        <w:ind w:left="1434" w:right="102" w:hanging="357"/>
        <w:contextualSpacing w:val="0"/>
        <w:jc w:val="both"/>
        <w:rPr>
          <w:rFonts w:eastAsiaTheme="majorEastAsia" w:cstheme="minorHAnsi"/>
          <w:color w:val="262626" w:themeColor="text1" w:themeTint="D9"/>
          <w:sz w:val="24"/>
          <w:szCs w:val="24"/>
        </w:rPr>
      </w:pPr>
      <w:r w:rsidRPr="00646B31">
        <w:rPr>
          <w:rFonts w:eastAsiaTheme="majorEastAsia" w:cstheme="minorHAnsi"/>
          <w:color w:val="262626" w:themeColor="text1" w:themeTint="D9"/>
          <w:sz w:val="24"/>
          <w:szCs w:val="24"/>
        </w:rPr>
        <w:t>Wipe your area on the table.</w:t>
      </w:r>
    </w:p>
    <w:p w14:paraId="1731D14C" w14:textId="77777777" w:rsidR="003211EB" w:rsidRPr="00646B31" w:rsidRDefault="003211EB" w:rsidP="003D5AAC">
      <w:pPr>
        <w:pStyle w:val="ListParagraph"/>
        <w:numPr>
          <w:ilvl w:val="1"/>
          <w:numId w:val="32"/>
        </w:numPr>
        <w:tabs>
          <w:tab w:val="left" w:pos="180"/>
        </w:tabs>
        <w:spacing w:before="120" w:after="120" w:line="276" w:lineRule="auto"/>
        <w:ind w:left="1434" w:right="102" w:hanging="357"/>
        <w:contextualSpacing w:val="0"/>
        <w:jc w:val="both"/>
        <w:rPr>
          <w:rFonts w:eastAsiaTheme="majorEastAsia" w:cstheme="minorHAnsi"/>
          <w:color w:val="262626" w:themeColor="text1" w:themeTint="D9"/>
          <w:sz w:val="24"/>
          <w:szCs w:val="24"/>
        </w:rPr>
      </w:pPr>
      <w:r w:rsidRPr="00646B31">
        <w:rPr>
          <w:rFonts w:eastAsiaTheme="majorEastAsia" w:cstheme="minorHAnsi"/>
          <w:color w:val="262626" w:themeColor="text1" w:themeTint="D9"/>
          <w:sz w:val="24"/>
          <w:szCs w:val="24"/>
        </w:rPr>
        <w:t>Wash the glue brush on the sink.</w:t>
      </w:r>
    </w:p>
    <w:p w14:paraId="6D3710AC" w14:textId="77777777" w:rsidR="003211EB" w:rsidRPr="00CF480E" w:rsidRDefault="003211EB" w:rsidP="003211EB">
      <w:pPr>
        <w:pStyle w:val="ListParagraph"/>
        <w:tabs>
          <w:tab w:val="left" w:pos="180"/>
        </w:tabs>
        <w:spacing w:after="120" w:line="276" w:lineRule="auto"/>
        <w:ind w:right="102"/>
        <w:contextualSpacing w:val="0"/>
        <w:jc w:val="both"/>
        <w:rPr>
          <w:color w:val="262626" w:themeColor="text1" w:themeTint="D9"/>
        </w:rPr>
      </w:pPr>
      <w:r w:rsidRPr="00646B31">
        <w:rPr>
          <w:rFonts w:eastAsiaTheme="majorEastAsia" w:cstheme="minorHAnsi"/>
          <w:color w:val="262626" w:themeColor="text1" w:themeTint="D9"/>
          <w:sz w:val="24"/>
          <w:szCs w:val="24"/>
        </w:rPr>
        <w:t>You may demonstrate these steps the first time you introduce them and then give reminders on the next opportunities. You may also tell them to use soap, for example, which they would need when washing the glue brush and point out the container prepared for the clean brushes.</w:t>
      </w:r>
    </w:p>
    <w:p w14:paraId="74877BEF" w14:textId="77777777" w:rsidR="003211EB" w:rsidRPr="00646B31"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646B31">
        <w:rPr>
          <w:rFonts w:eastAsiaTheme="majorEastAsia" w:cstheme="minorHAnsi"/>
          <w:color w:val="262626" w:themeColor="text1" w:themeTint="D9"/>
          <w:sz w:val="24"/>
          <w:szCs w:val="24"/>
          <w:lang w:val="en-AU"/>
        </w:rPr>
        <w:t>Early years learning centres have protocols in maintaining the cleanliness and safe use of resources and equipment in creative experiences. They will be washed and sanitised regularly, giving special attention to materials mouthed by a child or after being handed by a child who is sick. The cleanliness of common areas and surfaces should also be maintained.</w:t>
      </w:r>
    </w:p>
    <w:p w14:paraId="0CAA7DEF" w14:textId="77777777" w:rsidR="003211EB" w:rsidRPr="00196228" w:rsidRDefault="003211EB" w:rsidP="003211EB">
      <w:pPr>
        <w:spacing w:after="120" w:line="276" w:lineRule="auto"/>
        <w:ind w:left="780" w:right="90"/>
        <w:jc w:val="center"/>
        <w:textAlignment w:val="baseline"/>
        <w:rPr>
          <w:rFonts w:ascii="Segoe UI" w:eastAsia="Times New Roman" w:hAnsi="Segoe UI" w:cs="Segoe UI"/>
          <w:color w:val="262626" w:themeColor="text1" w:themeTint="D9"/>
          <w:sz w:val="18"/>
          <w:szCs w:val="18"/>
          <w:lang w:val="en-AU" w:eastAsia="en-AU"/>
        </w:rPr>
      </w:pPr>
    </w:p>
    <w:tbl>
      <w:tblPr>
        <w:tblW w:w="0" w:type="dxa"/>
        <w:tblInd w:w="690" w:type="dxa"/>
        <w:tblBorders>
          <w:top w:val="outset" w:sz="6" w:space="0" w:color="auto"/>
          <w:left w:val="outset" w:sz="6" w:space="0" w:color="auto"/>
          <w:bottom w:val="outset" w:sz="6" w:space="0" w:color="auto"/>
          <w:right w:val="outset" w:sz="6" w:space="0" w:color="auto"/>
        </w:tblBorders>
        <w:shd w:val="clear" w:color="auto" w:fill="DEEAF6" w:themeFill="accent1" w:themeFillTint="33"/>
        <w:tblCellMar>
          <w:left w:w="0" w:type="dxa"/>
          <w:right w:w="0" w:type="dxa"/>
        </w:tblCellMar>
        <w:tblLook w:val="04A0" w:firstRow="1" w:lastRow="0" w:firstColumn="1" w:lastColumn="0" w:noHBand="0" w:noVBand="1"/>
      </w:tblPr>
      <w:tblGrid>
        <w:gridCol w:w="1980"/>
        <w:gridCol w:w="6315"/>
      </w:tblGrid>
      <w:tr w:rsidR="003211EB" w:rsidRPr="00E20FBD" w14:paraId="694CAD49" w14:textId="77777777" w:rsidTr="009D59BF">
        <w:tc>
          <w:tcPr>
            <w:tcW w:w="1980" w:type="dxa"/>
            <w:tcBorders>
              <w:top w:val="nil"/>
              <w:left w:val="nil"/>
              <w:bottom w:val="nil"/>
              <w:right w:val="nil"/>
            </w:tcBorders>
            <w:shd w:val="clear" w:color="auto" w:fill="DEEAF6" w:themeFill="accent1" w:themeFillTint="33"/>
            <w:hideMark/>
          </w:tcPr>
          <w:p w14:paraId="03ADE1EA" w14:textId="77777777" w:rsidR="003211EB" w:rsidRPr="00E20FBD" w:rsidRDefault="003211EB" w:rsidP="00105B35">
            <w:pPr>
              <w:spacing w:after="120" w:line="276" w:lineRule="auto"/>
              <w:ind w:right="259"/>
              <w:jc w:val="center"/>
              <w:textAlignment w:val="baseline"/>
              <w:rPr>
                <w:rFonts w:ascii="Times New Roman" w:eastAsia="Times New Roman" w:hAnsi="Times New Roman" w:cs="Times New Roman"/>
                <w:color w:val="0D0D0D"/>
                <w:sz w:val="24"/>
                <w:szCs w:val="24"/>
                <w:lang w:val="en-AU" w:eastAsia="en-AU"/>
              </w:rPr>
            </w:pPr>
            <w:r w:rsidRPr="00E20FBD">
              <w:rPr>
                <w:rFonts w:eastAsiaTheme="majorEastAsia" w:cstheme="minorHAnsi"/>
                <w:noProof/>
                <w:color w:val="262626" w:themeColor="text1" w:themeTint="D9"/>
                <w:sz w:val="24"/>
                <w:szCs w:val="24"/>
                <w:lang w:val="en-AU"/>
              </w:rPr>
              <w:drawing>
                <wp:inline distT="0" distB="0" distL="0" distR="0" wp14:anchorId="77DC7694" wp14:editId="5FBDFB08">
                  <wp:extent cx="857250" cy="857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E20FBD">
              <w:rPr>
                <w:rFonts w:ascii="Calibri" w:eastAsia="Times New Roman" w:hAnsi="Calibri" w:cs="Calibri"/>
                <w:color w:val="262626"/>
                <w:sz w:val="24"/>
                <w:szCs w:val="24"/>
                <w:lang w:val="en-AU" w:eastAsia="en-AU"/>
              </w:rPr>
              <w:t> </w:t>
            </w:r>
          </w:p>
        </w:tc>
        <w:tc>
          <w:tcPr>
            <w:tcW w:w="6315" w:type="dxa"/>
            <w:tcBorders>
              <w:top w:val="nil"/>
              <w:left w:val="nil"/>
              <w:bottom w:val="nil"/>
              <w:right w:val="nil"/>
            </w:tcBorders>
            <w:shd w:val="clear" w:color="auto" w:fill="DEEAF6" w:themeFill="accent1" w:themeFillTint="33"/>
            <w:hideMark/>
          </w:tcPr>
          <w:p w14:paraId="40C0884D" w14:textId="77777777" w:rsidR="003211EB" w:rsidRPr="009D59BF" w:rsidRDefault="003211EB" w:rsidP="00105B35">
            <w:pPr>
              <w:spacing w:after="120" w:line="276" w:lineRule="auto"/>
              <w:ind w:left="30" w:right="259"/>
              <w:jc w:val="both"/>
              <w:textAlignment w:val="baseline"/>
              <w:rPr>
                <w:rFonts w:ascii="Times New Roman" w:eastAsia="Times New Roman" w:hAnsi="Times New Roman" w:cs="Times New Roman"/>
                <w:color w:val="002060"/>
                <w:sz w:val="24"/>
                <w:szCs w:val="24"/>
                <w:lang w:val="en-AU" w:eastAsia="en-AU"/>
              </w:rPr>
            </w:pPr>
            <w:r w:rsidRPr="009D59BF">
              <w:rPr>
                <w:rFonts w:ascii="Calibri" w:eastAsia="Times New Roman" w:hAnsi="Calibri" w:cs="Calibri"/>
                <w:b/>
                <w:bCs/>
                <w:color w:val="002060"/>
                <w:sz w:val="28"/>
                <w:szCs w:val="28"/>
                <w:lang w:val="en-GB" w:eastAsia="en-AU"/>
              </w:rPr>
              <w:t>Sparkling Stars Early Years Learning Centre</w:t>
            </w:r>
          </w:p>
          <w:p w14:paraId="3539D7F3" w14:textId="77777777" w:rsidR="003211EB" w:rsidRPr="00196228" w:rsidRDefault="003211EB" w:rsidP="00105B35">
            <w:pPr>
              <w:spacing w:after="120" w:line="276" w:lineRule="auto"/>
              <w:ind w:left="30" w:right="259"/>
              <w:jc w:val="both"/>
              <w:textAlignment w:val="baseline"/>
              <w:rPr>
                <w:rFonts w:eastAsia="Times New Roman" w:cstheme="minorHAnsi"/>
                <w:color w:val="262626" w:themeColor="text1" w:themeTint="D9"/>
                <w:lang w:val="en-GB" w:eastAsia="en-AU"/>
              </w:rPr>
            </w:pPr>
            <w:r w:rsidRPr="00196228">
              <w:rPr>
                <w:rFonts w:eastAsia="Times New Roman" w:cstheme="minorHAnsi"/>
                <w:color w:val="262626" w:themeColor="text1" w:themeTint="D9"/>
                <w:lang w:val="en-GB" w:eastAsia="en-AU"/>
              </w:rPr>
              <w:t>Sparkling Stars is the simulated early years learning centre environment referenced in our learning resources. </w:t>
            </w:r>
          </w:p>
          <w:p w14:paraId="071E674A" w14:textId="77777777" w:rsidR="003211EB" w:rsidRPr="00196228" w:rsidRDefault="003211EB" w:rsidP="00105B35">
            <w:pPr>
              <w:spacing w:after="120" w:line="276" w:lineRule="auto"/>
              <w:ind w:left="30" w:right="259"/>
              <w:jc w:val="both"/>
              <w:textAlignment w:val="baseline"/>
              <w:rPr>
                <w:rFonts w:eastAsia="Times New Roman" w:cstheme="minorHAnsi"/>
                <w:color w:val="262626" w:themeColor="text1" w:themeTint="D9"/>
                <w:lang w:val="en-AU" w:eastAsia="en-AU"/>
              </w:rPr>
            </w:pPr>
            <w:r w:rsidRPr="00196228">
              <w:rPr>
                <w:rFonts w:eastAsia="Times New Roman" w:cstheme="minorHAnsi"/>
                <w:color w:val="262626" w:themeColor="text1" w:themeTint="D9"/>
                <w:lang w:val="en-GB" w:eastAsia="en-AU"/>
              </w:rPr>
              <w:t xml:space="preserve">Their </w:t>
            </w:r>
            <w:r>
              <w:rPr>
                <w:rFonts w:eastAsia="Times New Roman" w:cstheme="minorHAnsi"/>
                <w:color w:val="262626" w:themeColor="text1" w:themeTint="D9"/>
                <w:lang w:val="en-GB" w:eastAsia="en-AU"/>
              </w:rPr>
              <w:t xml:space="preserve">maintenance and upkeep procedures </w:t>
            </w:r>
            <w:r w:rsidRPr="00196228">
              <w:rPr>
                <w:rFonts w:eastAsia="Times New Roman" w:cstheme="minorHAnsi"/>
                <w:color w:val="262626" w:themeColor="text1" w:themeTint="D9"/>
                <w:lang w:val="en-GB" w:eastAsia="en-AU"/>
              </w:rPr>
              <w:t>are published on their site. You can access them through the link below</w:t>
            </w:r>
            <w:r>
              <w:rPr>
                <w:rFonts w:eastAsia="Times New Roman" w:cstheme="minorHAnsi"/>
                <w:color w:val="262626" w:themeColor="text1" w:themeTint="D9"/>
                <w:lang w:val="en-AU" w:eastAsia="en-AU"/>
              </w:rPr>
              <w:t>.</w:t>
            </w:r>
          </w:p>
          <w:p w14:paraId="346D257A" w14:textId="77777777" w:rsidR="003211EB" w:rsidRPr="00B72BD3" w:rsidRDefault="00C45603" w:rsidP="00105B35">
            <w:pPr>
              <w:spacing w:after="120" w:line="276" w:lineRule="auto"/>
              <w:ind w:right="259"/>
              <w:jc w:val="center"/>
              <w:rPr>
                <w:rFonts w:cstheme="minorHAnsi"/>
                <w:color w:val="2F5496" w:themeColor="accent5" w:themeShade="BF"/>
              </w:rPr>
            </w:pPr>
            <w:hyperlink r:id="rId169" w:history="1">
              <w:r w:rsidR="003211EB" w:rsidRPr="00196228">
                <w:rPr>
                  <w:rStyle w:val="Hyperlink"/>
                  <w:rFonts w:cstheme="minorHAnsi"/>
                  <w:color w:val="2F5496" w:themeColor="accent5" w:themeShade="BF"/>
                </w:rPr>
                <w:t>Facilities and Environment</w:t>
              </w:r>
            </w:hyperlink>
          </w:p>
          <w:p w14:paraId="5A437782" w14:textId="77777777" w:rsidR="003211EB" w:rsidRPr="00E20FBD" w:rsidRDefault="003211EB" w:rsidP="00105B35">
            <w:pPr>
              <w:spacing w:after="120" w:line="276" w:lineRule="auto"/>
              <w:ind w:left="30" w:right="259"/>
              <w:jc w:val="center"/>
              <w:textAlignment w:val="baseline"/>
              <w:rPr>
                <w:rFonts w:ascii="Times New Roman" w:eastAsia="Times New Roman" w:hAnsi="Times New Roman" w:cs="Times New Roman"/>
                <w:color w:val="0D0D0D"/>
                <w:sz w:val="24"/>
                <w:szCs w:val="24"/>
                <w:lang w:val="en-AU" w:eastAsia="en-AU"/>
              </w:rPr>
            </w:pPr>
            <w:r w:rsidRPr="00196228">
              <w:rPr>
                <w:rFonts w:eastAsia="Times New Roman" w:cstheme="minorHAnsi"/>
                <w:i/>
                <w:color w:val="262626" w:themeColor="text1" w:themeTint="D9"/>
                <w:lang w:val="en-GB" w:eastAsia="en-AU"/>
              </w:rPr>
              <w:t>(</w:t>
            </w:r>
            <w:proofErr w:type="gramStart"/>
            <w:r w:rsidRPr="00196228">
              <w:rPr>
                <w:rFonts w:eastAsia="Times New Roman" w:cstheme="minorHAnsi"/>
                <w:i/>
                <w:color w:val="262626" w:themeColor="text1" w:themeTint="D9"/>
                <w:lang w:val="en-GB" w:eastAsia="en-AU"/>
              </w:rPr>
              <w:t>username</w:t>
            </w:r>
            <w:proofErr w:type="gramEnd"/>
            <w:r w:rsidRPr="00196228">
              <w:rPr>
                <w:rFonts w:eastAsia="Times New Roman" w:cstheme="minorHAnsi"/>
                <w:i/>
                <w:color w:val="262626" w:themeColor="text1" w:themeTint="D9"/>
                <w:lang w:val="en-GB" w:eastAsia="en-AU"/>
              </w:rPr>
              <w:t xml:space="preserve">: </w:t>
            </w:r>
            <w:proofErr w:type="spellStart"/>
            <w:r w:rsidRPr="00196228">
              <w:rPr>
                <w:rFonts w:eastAsia="Times New Roman" w:cstheme="minorHAnsi"/>
                <w:i/>
                <w:color w:val="262626" w:themeColor="text1" w:themeTint="D9"/>
                <w:lang w:val="en-GB" w:eastAsia="en-AU"/>
              </w:rPr>
              <w:t>newusername</w:t>
            </w:r>
            <w:proofErr w:type="spellEnd"/>
            <w:r>
              <w:rPr>
                <w:rFonts w:eastAsia="Times New Roman" w:cstheme="minorHAnsi"/>
                <w:i/>
                <w:color w:val="262626" w:themeColor="text1" w:themeTint="D9"/>
                <w:lang w:val="en-GB" w:eastAsia="en-AU"/>
              </w:rPr>
              <w:t xml:space="preserve">     </w:t>
            </w:r>
            <w:r w:rsidRPr="00196228">
              <w:rPr>
                <w:rFonts w:eastAsia="Times New Roman" w:cstheme="minorHAnsi"/>
                <w:i/>
                <w:color w:val="262626" w:themeColor="text1" w:themeTint="D9"/>
                <w:lang w:val="en-GB" w:eastAsia="en-AU"/>
              </w:rPr>
              <w:t xml:space="preserve"> password: new password)</w:t>
            </w:r>
            <w:r w:rsidRPr="00196228">
              <w:rPr>
                <w:rFonts w:ascii="Calibri" w:eastAsia="Times New Roman" w:hAnsi="Calibri" w:cs="Calibri"/>
                <w:color w:val="262626" w:themeColor="text1" w:themeTint="D9"/>
                <w:lang w:val="en-AU" w:eastAsia="en-AU"/>
              </w:rPr>
              <w:t> </w:t>
            </w:r>
          </w:p>
        </w:tc>
      </w:tr>
    </w:tbl>
    <w:p w14:paraId="3DA0BB69" w14:textId="525FC28D" w:rsidR="003211EB" w:rsidRPr="005E0A69" w:rsidRDefault="003211EB" w:rsidP="009D59BF">
      <w:pPr>
        <w:pStyle w:val="Heading2"/>
        <w:ind w:left="720" w:hanging="720"/>
      </w:pPr>
      <w:bookmarkStart w:id="44" w:name="_Toc77742141"/>
      <w:r w:rsidRPr="00B97954">
        <w:lastRenderedPageBreak/>
        <w:t xml:space="preserve">3.3 </w:t>
      </w:r>
      <w:r w:rsidR="009D59BF">
        <w:tab/>
      </w:r>
      <w:r w:rsidRPr="005E0A69">
        <w:t>Plan and Create Opportunities for Children to Collaborate Creatively With Each Other</w:t>
      </w:r>
      <w:bookmarkEnd w:id="44"/>
    </w:p>
    <w:p w14:paraId="5A428894" w14:textId="77777777" w:rsidR="003211EB" w:rsidRPr="005E0A69"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Pr>
          <w:noProof/>
        </w:rPr>
        <w:drawing>
          <wp:anchor distT="0" distB="0" distL="114300" distR="114300" simplePos="0" relativeHeight="251728896" behindDoc="0" locked="0" layoutInCell="1" allowOverlap="1" wp14:anchorId="16545812" wp14:editId="1F2DE5E2">
            <wp:simplePos x="0" y="0"/>
            <wp:positionH relativeFrom="margin">
              <wp:align>left</wp:align>
            </wp:positionH>
            <wp:positionV relativeFrom="paragraph">
              <wp:posOffset>38859</wp:posOffset>
            </wp:positionV>
            <wp:extent cx="3159760" cy="2105025"/>
            <wp:effectExtent l="0" t="0" r="2540" b="9525"/>
            <wp:wrapSquare wrapText="bothSides"/>
            <wp:docPr id="7188" name="Picture 7188" descr="A picture containing child, child,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ild, child, person, sitting&#10;&#10;Description automatically generated"/>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15976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0A69">
        <w:rPr>
          <w:rFonts w:eastAsiaTheme="majorEastAsia" w:cstheme="minorHAnsi"/>
          <w:color w:val="262626" w:themeColor="text1" w:themeTint="D9"/>
          <w:sz w:val="24"/>
          <w:szCs w:val="24"/>
          <w:lang w:val="en-AU"/>
        </w:rPr>
        <w:t>Shared interests among children are doorways to build positive relationships and bond</w:t>
      </w:r>
      <w:r>
        <w:rPr>
          <w:rFonts w:eastAsiaTheme="majorEastAsia" w:cstheme="minorHAnsi"/>
          <w:color w:val="262626" w:themeColor="text1" w:themeTint="D9"/>
          <w:sz w:val="24"/>
          <w:szCs w:val="24"/>
          <w:lang w:val="en-AU"/>
        </w:rPr>
        <w:t>s</w:t>
      </w:r>
      <w:r w:rsidRPr="005E0A69">
        <w:rPr>
          <w:rFonts w:eastAsiaTheme="majorEastAsia" w:cstheme="minorHAnsi"/>
          <w:color w:val="262626" w:themeColor="text1" w:themeTint="D9"/>
          <w:sz w:val="24"/>
          <w:szCs w:val="24"/>
          <w:lang w:val="en-AU"/>
        </w:rPr>
        <w:t>. These are good opportunities for creative collaborations to build on their strengths, work together, and use them to achieve a goal.</w:t>
      </w:r>
    </w:p>
    <w:p w14:paraId="457E8303" w14:textId="77777777" w:rsidR="003211EB" w:rsidRPr="005E0A69"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5E0A69">
        <w:rPr>
          <w:rFonts w:eastAsiaTheme="majorEastAsia" w:cstheme="minorHAnsi"/>
          <w:color w:val="262626" w:themeColor="text1" w:themeTint="D9"/>
          <w:sz w:val="24"/>
          <w:szCs w:val="24"/>
          <w:lang w:val="en-AU"/>
        </w:rPr>
        <w:t>The Early Years Learning Framework principles and practices explicitly discuss how children can learn to appreciate their connectedness and interdependence as learners and value collaboration and teamwork when educators prioritise nurturing relationships among children. It sets the foundation when thinking about activities to foster collaboration.</w:t>
      </w:r>
    </w:p>
    <w:p w14:paraId="2174DD7D" w14:textId="77777777" w:rsidR="003211EB" w:rsidRPr="00D56B35" w:rsidRDefault="003211EB" w:rsidP="003211EB">
      <w:pPr>
        <w:pStyle w:val="ListParagraph"/>
        <w:tabs>
          <w:tab w:val="left" w:pos="180"/>
        </w:tabs>
        <w:spacing w:after="120" w:line="276" w:lineRule="auto"/>
        <w:ind w:right="102" w:firstLine="1123"/>
        <w:jc w:val="right"/>
        <w:rPr>
          <w:rStyle w:val="normaltextrun"/>
          <w:rFonts w:ascii="Calibri" w:hAnsi="Calibri" w:cs="Calibri"/>
          <w:i/>
          <w:color w:val="2F5496" w:themeColor="accent5" w:themeShade="BF"/>
          <w:sz w:val="20"/>
          <w:szCs w:val="20"/>
          <w:shd w:val="clear" w:color="auto" w:fill="FFFFFF"/>
        </w:rPr>
      </w:pPr>
      <w:r w:rsidRPr="00CA3800">
        <w:rPr>
          <w:rStyle w:val="normaltextrun"/>
          <w:rFonts w:ascii="Calibri" w:hAnsi="Calibri" w:cs="Calibri"/>
          <w:i/>
          <w:color w:val="262626"/>
          <w:sz w:val="20"/>
          <w:szCs w:val="20"/>
          <w:shd w:val="clear" w:color="auto" w:fill="FFFFFF"/>
        </w:rPr>
        <w:t>Sourced from</w:t>
      </w:r>
      <w:r>
        <w:rPr>
          <w:rStyle w:val="normaltextrun"/>
          <w:rFonts w:ascii="Calibri" w:hAnsi="Calibri" w:cs="Calibri"/>
          <w:i/>
          <w:color w:val="262626"/>
          <w:sz w:val="20"/>
          <w:szCs w:val="20"/>
          <w:shd w:val="clear" w:color="auto" w:fill="FFFFFF"/>
        </w:rPr>
        <w:t xml:space="preserve"> </w:t>
      </w:r>
      <w:hyperlink r:id="rId171" w:tgtFrame="_blank" w:history="1">
        <w:r w:rsidRPr="00196228">
          <w:rPr>
            <w:rStyle w:val="Hyperlink"/>
            <w:rFonts w:ascii="Calibri" w:hAnsi="Calibri" w:cs="Calibri"/>
            <w:i/>
            <w:color w:val="2F5496" w:themeColor="accent5" w:themeShade="BF"/>
          </w:rPr>
          <w:t>The Early Years Learning Framework for Australia</w:t>
        </w:r>
      </w:hyperlink>
      <w:r w:rsidRPr="00CA3800">
        <w:rPr>
          <w:rStyle w:val="normaltextrun"/>
          <w:rFonts w:ascii="Calibri" w:hAnsi="Calibri" w:cs="Calibri"/>
          <w:i/>
          <w:color w:val="262626"/>
          <w:sz w:val="20"/>
          <w:szCs w:val="20"/>
          <w:shd w:val="clear" w:color="auto" w:fill="FFFFFF"/>
        </w:rPr>
        <w:t>, used unde</w:t>
      </w:r>
      <w:r>
        <w:rPr>
          <w:rStyle w:val="normaltextrun"/>
          <w:rFonts w:ascii="Calibri" w:hAnsi="Calibri" w:cs="Calibri"/>
          <w:i/>
          <w:iCs/>
          <w:color w:val="262626"/>
          <w:sz w:val="20"/>
          <w:szCs w:val="20"/>
          <w:shd w:val="clear" w:color="auto" w:fill="FFFFFF"/>
        </w:rPr>
        <w:t xml:space="preserve">r </w:t>
      </w:r>
      <w:hyperlink r:id="rId172" w:tgtFrame="_blank" w:history="1">
        <w:r w:rsidRPr="00196228">
          <w:rPr>
            <w:rStyle w:val="Hyperlink"/>
            <w:rFonts w:ascii="Calibri" w:hAnsi="Calibri" w:cs="Calibri"/>
            <w:i/>
            <w:color w:val="2F5496" w:themeColor="accent5" w:themeShade="BF"/>
          </w:rPr>
          <w:t>CC BY 4.0.</w:t>
        </w:r>
      </w:hyperlink>
      <w:r>
        <w:rPr>
          <w:color w:val="262626" w:themeColor="text1" w:themeTint="D9"/>
        </w:rPr>
        <w:t xml:space="preserve"> </w:t>
      </w:r>
      <w:hyperlink r:id="rId173" w:history="1">
        <w:r w:rsidRPr="00D56B35">
          <w:rPr>
            <w:rStyle w:val="Hyperlink"/>
            <w:rFonts w:ascii="Calibri" w:hAnsi="Calibri" w:cs="Calibri"/>
            <w:i/>
            <w:color w:val="2F5496" w:themeColor="accent5" w:themeShade="BF"/>
          </w:rPr>
          <w:t>© Commonwealth of Australia</w:t>
        </w:r>
      </w:hyperlink>
    </w:p>
    <w:p w14:paraId="1B61BE42" w14:textId="77777777" w:rsidR="003211EB" w:rsidRPr="00196228" w:rsidRDefault="003211EB" w:rsidP="003211EB">
      <w:pPr>
        <w:pStyle w:val="ListParagraph"/>
        <w:tabs>
          <w:tab w:val="left" w:pos="180"/>
        </w:tabs>
        <w:spacing w:after="120" w:line="276" w:lineRule="auto"/>
        <w:ind w:right="102"/>
        <w:jc w:val="right"/>
        <w:rPr>
          <w:rStyle w:val="eop"/>
          <w:rFonts w:ascii="Calibri" w:hAnsi="Calibri" w:cs="Calibri"/>
          <w:color w:val="262626" w:themeColor="text1" w:themeTint="D9"/>
          <w:sz w:val="20"/>
          <w:szCs w:val="20"/>
          <w:shd w:val="clear" w:color="auto" w:fill="FFFFFF"/>
        </w:rPr>
      </w:pPr>
    </w:p>
    <w:p w14:paraId="0FCCA626"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p>
    <w:p w14:paraId="390EADD0" w14:textId="77777777" w:rsidR="003211EB" w:rsidRPr="0060695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60695D">
        <w:rPr>
          <w:rFonts w:eastAsiaTheme="majorEastAsia" w:cstheme="minorHAnsi"/>
          <w:color w:val="262626" w:themeColor="text1" w:themeTint="D9"/>
          <w:sz w:val="24"/>
          <w:szCs w:val="24"/>
          <w:lang w:val="en-AU"/>
        </w:rPr>
        <w:t>When planning and creating opportunities for children to collaborate creatively, you may: consider the following:</w:t>
      </w:r>
    </w:p>
    <w:p w14:paraId="032ECC46" w14:textId="77777777" w:rsidR="003211EB" w:rsidRPr="00CF480E" w:rsidRDefault="003211EB" w:rsidP="003D5AAC">
      <w:pPr>
        <w:pStyle w:val="ListParagraph"/>
        <w:numPr>
          <w:ilvl w:val="0"/>
          <w:numId w:val="33"/>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Consider children’s personalities and responses.</w:t>
      </w:r>
    </w:p>
    <w:p w14:paraId="355F4663" w14:textId="77777777" w:rsidR="003211EB" w:rsidRPr="0060695D" w:rsidRDefault="003211EB" w:rsidP="003211EB">
      <w:pPr>
        <w:tabs>
          <w:tab w:val="left" w:pos="180"/>
        </w:tabs>
        <w:spacing w:after="120" w:line="276" w:lineRule="auto"/>
        <w:ind w:left="720" w:right="102"/>
        <w:jc w:val="both"/>
        <w:rPr>
          <w:rFonts w:eastAsiaTheme="majorEastAsia" w:cstheme="minorHAnsi"/>
          <w:color w:val="262626" w:themeColor="text1" w:themeTint="D9"/>
          <w:sz w:val="24"/>
          <w:szCs w:val="24"/>
          <w:lang w:val="en-AU"/>
        </w:rPr>
      </w:pPr>
      <w:r w:rsidRPr="0060695D">
        <w:rPr>
          <w:rFonts w:eastAsiaTheme="majorEastAsia" w:cstheme="minorHAnsi"/>
          <w:color w:val="262626" w:themeColor="text1" w:themeTint="D9"/>
          <w:sz w:val="24"/>
          <w:szCs w:val="24"/>
          <w:lang w:val="en-AU"/>
        </w:rPr>
        <w:t>Knowing how children respond to activities and certain materials will help you anticipate how they will probably manipulate shared materials and areas for collaborative activities. It will help you watch out for teaching opportunities or give reminders as necessary. Observing how children with contrasting personalities work together is also something worth taking note of.</w:t>
      </w:r>
    </w:p>
    <w:p w14:paraId="231C1D35" w14:textId="77777777" w:rsidR="003211EB" w:rsidRPr="00CF480E" w:rsidRDefault="003211EB" w:rsidP="003D5AAC">
      <w:pPr>
        <w:pStyle w:val="ListParagraph"/>
        <w:numPr>
          <w:ilvl w:val="0"/>
          <w:numId w:val="33"/>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Prepare open-ended activities.</w:t>
      </w:r>
    </w:p>
    <w:p w14:paraId="0899518D" w14:textId="77777777" w:rsidR="003211EB" w:rsidRPr="0060695D" w:rsidRDefault="003211EB" w:rsidP="003211EB">
      <w:pPr>
        <w:pStyle w:val="ListParagraph"/>
        <w:tabs>
          <w:tab w:val="left" w:pos="180"/>
        </w:tabs>
        <w:spacing w:after="120" w:line="276" w:lineRule="auto"/>
        <w:ind w:right="102"/>
        <w:contextualSpacing w:val="0"/>
        <w:jc w:val="both"/>
        <w:rPr>
          <w:rFonts w:eastAsiaTheme="majorEastAsia" w:cstheme="minorHAnsi"/>
          <w:color w:val="262626" w:themeColor="text1" w:themeTint="D9"/>
          <w:sz w:val="24"/>
          <w:szCs w:val="24"/>
        </w:rPr>
      </w:pPr>
      <w:r w:rsidRPr="0060695D">
        <w:rPr>
          <w:rFonts w:eastAsiaTheme="majorEastAsia" w:cstheme="minorHAnsi"/>
          <w:color w:val="262626" w:themeColor="text1" w:themeTint="D9"/>
          <w:sz w:val="24"/>
          <w:szCs w:val="24"/>
        </w:rPr>
        <w:t>Open-ended activities put children in unpredictable situations that they need to respond to without exact directions from adults. Instances like th</w:t>
      </w:r>
      <w:r>
        <w:rPr>
          <w:rFonts w:eastAsiaTheme="majorEastAsia" w:cstheme="minorHAnsi"/>
          <w:color w:val="262626" w:themeColor="text1" w:themeTint="D9"/>
          <w:sz w:val="24"/>
          <w:szCs w:val="24"/>
        </w:rPr>
        <w:t>ese</w:t>
      </w:r>
      <w:r w:rsidRPr="0060695D">
        <w:rPr>
          <w:rFonts w:eastAsiaTheme="majorEastAsia" w:cstheme="minorHAnsi"/>
          <w:color w:val="262626" w:themeColor="text1" w:themeTint="D9"/>
          <w:sz w:val="24"/>
          <w:szCs w:val="24"/>
        </w:rPr>
        <w:t xml:space="preserve"> are opportunities to encourage children to negotiate, compromise, and communicate their thoughts and ideas to each other.</w:t>
      </w:r>
    </w:p>
    <w:p w14:paraId="7CDA32C9"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59DB3B6F" w14:textId="77777777" w:rsidR="003211EB" w:rsidRPr="00CF480E" w:rsidRDefault="003211EB" w:rsidP="003D5AAC">
      <w:pPr>
        <w:pStyle w:val="ListParagraph"/>
        <w:numPr>
          <w:ilvl w:val="0"/>
          <w:numId w:val="33"/>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lastRenderedPageBreak/>
        <w:t>Use opportunities in forms of social play and interaction.</w:t>
      </w:r>
    </w:p>
    <w:p w14:paraId="4A83F940" w14:textId="77777777" w:rsidR="003211EB" w:rsidRPr="00B22105" w:rsidRDefault="003211EB" w:rsidP="003211EB">
      <w:pPr>
        <w:pStyle w:val="ListParagraph"/>
        <w:tabs>
          <w:tab w:val="left" w:pos="180"/>
        </w:tabs>
        <w:spacing w:after="120" w:line="276" w:lineRule="auto"/>
        <w:ind w:right="102"/>
        <w:contextualSpacing w:val="0"/>
        <w:jc w:val="both"/>
        <w:rPr>
          <w:rFonts w:eastAsiaTheme="majorEastAsia" w:cstheme="minorHAnsi"/>
          <w:color w:val="262626" w:themeColor="text1" w:themeTint="D9"/>
          <w:sz w:val="24"/>
          <w:szCs w:val="24"/>
        </w:rPr>
      </w:pPr>
      <w:r w:rsidRPr="00B22105">
        <w:rPr>
          <w:rFonts w:eastAsiaTheme="majorEastAsia" w:cstheme="minorHAnsi"/>
          <w:color w:val="262626" w:themeColor="text1" w:themeTint="D9"/>
          <w:sz w:val="24"/>
          <w:szCs w:val="24"/>
        </w:rPr>
        <w:t>Play-based learning experiences are proven to be most effective in teaching children about relationships and working together. Engaging children in play creates a safe space and makes them feel comfortable interacting with each other. This type of environment and a play-based approach encourage children to respond to each other’s needs and communicate their needs as well.</w:t>
      </w:r>
    </w:p>
    <w:p w14:paraId="43FDE39E" w14:textId="77777777" w:rsidR="003211EB" w:rsidRPr="00CF480E" w:rsidRDefault="003211EB" w:rsidP="003D5AAC">
      <w:pPr>
        <w:pStyle w:val="ListParagraph"/>
        <w:numPr>
          <w:ilvl w:val="0"/>
          <w:numId w:val="33"/>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Create a natural environment with provocations for collaboration.</w:t>
      </w:r>
    </w:p>
    <w:p w14:paraId="7E11F64B" w14:textId="77777777" w:rsidR="003211EB" w:rsidRPr="00B22105" w:rsidRDefault="003211EB" w:rsidP="003211EB">
      <w:pPr>
        <w:tabs>
          <w:tab w:val="left" w:pos="180"/>
        </w:tabs>
        <w:spacing w:after="120" w:line="276" w:lineRule="auto"/>
        <w:ind w:left="720" w:right="102"/>
        <w:jc w:val="both"/>
        <w:rPr>
          <w:rFonts w:eastAsiaTheme="majorEastAsia" w:cstheme="minorHAnsi"/>
          <w:color w:val="262626" w:themeColor="text1" w:themeTint="D9"/>
          <w:sz w:val="24"/>
          <w:szCs w:val="24"/>
          <w:lang w:val="en-AU"/>
        </w:rPr>
      </w:pPr>
      <w:r w:rsidRPr="00B22105">
        <w:rPr>
          <w:rFonts w:eastAsiaTheme="majorEastAsia" w:cstheme="minorHAnsi"/>
          <w:color w:val="262626" w:themeColor="text1" w:themeTint="D9"/>
          <w:sz w:val="24"/>
          <w:szCs w:val="24"/>
          <w:lang w:val="en-AU"/>
        </w:rPr>
        <w:t>Provocations act as invitations for children to engage in the activity without giving direct instructions. Setting up your classroom environment that will invite children to engage in the materials you prepare will naturally invite them to work together towards a common goal. It is also a good opportunity to observe how children will act naturally and respond to each other without prompts from adults.</w:t>
      </w:r>
    </w:p>
    <w:p w14:paraId="1222898B" w14:textId="77777777" w:rsidR="003211EB" w:rsidRPr="00CF480E" w:rsidRDefault="003211EB" w:rsidP="003D5AAC">
      <w:pPr>
        <w:pStyle w:val="ListParagraph"/>
        <w:numPr>
          <w:ilvl w:val="0"/>
          <w:numId w:val="33"/>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Allow situations that children may see as problems or challenges.</w:t>
      </w:r>
    </w:p>
    <w:p w14:paraId="52035B5B" w14:textId="77777777" w:rsidR="003211EB" w:rsidRPr="00B22105" w:rsidRDefault="003211EB" w:rsidP="003211EB">
      <w:pPr>
        <w:pStyle w:val="ListParagraph"/>
        <w:tabs>
          <w:tab w:val="left" w:pos="180"/>
        </w:tabs>
        <w:spacing w:after="120" w:line="276" w:lineRule="auto"/>
        <w:ind w:right="102"/>
        <w:contextualSpacing w:val="0"/>
        <w:jc w:val="both"/>
        <w:rPr>
          <w:rFonts w:eastAsiaTheme="majorEastAsia" w:cstheme="minorHAnsi"/>
          <w:color w:val="262626" w:themeColor="text1" w:themeTint="D9"/>
          <w:sz w:val="24"/>
          <w:szCs w:val="24"/>
        </w:rPr>
      </w:pPr>
      <w:r w:rsidRPr="00B22105">
        <w:rPr>
          <w:rFonts w:eastAsiaTheme="majorEastAsia" w:cstheme="minorHAnsi"/>
          <w:color w:val="262626" w:themeColor="text1" w:themeTint="D9"/>
          <w:sz w:val="24"/>
          <w:szCs w:val="24"/>
        </w:rPr>
        <w:t>Materials may be intended to be lacking or incomplete if you have a clear objective in doing so. Children’s responses are the most important aspect of collaborative and creative opportunities, including their responses to problems, mistakes</w:t>
      </w:r>
      <w:r>
        <w:rPr>
          <w:rFonts w:eastAsiaTheme="majorEastAsia" w:cstheme="minorHAnsi"/>
          <w:color w:val="262626" w:themeColor="text1" w:themeTint="D9"/>
          <w:sz w:val="24"/>
          <w:szCs w:val="24"/>
        </w:rPr>
        <w:t>,</w:t>
      </w:r>
      <w:r w:rsidRPr="00B22105">
        <w:rPr>
          <w:rFonts w:eastAsiaTheme="majorEastAsia" w:cstheme="minorHAnsi"/>
          <w:color w:val="262626" w:themeColor="text1" w:themeTint="D9"/>
          <w:sz w:val="24"/>
          <w:szCs w:val="24"/>
        </w:rPr>
        <w:t xml:space="preserve"> and challenges. Observe how children react to problems and how they will work together and use creativity to solve them.</w:t>
      </w:r>
    </w:p>
    <w:p w14:paraId="65D4A54C" w14:textId="77777777" w:rsidR="003211EB" w:rsidRPr="00CF480E" w:rsidRDefault="003211EB" w:rsidP="003D5AAC">
      <w:pPr>
        <w:pStyle w:val="ListParagraph"/>
        <w:numPr>
          <w:ilvl w:val="0"/>
          <w:numId w:val="33"/>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Provide shared activities among children.</w:t>
      </w:r>
    </w:p>
    <w:p w14:paraId="29D63C63" w14:textId="77777777" w:rsidR="003211EB" w:rsidRPr="00B22105" w:rsidRDefault="003211EB" w:rsidP="003211EB">
      <w:pPr>
        <w:pStyle w:val="ListParagraph"/>
        <w:tabs>
          <w:tab w:val="left" w:pos="180"/>
        </w:tabs>
        <w:spacing w:after="120" w:line="276" w:lineRule="auto"/>
        <w:ind w:right="102"/>
        <w:contextualSpacing w:val="0"/>
        <w:jc w:val="both"/>
        <w:rPr>
          <w:rFonts w:eastAsiaTheme="majorEastAsia" w:cstheme="minorHAnsi"/>
          <w:color w:val="262626" w:themeColor="text1" w:themeTint="D9"/>
          <w:sz w:val="24"/>
          <w:szCs w:val="24"/>
        </w:rPr>
      </w:pPr>
      <w:r w:rsidRPr="00B22105">
        <w:rPr>
          <w:rFonts w:eastAsiaTheme="majorEastAsia" w:cstheme="minorHAnsi"/>
          <w:color w:val="262626" w:themeColor="text1" w:themeTint="D9"/>
          <w:sz w:val="24"/>
          <w:szCs w:val="24"/>
        </w:rPr>
        <w:t>Other than the activity you intend for creative collaboration, shared activities facilitated by the educator, such as storytelling and group discussions, will allow children to discover each other’s interests. Having shared interests will contribute as children communicate verbally and non-verbally and work towards a common goal.</w:t>
      </w:r>
    </w:p>
    <w:p w14:paraId="1AD76B66"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0EBB1D8A" w14:textId="77777777" w:rsidTr="00E172D0">
        <w:tc>
          <w:tcPr>
            <w:tcW w:w="1985" w:type="dxa"/>
            <w:shd w:val="clear" w:color="auto" w:fill="DEEAF6" w:themeFill="accent1" w:themeFillTint="33"/>
          </w:tcPr>
          <w:p w14:paraId="553FDBD4" w14:textId="77777777" w:rsidR="003211EB" w:rsidRPr="00AB4D2F" w:rsidRDefault="003211EB" w:rsidP="00105B35">
            <w:pPr>
              <w:spacing w:after="120" w:line="276" w:lineRule="auto"/>
              <w:ind w:right="259"/>
              <w:jc w:val="center"/>
              <w:rPr>
                <w:rFonts w:cstheme="minorHAnsi"/>
                <w:color w:val="262626" w:themeColor="text1" w:themeTint="D9"/>
                <w:highlight w:val="yellow"/>
                <w:lang w:val="en-AU" w:bidi="en-US"/>
              </w:rPr>
            </w:pPr>
            <w:r w:rsidRPr="00AB4D2F">
              <w:rPr>
                <w:rFonts w:cstheme="minorHAnsi"/>
                <w:noProof/>
                <w:color w:val="262626" w:themeColor="text1" w:themeTint="D9"/>
                <w:lang w:val="en-AU"/>
              </w:rPr>
              <w:drawing>
                <wp:inline distT="0" distB="0" distL="0" distR="0" wp14:anchorId="308CD383" wp14:editId="259B0AFA">
                  <wp:extent cx="852853" cy="900000"/>
                  <wp:effectExtent l="0" t="0" r="4445" b="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0DE14190" w14:textId="77777777" w:rsidR="003211EB" w:rsidRPr="00E172D0" w:rsidRDefault="003211EB" w:rsidP="00105B35">
            <w:pPr>
              <w:spacing w:after="120" w:line="276" w:lineRule="auto"/>
              <w:ind w:left="31" w:right="259"/>
              <w:jc w:val="both"/>
              <w:rPr>
                <w:rFonts w:cstheme="minorHAnsi"/>
                <w:b/>
                <w:bCs/>
                <w:color w:val="002060"/>
                <w:sz w:val="28"/>
                <w:lang w:val="en-AU" w:bidi="en-US"/>
              </w:rPr>
            </w:pPr>
            <w:r w:rsidRPr="00E172D0">
              <w:rPr>
                <w:rFonts w:cstheme="minorHAnsi"/>
                <w:b/>
                <w:bCs/>
                <w:color w:val="002060"/>
                <w:sz w:val="28"/>
                <w:lang w:val="en-AU" w:bidi="en-US"/>
              </w:rPr>
              <w:t>Further Reading</w:t>
            </w:r>
          </w:p>
          <w:p w14:paraId="159CFA38" w14:textId="77777777" w:rsidR="003211EB" w:rsidRPr="000E224F" w:rsidRDefault="003211EB" w:rsidP="00105B35">
            <w:pPr>
              <w:spacing w:after="120" w:line="276" w:lineRule="auto"/>
              <w:ind w:left="31" w:right="259"/>
              <w:jc w:val="both"/>
              <w:rPr>
                <w:rFonts w:cstheme="minorHAnsi"/>
                <w:color w:val="262626" w:themeColor="text1" w:themeTint="D9"/>
                <w:sz w:val="20"/>
                <w:szCs w:val="20"/>
                <w:lang w:val="en-AU" w:bidi="en-US"/>
              </w:rPr>
            </w:pPr>
            <w:r w:rsidRPr="000E224F">
              <w:rPr>
                <w:rFonts w:cstheme="minorHAnsi"/>
                <w:color w:val="262626" w:themeColor="text1" w:themeTint="D9"/>
                <w:szCs w:val="20"/>
                <w:lang w:val="en-AU" w:bidi="en-US"/>
              </w:rPr>
              <w:t>Page 36 of the Early Years Learning Framework discusses how children are confident and involved learners, including their natural capacity to learn to collaborate. Review the framework through the link below.</w:t>
            </w:r>
          </w:p>
          <w:p w14:paraId="42380611" w14:textId="77777777" w:rsidR="003211EB" w:rsidRPr="002C5D30" w:rsidRDefault="003211EB" w:rsidP="00105B35">
            <w:pPr>
              <w:spacing w:after="120" w:line="276" w:lineRule="auto"/>
              <w:ind w:left="31" w:right="259"/>
              <w:jc w:val="center"/>
              <w:rPr>
                <w:rStyle w:val="Hyperlink"/>
                <w:color w:val="2F5496" w:themeColor="accent5" w:themeShade="BF"/>
              </w:rPr>
            </w:pPr>
            <w:r w:rsidRPr="00CF480E">
              <w:rPr>
                <w:color w:val="2F5496" w:themeColor="accent5" w:themeShade="BF"/>
              </w:rPr>
              <w:fldChar w:fldCharType="begin"/>
            </w:r>
            <w:r w:rsidRPr="00CF480E">
              <w:rPr>
                <w:color w:val="2F5496" w:themeColor="accent5" w:themeShade="BF"/>
              </w:rPr>
              <w:instrText xml:space="preserve"> HYPERLINK "https://www.dese.gov.au/national-quality-framework-early-childhood-education-and-care/resources/belonging-being-becoming-early-years-learning-framework-australia" </w:instrText>
            </w:r>
            <w:r w:rsidRPr="00CF480E">
              <w:rPr>
                <w:color w:val="2F5496" w:themeColor="accent5" w:themeShade="BF"/>
              </w:rPr>
              <w:fldChar w:fldCharType="separate"/>
            </w:r>
            <w:r w:rsidRPr="002C5D30">
              <w:rPr>
                <w:rStyle w:val="Hyperlink"/>
                <w:color w:val="2F5496" w:themeColor="accent5" w:themeShade="BF"/>
              </w:rPr>
              <w:t xml:space="preserve">The Early Years Learning </w:t>
            </w:r>
            <w:proofErr w:type="spellStart"/>
            <w:r w:rsidRPr="002C5D30">
              <w:rPr>
                <w:rStyle w:val="Hyperlink"/>
                <w:color w:val="2F5496" w:themeColor="accent5" w:themeShade="BF"/>
              </w:rPr>
              <w:t>Framewor</w:t>
            </w:r>
            <w:proofErr w:type="spellEnd"/>
            <w:r w:rsidRPr="002C5D30">
              <w:rPr>
                <w:rStyle w:val="Hyperlink"/>
                <w:color w:val="2F5496" w:themeColor="accent5" w:themeShade="BF"/>
                <w:lang w:val="en-AU"/>
              </w:rPr>
              <w:t>k</w:t>
            </w:r>
            <w:r w:rsidRPr="002C5D30">
              <w:rPr>
                <w:rStyle w:val="Hyperlink"/>
                <w:color w:val="2F5496" w:themeColor="accent5" w:themeShade="BF"/>
              </w:rPr>
              <w:t xml:space="preserve"> for Australia</w:t>
            </w:r>
          </w:p>
          <w:p w14:paraId="7A4D9E34" w14:textId="77777777" w:rsidR="003211EB" w:rsidRPr="006A4AF7" w:rsidRDefault="003211EB" w:rsidP="00105B35">
            <w:pPr>
              <w:spacing w:after="120" w:line="276" w:lineRule="auto"/>
              <w:ind w:left="31" w:right="259"/>
              <w:jc w:val="center"/>
              <w:rPr>
                <w:rFonts w:cstheme="minorHAnsi"/>
                <w:color w:val="2F5496" w:themeColor="accent5" w:themeShade="BF"/>
                <w:highlight w:val="yellow"/>
                <w:lang w:val="en-AU" w:bidi="en-US"/>
              </w:rPr>
            </w:pPr>
            <w:r w:rsidRPr="00CF480E">
              <w:rPr>
                <w:color w:val="2F5496" w:themeColor="accent5" w:themeShade="BF"/>
              </w:rPr>
              <w:fldChar w:fldCharType="end"/>
            </w:r>
          </w:p>
        </w:tc>
      </w:tr>
    </w:tbl>
    <w:p w14:paraId="3B68F94C"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45309AFF" w14:textId="0C51C874" w:rsidR="003211EB" w:rsidRPr="00E829D2" w:rsidRDefault="003211EB" w:rsidP="00810DD8">
      <w:pPr>
        <w:pStyle w:val="Heading2"/>
      </w:pPr>
      <w:bookmarkStart w:id="45" w:name="_Toc77742142"/>
      <w:r w:rsidRPr="00B97954">
        <w:lastRenderedPageBreak/>
        <w:t xml:space="preserve">3.4 </w:t>
      </w:r>
      <w:r w:rsidR="00E172D0">
        <w:tab/>
      </w:r>
      <w:r w:rsidRPr="00E829D2">
        <w:t>Encourage Children to Use Creativity to Overcome Challenges</w:t>
      </w:r>
      <w:bookmarkEnd w:id="45"/>
    </w:p>
    <w:p w14:paraId="74B6FFED" w14:textId="77777777" w:rsidR="003211EB" w:rsidRPr="00E829D2"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E829D2">
        <w:rPr>
          <w:rFonts w:eastAsiaTheme="majorEastAsia" w:cstheme="minorHAnsi"/>
          <w:color w:val="262626" w:themeColor="text1" w:themeTint="D9"/>
          <w:sz w:val="24"/>
          <w:szCs w:val="24"/>
          <w:lang w:val="en-AU"/>
        </w:rPr>
        <w:t>The previous s</w:t>
      </w:r>
      <w:r>
        <w:rPr>
          <w:rFonts w:eastAsiaTheme="majorEastAsia" w:cstheme="minorHAnsi"/>
          <w:color w:val="262626" w:themeColor="text1" w:themeTint="D9"/>
          <w:sz w:val="24"/>
          <w:szCs w:val="24"/>
          <w:lang w:val="en-AU"/>
        </w:rPr>
        <w:t>ubchapter</w:t>
      </w:r>
      <w:r w:rsidRPr="00E829D2">
        <w:rPr>
          <w:rFonts w:eastAsiaTheme="majorEastAsia" w:cstheme="minorHAnsi"/>
          <w:color w:val="262626" w:themeColor="text1" w:themeTint="D9"/>
          <w:sz w:val="24"/>
          <w:szCs w:val="24"/>
          <w:lang w:val="en-AU"/>
        </w:rPr>
        <w:t xml:space="preserve"> briefly mentioned how children could use creativity to solve problems. Using creativity to overcome challenges is not different. Challenges are situations children encounter when working towards a goal they may struggle to accomplish. Some factors that may contribute to these challenges are limited skills and abilities, lack of or use of inappropriate materials, the limitations caused by the properties and characteristics of materials used, and more.</w:t>
      </w:r>
    </w:p>
    <w:p w14:paraId="2B851864" w14:textId="77777777" w:rsidR="003211EB" w:rsidRPr="00E829D2"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E829D2">
        <w:rPr>
          <w:rFonts w:eastAsiaTheme="majorEastAsia" w:cstheme="minorHAnsi"/>
          <w:color w:val="262626" w:themeColor="text1" w:themeTint="D9"/>
          <w:sz w:val="24"/>
          <w:szCs w:val="24"/>
          <w:lang w:val="en-AU"/>
        </w:rPr>
        <w:t>Challenges are unavoidable and should not be removed from children’s paths to learning. It is necessary to teach children learning dispositions such as persistence and resilience. Your role as an educator is not to provide solutions so children can overcome the challenges. It is your job to help children to persist and continue moving forward until they achieve their goals. You may consider the following as you encourage children to use creativity to overcome challenges:</w:t>
      </w:r>
    </w:p>
    <w:p w14:paraId="2C058062" w14:textId="77777777" w:rsidR="003211EB" w:rsidRPr="00E829D2" w:rsidRDefault="003211EB" w:rsidP="003D5AAC">
      <w:pPr>
        <w:pStyle w:val="ListParagraph"/>
        <w:numPr>
          <w:ilvl w:val="0"/>
          <w:numId w:val="33"/>
        </w:numPr>
        <w:tabs>
          <w:tab w:val="left" w:pos="180"/>
        </w:tabs>
        <w:spacing w:before="120" w:after="120" w:line="276" w:lineRule="auto"/>
        <w:ind w:left="714" w:right="102" w:hanging="357"/>
        <w:contextualSpacing w:val="0"/>
        <w:jc w:val="both"/>
        <w:rPr>
          <w:rFonts w:eastAsiaTheme="majorEastAsia" w:cstheme="minorHAnsi"/>
          <w:color w:val="262626" w:themeColor="text1" w:themeTint="D9"/>
          <w:sz w:val="24"/>
          <w:szCs w:val="24"/>
        </w:rPr>
      </w:pPr>
      <w:r w:rsidRPr="00E829D2">
        <w:rPr>
          <w:rFonts w:eastAsiaTheme="majorEastAsia" w:cstheme="minorHAnsi"/>
          <w:color w:val="262626" w:themeColor="text1" w:themeTint="D9"/>
          <w:sz w:val="24"/>
          <w:szCs w:val="24"/>
        </w:rPr>
        <w:t>Help children realise that a challenge is not a dead-end. They may feel frustrated and upset, but you can support and encourage them to try again. You can do this by:</w:t>
      </w:r>
    </w:p>
    <w:p w14:paraId="6A1AF116" w14:textId="77777777" w:rsidR="003211EB" w:rsidRPr="00E829D2" w:rsidRDefault="003211EB" w:rsidP="003D5AAC">
      <w:pPr>
        <w:pStyle w:val="ListParagraph"/>
        <w:numPr>
          <w:ilvl w:val="1"/>
          <w:numId w:val="33"/>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829D2">
        <w:rPr>
          <w:rFonts w:eastAsiaTheme="majorEastAsia" w:cstheme="minorHAnsi"/>
          <w:color w:val="262626" w:themeColor="text1" w:themeTint="D9"/>
          <w:sz w:val="24"/>
          <w:szCs w:val="24"/>
        </w:rPr>
        <w:t xml:space="preserve">acknowledging the </w:t>
      </w:r>
      <w:proofErr w:type="gramStart"/>
      <w:r w:rsidRPr="00E829D2">
        <w:rPr>
          <w:rFonts w:eastAsiaTheme="majorEastAsia" w:cstheme="minorHAnsi"/>
          <w:color w:val="262626" w:themeColor="text1" w:themeTint="D9"/>
          <w:sz w:val="24"/>
          <w:szCs w:val="24"/>
        </w:rPr>
        <w:t>challenges</w:t>
      </w:r>
      <w:proofErr w:type="gramEnd"/>
      <w:r w:rsidRPr="00E829D2">
        <w:rPr>
          <w:rFonts w:eastAsiaTheme="majorEastAsia" w:cstheme="minorHAnsi"/>
          <w:color w:val="262626" w:themeColor="text1" w:themeTint="D9"/>
          <w:sz w:val="24"/>
          <w:szCs w:val="24"/>
        </w:rPr>
        <w:t xml:space="preserve"> they are experiencing </w:t>
      </w:r>
    </w:p>
    <w:p w14:paraId="269FCFC1" w14:textId="77777777" w:rsidR="003211EB" w:rsidRPr="00E829D2" w:rsidRDefault="003211EB" w:rsidP="003D5AAC">
      <w:pPr>
        <w:pStyle w:val="ListParagraph"/>
        <w:numPr>
          <w:ilvl w:val="1"/>
          <w:numId w:val="33"/>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829D2">
        <w:rPr>
          <w:rFonts w:eastAsiaTheme="majorEastAsia" w:cstheme="minorHAnsi"/>
          <w:color w:val="262626" w:themeColor="text1" w:themeTint="D9"/>
          <w:sz w:val="24"/>
          <w:szCs w:val="24"/>
        </w:rPr>
        <w:t>asking questions to identify or clarify their goals</w:t>
      </w:r>
    </w:p>
    <w:p w14:paraId="5BF1F521" w14:textId="77777777" w:rsidR="003211EB" w:rsidRPr="00E829D2" w:rsidRDefault="003211EB" w:rsidP="003D5AAC">
      <w:pPr>
        <w:pStyle w:val="ListParagraph"/>
        <w:numPr>
          <w:ilvl w:val="1"/>
          <w:numId w:val="33"/>
        </w:numPr>
        <w:tabs>
          <w:tab w:val="left" w:pos="180"/>
        </w:tabs>
        <w:spacing w:before="120" w:after="120" w:line="276" w:lineRule="auto"/>
        <w:ind w:left="1434" w:right="102" w:hanging="357"/>
        <w:contextualSpacing w:val="0"/>
        <w:jc w:val="both"/>
        <w:rPr>
          <w:rFonts w:eastAsiaTheme="majorEastAsia" w:cstheme="minorHAnsi"/>
          <w:color w:val="262626" w:themeColor="text1" w:themeTint="D9"/>
          <w:sz w:val="24"/>
          <w:szCs w:val="24"/>
        </w:rPr>
      </w:pPr>
      <w:r w:rsidRPr="00E829D2">
        <w:rPr>
          <w:rFonts w:eastAsiaTheme="majorEastAsia" w:cstheme="minorHAnsi"/>
          <w:color w:val="262626" w:themeColor="text1" w:themeTint="D9"/>
          <w:sz w:val="24"/>
          <w:szCs w:val="24"/>
        </w:rPr>
        <w:t>offering other options and alternatives considered to achieve their goal</w:t>
      </w:r>
    </w:p>
    <w:p w14:paraId="6C55E0E8" w14:textId="77777777" w:rsidR="003211EB" w:rsidRPr="00E829D2" w:rsidRDefault="003211EB" w:rsidP="003D5AAC">
      <w:pPr>
        <w:pStyle w:val="ListParagraph"/>
        <w:numPr>
          <w:ilvl w:val="1"/>
          <w:numId w:val="33"/>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829D2">
        <w:rPr>
          <w:rFonts w:eastAsiaTheme="majorEastAsia" w:cstheme="minorHAnsi"/>
          <w:color w:val="262626" w:themeColor="text1" w:themeTint="D9"/>
          <w:sz w:val="24"/>
          <w:szCs w:val="24"/>
        </w:rPr>
        <w:t>letting children choose which strategy or technique they want to use to try again.</w:t>
      </w:r>
    </w:p>
    <w:p w14:paraId="35A21007" w14:textId="77777777" w:rsidR="003211EB" w:rsidRPr="00E829D2" w:rsidRDefault="003211EB" w:rsidP="003D5AAC">
      <w:pPr>
        <w:pStyle w:val="ListParagraph"/>
        <w:numPr>
          <w:ilvl w:val="0"/>
          <w:numId w:val="33"/>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829D2">
        <w:rPr>
          <w:rFonts w:eastAsiaTheme="majorEastAsia" w:cstheme="minorHAnsi"/>
          <w:color w:val="262626" w:themeColor="text1" w:themeTint="D9"/>
          <w:sz w:val="24"/>
          <w:szCs w:val="24"/>
        </w:rPr>
        <w:t>Boost children’s confidence. They need to feel that they are capable of accomplishing their goals or making progress as they practi</w:t>
      </w:r>
      <w:r>
        <w:rPr>
          <w:rFonts w:eastAsiaTheme="majorEastAsia" w:cstheme="minorHAnsi"/>
          <w:color w:val="262626" w:themeColor="text1" w:themeTint="D9"/>
          <w:sz w:val="24"/>
          <w:szCs w:val="24"/>
        </w:rPr>
        <w:t>s</w:t>
      </w:r>
      <w:r w:rsidRPr="00E829D2">
        <w:rPr>
          <w:rFonts w:eastAsiaTheme="majorEastAsia" w:cstheme="minorHAnsi"/>
          <w:color w:val="262626" w:themeColor="text1" w:themeTint="D9"/>
          <w:sz w:val="24"/>
          <w:szCs w:val="24"/>
        </w:rPr>
        <w:t>e. You can do this by:</w:t>
      </w:r>
    </w:p>
    <w:p w14:paraId="254DBE2D" w14:textId="77777777" w:rsidR="003211EB" w:rsidRPr="00E829D2" w:rsidRDefault="003211EB" w:rsidP="003D5AAC">
      <w:pPr>
        <w:pStyle w:val="ListParagraph"/>
        <w:numPr>
          <w:ilvl w:val="1"/>
          <w:numId w:val="33"/>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829D2">
        <w:rPr>
          <w:rFonts w:eastAsiaTheme="majorEastAsia" w:cstheme="minorHAnsi"/>
          <w:color w:val="262626" w:themeColor="text1" w:themeTint="D9"/>
          <w:sz w:val="24"/>
          <w:szCs w:val="24"/>
        </w:rPr>
        <w:t>praising their efforts and describing the specific actions they took (</w:t>
      </w:r>
      <w:proofErr w:type="gramStart"/>
      <w:r w:rsidRPr="00E829D2">
        <w:rPr>
          <w:rFonts w:eastAsiaTheme="majorEastAsia" w:cstheme="minorHAnsi"/>
          <w:color w:val="262626" w:themeColor="text1" w:themeTint="D9"/>
          <w:sz w:val="24"/>
          <w:szCs w:val="24"/>
        </w:rPr>
        <w:t>e.g.</w:t>
      </w:r>
      <w:proofErr w:type="gramEnd"/>
      <w:r w:rsidRPr="00E829D2">
        <w:rPr>
          <w:rFonts w:eastAsiaTheme="majorEastAsia" w:cstheme="minorHAnsi"/>
          <w:color w:val="262626" w:themeColor="text1" w:themeTint="D9"/>
          <w:sz w:val="24"/>
          <w:szCs w:val="24"/>
        </w:rPr>
        <w:t xml:space="preserve"> ‘Looks like the first piece you put in there did not work. Are you trying a different shape this time?’)</w:t>
      </w:r>
    </w:p>
    <w:p w14:paraId="328591D3" w14:textId="77777777" w:rsidR="003211EB" w:rsidRPr="00E829D2" w:rsidRDefault="003211EB" w:rsidP="003D5AAC">
      <w:pPr>
        <w:pStyle w:val="ListParagraph"/>
        <w:numPr>
          <w:ilvl w:val="1"/>
          <w:numId w:val="33"/>
        </w:numPr>
        <w:tabs>
          <w:tab w:val="left" w:pos="180"/>
        </w:tabs>
        <w:spacing w:before="120" w:after="120" w:line="276" w:lineRule="auto"/>
        <w:ind w:left="1434" w:right="102" w:hanging="357"/>
        <w:contextualSpacing w:val="0"/>
        <w:jc w:val="both"/>
        <w:rPr>
          <w:rFonts w:eastAsiaTheme="majorEastAsia" w:cstheme="minorHAnsi"/>
          <w:color w:val="262626" w:themeColor="text1" w:themeTint="D9"/>
          <w:sz w:val="24"/>
          <w:szCs w:val="24"/>
        </w:rPr>
      </w:pPr>
      <w:r w:rsidRPr="00E829D2">
        <w:rPr>
          <w:rFonts w:eastAsiaTheme="majorEastAsia" w:cstheme="minorHAnsi"/>
          <w:color w:val="262626" w:themeColor="text1" w:themeTint="D9"/>
          <w:sz w:val="24"/>
          <w:szCs w:val="24"/>
        </w:rPr>
        <w:t>noticing observable behaviours that contribute to achieving their goal (</w:t>
      </w:r>
      <w:proofErr w:type="gramStart"/>
      <w:r w:rsidRPr="00E829D2">
        <w:rPr>
          <w:rFonts w:eastAsiaTheme="majorEastAsia" w:cstheme="minorHAnsi"/>
          <w:color w:val="262626" w:themeColor="text1" w:themeTint="D9"/>
          <w:sz w:val="24"/>
          <w:szCs w:val="24"/>
        </w:rPr>
        <w:t>e.g.</w:t>
      </w:r>
      <w:proofErr w:type="gramEnd"/>
      <w:r w:rsidRPr="00E829D2">
        <w:rPr>
          <w:rFonts w:eastAsiaTheme="majorEastAsia" w:cstheme="minorHAnsi"/>
          <w:color w:val="262626" w:themeColor="text1" w:themeTint="D9"/>
          <w:sz w:val="24"/>
          <w:szCs w:val="24"/>
        </w:rPr>
        <w:t xml:space="preserve"> ‘You are working on building your castle since you arrive. You really do not give up easily.’)</w:t>
      </w:r>
    </w:p>
    <w:p w14:paraId="49381E73" w14:textId="77777777" w:rsidR="003211EB" w:rsidRPr="00E829D2" w:rsidRDefault="003211EB" w:rsidP="003D5AAC">
      <w:pPr>
        <w:pStyle w:val="ListParagraph"/>
        <w:numPr>
          <w:ilvl w:val="1"/>
          <w:numId w:val="33"/>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E829D2">
        <w:rPr>
          <w:rFonts w:eastAsiaTheme="majorEastAsia" w:cstheme="minorHAnsi"/>
          <w:color w:val="262626" w:themeColor="text1" w:themeTint="D9"/>
          <w:sz w:val="24"/>
          <w:szCs w:val="24"/>
        </w:rPr>
        <w:t>expressing your appreciation of their work or give comments on how they can be related to personal experiences (</w:t>
      </w:r>
      <w:proofErr w:type="gramStart"/>
      <w:r w:rsidRPr="00E829D2">
        <w:rPr>
          <w:rFonts w:eastAsiaTheme="majorEastAsia" w:cstheme="minorHAnsi"/>
          <w:color w:val="262626" w:themeColor="text1" w:themeTint="D9"/>
          <w:sz w:val="24"/>
          <w:szCs w:val="24"/>
        </w:rPr>
        <w:t>e.g.</w:t>
      </w:r>
      <w:proofErr w:type="gramEnd"/>
      <w:r w:rsidRPr="00E829D2">
        <w:rPr>
          <w:rFonts w:eastAsiaTheme="majorEastAsia" w:cstheme="minorHAnsi"/>
          <w:color w:val="262626" w:themeColor="text1" w:themeTint="D9"/>
          <w:sz w:val="24"/>
          <w:szCs w:val="24"/>
        </w:rPr>
        <w:t xml:space="preserve"> ‘The car on top makes me want to go on a fun adventure!’).</w:t>
      </w:r>
    </w:p>
    <w:p w14:paraId="08F4F09B"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37BF2115" w14:textId="77777777" w:rsidR="003211EB" w:rsidRPr="00487965" w:rsidRDefault="003211EB" w:rsidP="003211EB">
      <w:pPr>
        <w:spacing w:after="120" w:line="276" w:lineRule="auto"/>
        <w:ind w:left="432"/>
        <w:rPr>
          <w:rFonts w:eastAsiaTheme="majorEastAsia" w:cstheme="minorHAnsi"/>
          <w:color w:val="262626" w:themeColor="text1" w:themeTint="D9"/>
          <w:sz w:val="24"/>
          <w:szCs w:val="24"/>
          <w:lang w:val="en-AU"/>
        </w:rPr>
      </w:pPr>
    </w:p>
    <w:p w14:paraId="3A64F400" w14:textId="77777777" w:rsidR="003211EB" w:rsidRPr="00D02BED" w:rsidRDefault="003211EB" w:rsidP="003D5AAC">
      <w:pPr>
        <w:pStyle w:val="ListParagraph"/>
        <w:numPr>
          <w:ilvl w:val="0"/>
          <w:numId w:val="33"/>
        </w:numPr>
        <w:tabs>
          <w:tab w:val="left" w:pos="180"/>
        </w:tabs>
        <w:spacing w:before="120" w:after="120" w:line="276" w:lineRule="auto"/>
        <w:ind w:right="102" w:hanging="357"/>
        <w:contextualSpacing w:val="0"/>
        <w:jc w:val="both"/>
        <w:rPr>
          <w:rFonts w:eastAsiaTheme="majorEastAsia" w:cstheme="minorHAnsi"/>
          <w:color w:val="262626" w:themeColor="text1" w:themeTint="D9"/>
          <w:sz w:val="24"/>
          <w:szCs w:val="24"/>
        </w:rPr>
      </w:pPr>
      <w:r w:rsidRPr="00D02BED">
        <w:rPr>
          <w:rFonts w:eastAsiaTheme="majorEastAsia" w:cstheme="minorHAnsi"/>
          <w:color w:val="262626" w:themeColor="text1" w:themeTint="D9"/>
          <w:sz w:val="24"/>
          <w:szCs w:val="24"/>
        </w:rPr>
        <w:t>Ask them questions and lead them to reflect on why it did not work. Help children identify the cause of the challenges and analyse what could be done differently or used differently to make it work. Use follow-up questions to inquire further and understand their thought processes and help children realise the challenges present. Some questions you may ask are:</w:t>
      </w:r>
    </w:p>
    <w:p w14:paraId="4DF187E1" w14:textId="77777777" w:rsidR="003211EB" w:rsidRPr="00D02BED" w:rsidRDefault="003211EB" w:rsidP="003D5AAC">
      <w:pPr>
        <w:pStyle w:val="ListParagraph"/>
        <w:numPr>
          <w:ilvl w:val="1"/>
          <w:numId w:val="33"/>
        </w:numPr>
        <w:tabs>
          <w:tab w:val="left" w:pos="180"/>
        </w:tabs>
        <w:spacing w:before="120" w:after="120" w:line="276" w:lineRule="auto"/>
        <w:ind w:right="102" w:hanging="357"/>
        <w:contextualSpacing w:val="0"/>
        <w:jc w:val="both"/>
        <w:rPr>
          <w:rFonts w:eastAsiaTheme="majorEastAsia" w:cstheme="minorHAnsi"/>
          <w:color w:val="262626" w:themeColor="text1" w:themeTint="D9"/>
          <w:sz w:val="24"/>
          <w:szCs w:val="24"/>
        </w:rPr>
      </w:pPr>
      <w:r w:rsidRPr="00D02BED">
        <w:rPr>
          <w:rFonts w:eastAsiaTheme="majorEastAsia" w:cstheme="minorHAnsi"/>
          <w:color w:val="262626" w:themeColor="text1" w:themeTint="D9"/>
          <w:sz w:val="24"/>
          <w:szCs w:val="24"/>
        </w:rPr>
        <w:t>What did you use to do that? What do you think went wrong?</w:t>
      </w:r>
    </w:p>
    <w:p w14:paraId="45F6A173" w14:textId="77777777" w:rsidR="003211EB" w:rsidRPr="00D02BED" w:rsidRDefault="003211EB" w:rsidP="003D5AAC">
      <w:pPr>
        <w:pStyle w:val="ListParagraph"/>
        <w:numPr>
          <w:ilvl w:val="1"/>
          <w:numId w:val="33"/>
        </w:numPr>
        <w:tabs>
          <w:tab w:val="left" w:pos="180"/>
        </w:tabs>
        <w:spacing w:before="120" w:after="120" w:line="276" w:lineRule="auto"/>
        <w:ind w:right="102" w:hanging="357"/>
        <w:contextualSpacing w:val="0"/>
        <w:jc w:val="both"/>
        <w:rPr>
          <w:rFonts w:eastAsiaTheme="majorEastAsia" w:cstheme="minorHAnsi"/>
          <w:color w:val="262626" w:themeColor="text1" w:themeTint="D9"/>
          <w:sz w:val="24"/>
          <w:szCs w:val="24"/>
        </w:rPr>
      </w:pPr>
      <w:r w:rsidRPr="00D02BED">
        <w:rPr>
          <w:rFonts w:eastAsiaTheme="majorEastAsia" w:cstheme="minorHAnsi"/>
          <w:color w:val="262626" w:themeColor="text1" w:themeTint="D9"/>
          <w:sz w:val="24"/>
          <w:szCs w:val="24"/>
        </w:rPr>
        <w:t>What happens if you do this? What do you think will happen if you do that?</w:t>
      </w:r>
    </w:p>
    <w:p w14:paraId="219C8309" w14:textId="77777777" w:rsidR="003211EB" w:rsidRPr="00D02BED" w:rsidRDefault="003211EB" w:rsidP="003D5AAC">
      <w:pPr>
        <w:pStyle w:val="ListParagraph"/>
        <w:numPr>
          <w:ilvl w:val="1"/>
          <w:numId w:val="33"/>
        </w:numPr>
        <w:tabs>
          <w:tab w:val="left" w:pos="180"/>
        </w:tabs>
        <w:spacing w:before="120" w:after="120" w:line="276" w:lineRule="auto"/>
        <w:ind w:right="102" w:hanging="357"/>
        <w:contextualSpacing w:val="0"/>
        <w:jc w:val="both"/>
        <w:rPr>
          <w:rFonts w:eastAsiaTheme="majorEastAsia" w:cstheme="minorHAnsi"/>
          <w:color w:val="262626" w:themeColor="text1" w:themeTint="D9"/>
          <w:sz w:val="24"/>
          <w:szCs w:val="24"/>
        </w:rPr>
      </w:pPr>
      <w:r w:rsidRPr="00D02BED">
        <w:rPr>
          <w:rFonts w:eastAsiaTheme="majorEastAsia" w:cstheme="minorHAnsi"/>
          <w:color w:val="262626" w:themeColor="text1" w:themeTint="D9"/>
          <w:sz w:val="24"/>
          <w:szCs w:val="24"/>
        </w:rPr>
        <w:t>Where did it go wrong? Why do you think it is not working? Do you think you need to change anything?</w:t>
      </w:r>
    </w:p>
    <w:p w14:paraId="0C5BA3F9" w14:textId="77777777" w:rsidR="003211EB" w:rsidRDefault="003211EB" w:rsidP="003211EB">
      <w:pPr>
        <w:pStyle w:val="ListParagraph"/>
        <w:tabs>
          <w:tab w:val="left" w:pos="180"/>
        </w:tabs>
        <w:spacing w:after="120" w:line="276" w:lineRule="auto"/>
        <w:ind w:left="1440"/>
        <w:contextualSpacing w:val="0"/>
        <w:jc w:val="both"/>
        <w:rPr>
          <w:rFonts w:eastAsiaTheme="majorEastAsia" w:cstheme="minorHAnsi"/>
          <w:color w:val="262626" w:themeColor="text1" w:themeTint="D9"/>
          <w:sz w:val="24"/>
          <w:szCs w:val="24"/>
        </w:rPr>
      </w:pPr>
    </w:p>
    <w:p w14:paraId="32AE47AC" w14:textId="77777777" w:rsidR="003211EB" w:rsidRPr="00980F67" w:rsidRDefault="003211EB" w:rsidP="003211EB">
      <w:pPr>
        <w:pStyle w:val="ListParagraph"/>
        <w:tabs>
          <w:tab w:val="left" w:pos="180"/>
        </w:tabs>
        <w:spacing w:after="120" w:line="276" w:lineRule="auto"/>
        <w:ind w:left="0" w:right="102"/>
        <w:contextualSpacing w:val="0"/>
        <w:jc w:val="both"/>
        <w:rPr>
          <w:rFonts w:eastAsiaTheme="majorEastAsia" w:cstheme="minorHAnsi"/>
          <w:color w:val="262626" w:themeColor="text1" w:themeTint="D9"/>
          <w:sz w:val="24"/>
          <w:szCs w:val="24"/>
        </w:rPr>
      </w:pPr>
      <w:r>
        <w:rPr>
          <w:rFonts w:cs="Arial"/>
          <w:bCs/>
          <w:noProof/>
          <w:szCs w:val="24"/>
        </w:rPr>
        <w:drawing>
          <wp:inline distT="0" distB="0" distL="0" distR="0" wp14:anchorId="4800F01D" wp14:editId="67085376">
            <wp:extent cx="5724000" cy="3813886"/>
            <wp:effectExtent l="0" t="0" r="0" b="0"/>
            <wp:docPr id="47" name="Picture 47" descr="A picture containing person, out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 name="Picture 7200" descr="A picture containing person, outdoor, child, child&#10;&#10;Description automatically generated"/>
                    <pic:cNvPicPr/>
                  </pic:nvPicPr>
                  <pic:blipFill>
                    <a:blip r:embed="rId174">
                      <a:extLst>
                        <a:ext uri="{28A0092B-C50C-407E-A947-70E740481C1C}">
                          <a14:useLocalDpi xmlns:a14="http://schemas.microsoft.com/office/drawing/2010/main" val="0"/>
                        </a:ext>
                      </a:extLst>
                    </a:blip>
                    <a:stretch>
                      <a:fillRect/>
                    </a:stretch>
                  </pic:blipFill>
                  <pic:spPr>
                    <a:xfrm>
                      <a:off x="0" y="0"/>
                      <a:ext cx="5724000" cy="3813886"/>
                    </a:xfrm>
                    <a:prstGeom prst="rect">
                      <a:avLst/>
                    </a:prstGeom>
                  </pic:spPr>
                </pic:pic>
              </a:graphicData>
            </a:graphic>
          </wp:inline>
        </w:drawing>
      </w:r>
    </w:p>
    <w:p w14:paraId="63005E82"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203696F1" w14:textId="229A6F68" w:rsidR="003211EB" w:rsidRPr="00F95F7E" w:rsidRDefault="003211EB" w:rsidP="00810DD8">
      <w:pPr>
        <w:pStyle w:val="Heading2"/>
      </w:pPr>
      <w:bookmarkStart w:id="46" w:name="_Toc77742143"/>
      <w:r w:rsidRPr="00B97954">
        <w:lastRenderedPageBreak/>
        <w:t xml:space="preserve">3.5 </w:t>
      </w:r>
      <w:r w:rsidR="00E172D0">
        <w:tab/>
      </w:r>
      <w:r w:rsidRPr="00F95F7E">
        <w:t>Use Flexibility to Respond to Children’s Interest and Needs</w:t>
      </w:r>
      <w:bookmarkEnd w:id="46"/>
    </w:p>
    <w:p w14:paraId="69495CBC" w14:textId="5B691BE3" w:rsidR="003211EB" w:rsidRPr="00F95F7E"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F95F7E">
        <w:rPr>
          <w:rFonts w:eastAsiaTheme="majorEastAsia" w:cstheme="minorHAnsi"/>
          <w:bCs/>
          <w:color w:val="262626" w:themeColor="text1" w:themeTint="D9"/>
          <w:sz w:val="24"/>
          <w:szCs w:val="24"/>
          <w:lang w:val="en-AU" w:bidi="en-US"/>
        </w:rPr>
        <w:t xml:space="preserve">Acknowledging children’s differences will help you embrace their individual needs and accept that they have different interests. There will be several times when things will not go as planned because children respond differently, or some plans will not push through because of unexpected situations. Like how you encourage children, you must also see these as opportunities to </w:t>
      </w:r>
      <w:r w:rsidRPr="00F95F7E">
        <w:rPr>
          <w:rFonts w:eastAsiaTheme="majorEastAsia" w:cstheme="minorHAnsi"/>
          <w:bCs/>
          <w:color w:val="262626" w:themeColor="text1" w:themeTint="D9"/>
          <w:sz w:val="24"/>
          <w:szCs w:val="24"/>
          <w:lang w:val="en-AU"/>
        </w:rPr>
        <w:t xml:space="preserve">teach children new knowledge </w:t>
      </w:r>
      <w:r w:rsidRPr="00F95F7E">
        <w:rPr>
          <w:rFonts w:eastAsiaTheme="majorEastAsia" w:cstheme="minorHAnsi"/>
          <w:color w:val="262626" w:themeColor="text1" w:themeTint="D9"/>
          <w:sz w:val="24"/>
          <w:szCs w:val="24"/>
          <w:lang w:val="en-AU"/>
        </w:rPr>
        <w:t>and skills that are timely and relevant, instead of seeing them as mistakes.</w:t>
      </w:r>
    </w:p>
    <w:p w14:paraId="3E77998C" w14:textId="77777777" w:rsidR="003211EB" w:rsidRPr="00F95F7E" w:rsidRDefault="003211EB" w:rsidP="003211EB">
      <w:pPr>
        <w:tabs>
          <w:tab w:val="left" w:pos="180"/>
        </w:tabs>
        <w:spacing w:after="120" w:line="276" w:lineRule="auto"/>
        <w:ind w:right="102"/>
        <w:jc w:val="both"/>
        <w:rPr>
          <w:rFonts w:eastAsiaTheme="majorEastAsia" w:cstheme="minorHAnsi"/>
          <w:bCs/>
          <w:color w:val="262626" w:themeColor="text1" w:themeTint="D9"/>
          <w:sz w:val="24"/>
          <w:szCs w:val="24"/>
          <w:lang w:val="en-AU" w:bidi="en-US"/>
        </w:rPr>
      </w:pPr>
      <w:r w:rsidRPr="00F95F7E">
        <w:rPr>
          <w:rFonts w:eastAsiaTheme="majorEastAsia" w:cstheme="minorHAnsi"/>
          <w:bCs/>
          <w:color w:val="262626" w:themeColor="text1" w:themeTint="D9"/>
          <w:sz w:val="24"/>
          <w:szCs w:val="24"/>
          <w:lang w:val="en-AU" w:bidi="en-US"/>
        </w:rPr>
        <w:t>Children’s interests may include the topics they explore, what they enjoy doing, activities that are related to their past experiences, or new activities that spark their curiosity. Some of their needs involve the materials and equipment that will supplement their exploration, support</w:t>
      </w:r>
      <w:r>
        <w:rPr>
          <w:rFonts w:eastAsiaTheme="majorEastAsia" w:cstheme="minorHAnsi"/>
          <w:bCs/>
          <w:color w:val="262626" w:themeColor="text1" w:themeTint="D9"/>
          <w:sz w:val="24"/>
          <w:szCs w:val="24"/>
          <w:lang w:val="en-AU" w:bidi="en-US"/>
        </w:rPr>
        <w:t>,</w:t>
      </w:r>
      <w:r w:rsidRPr="00F95F7E">
        <w:rPr>
          <w:rFonts w:eastAsiaTheme="majorEastAsia" w:cstheme="minorHAnsi"/>
          <w:bCs/>
          <w:color w:val="262626" w:themeColor="text1" w:themeTint="D9"/>
          <w:sz w:val="24"/>
          <w:szCs w:val="24"/>
          <w:lang w:val="en-AU" w:bidi="en-US"/>
        </w:rPr>
        <w:t xml:space="preserve"> and encouragement, or the activities and experiences for exploration.</w:t>
      </w:r>
    </w:p>
    <w:p w14:paraId="0D4A765D" w14:textId="77777777" w:rsidR="003211EB" w:rsidRPr="00F95F7E"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F95F7E">
        <w:rPr>
          <w:rFonts w:eastAsiaTheme="majorEastAsia" w:cstheme="minorHAnsi"/>
          <w:color w:val="262626" w:themeColor="text1" w:themeTint="D9"/>
          <w:sz w:val="24"/>
          <w:szCs w:val="24"/>
          <w:lang w:val="en-AU"/>
        </w:rPr>
        <w:t>Flexibility is the ability and willingness to compromise, adjust</w:t>
      </w:r>
      <w:r>
        <w:rPr>
          <w:rFonts w:eastAsiaTheme="majorEastAsia" w:cstheme="minorHAnsi"/>
          <w:color w:val="262626" w:themeColor="text1" w:themeTint="D9"/>
          <w:sz w:val="24"/>
          <w:szCs w:val="24"/>
          <w:lang w:val="en-AU"/>
        </w:rPr>
        <w:t>,</w:t>
      </w:r>
      <w:r w:rsidRPr="00F95F7E">
        <w:rPr>
          <w:rFonts w:eastAsiaTheme="majorEastAsia" w:cstheme="minorHAnsi"/>
          <w:color w:val="262626" w:themeColor="text1" w:themeTint="D9"/>
          <w:sz w:val="24"/>
          <w:szCs w:val="24"/>
          <w:lang w:val="en-AU"/>
        </w:rPr>
        <w:t xml:space="preserve"> or change methods and approaches in response to a more urgent matter. You may use flexibility when responding to children’s interests and needs by:</w:t>
      </w:r>
    </w:p>
    <w:p w14:paraId="7CAB93D7" w14:textId="77777777" w:rsidR="003211EB" w:rsidRPr="00F95F7E" w:rsidRDefault="003211EB" w:rsidP="003D5AAC">
      <w:pPr>
        <w:pStyle w:val="ListParagraph"/>
        <w:numPr>
          <w:ilvl w:val="0"/>
          <w:numId w:val="56"/>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F95F7E">
        <w:rPr>
          <w:rFonts w:eastAsiaTheme="majorEastAsia" w:cstheme="minorHAnsi"/>
          <w:color w:val="262626" w:themeColor="text1" w:themeTint="D9"/>
          <w:sz w:val="24"/>
          <w:szCs w:val="24"/>
        </w:rPr>
        <w:t>changing activities or adjusting schedule because children responded differently during play</w:t>
      </w:r>
    </w:p>
    <w:p w14:paraId="5D5398F0" w14:textId="77777777" w:rsidR="003211EB" w:rsidRPr="00F95F7E" w:rsidRDefault="003211EB" w:rsidP="003D5AAC">
      <w:pPr>
        <w:pStyle w:val="ListParagraph"/>
        <w:numPr>
          <w:ilvl w:val="0"/>
          <w:numId w:val="56"/>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F95F7E">
        <w:rPr>
          <w:rFonts w:eastAsiaTheme="majorEastAsia" w:cstheme="minorHAnsi"/>
          <w:color w:val="262626" w:themeColor="text1" w:themeTint="D9"/>
          <w:sz w:val="24"/>
          <w:szCs w:val="24"/>
        </w:rPr>
        <w:t>responding based on children’s reaction and interaction to new activities</w:t>
      </w:r>
    </w:p>
    <w:p w14:paraId="6B1F1683" w14:textId="77777777" w:rsidR="003211EB" w:rsidRPr="00F95F7E" w:rsidRDefault="003211EB" w:rsidP="003D5AAC">
      <w:pPr>
        <w:pStyle w:val="ListParagraph"/>
        <w:numPr>
          <w:ilvl w:val="0"/>
          <w:numId w:val="56"/>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F95F7E">
        <w:rPr>
          <w:rFonts w:eastAsiaTheme="majorEastAsia" w:cstheme="minorHAnsi"/>
          <w:color w:val="262626" w:themeColor="text1" w:themeTint="D9"/>
          <w:sz w:val="24"/>
          <w:szCs w:val="24"/>
        </w:rPr>
        <w:t>elaborating discussion on topics spontaneously that children relate to because of previous events to develop their ability to connect experiences</w:t>
      </w:r>
    </w:p>
    <w:p w14:paraId="22AF8BF0" w14:textId="77777777" w:rsidR="003211EB" w:rsidRPr="00F95F7E" w:rsidRDefault="003211EB" w:rsidP="003D5AAC">
      <w:pPr>
        <w:pStyle w:val="ListParagraph"/>
        <w:numPr>
          <w:ilvl w:val="0"/>
          <w:numId w:val="56"/>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F95F7E">
        <w:rPr>
          <w:rFonts w:eastAsiaTheme="majorEastAsia" w:cstheme="minorHAnsi"/>
          <w:color w:val="262626" w:themeColor="text1" w:themeTint="D9"/>
          <w:sz w:val="24"/>
          <w:szCs w:val="24"/>
        </w:rPr>
        <w:t>observing how children interact and engage with the activities and gauging if more materials need to be provided to supplement the current exploration or transition to a new topic is needed</w:t>
      </w:r>
    </w:p>
    <w:p w14:paraId="439842D7" w14:textId="77777777" w:rsidR="003211EB" w:rsidRPr="00F95F7E" w:rsidRDefault="003211EB" w:rsidP="003D5AAC">
      <w:pPr>
        <w:pStyle w:val="ListParagraph"/>
        <w:numPr>
          <w:ilvl w:val="0"/>
          <w:numId w:val="56"/>
        </w:numPr>
        <w:tabs>
          <w:tab w:val="left" w:pos="180"/>
        </w:tabs>
        <w:spacing w:before="120" w:after="120" w:line="276" w:lineRule="auto"/>
        <w:ind w:left="714" w:right="102" w:hanging="357"/>
        <w:contextualSpacing w:val="0"/>
        <w:jc w:val="both"/>
        <w:rPr>
          <w:rFonts w:eastAsiaTheme="majorEastAsia" w:cstheme="minorHAnsi"/>
          <w:color w:val="262626" w:themeColor="text1" w:themeTint="D9"/>
          <w:sz w:val="24"/>
          <w:szCs w:val="24"/>
        </w:rPr>
      </w:pPr>
      <w:r w:rsidRPr="00F95F7E">
        <w:rPr>
          <w:rFonts w:eastAsiaTheme="majorEastAsia" w:cstheme="minorHAnsi"/>
          <w:color w:val="262626" w:themeColor="text1" w:themeTint="D9"/>
          <w:sz w:val="24"/>
          <w:szCs w:val="24"/>
        </w:rPr>
        <w:t>providing materials and improvising equipment on the spot based on the availability to support children’s interests</w:t>
      </w:r>
    </w:p>
    <w:p w14:paraId="434904FA" w14:textId="77777777" w:rsidR="003211EB" w:rsidRPr="00F95F7E" w:rsidRDefault="003211EB" w:rsidP="003D5AAC">
      <w:pPr>
        <w:pStyle w:val="ListParagraph"/>
        <w:numPr>
          <w:ilvl w:val="0"/>
          <w:numId w:val="56"/>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F95F7E">
        <w:rPr>
          <w:rFonts w:eastAsiaTheme="majorEastAsia" w:cstheme="minorHAnsi"/>
          <w:color w:val="262626" w:themeColor="text1" w:themeTint="D9"/>
          <w:sz w:val="24"/>
          <w:szCs w:val="24"/>
        </w:rPr>
        <w:t>giving support and encouragement suitable to the present situation and based on the observable behaviour of children.</w:t>
      </w:r>
    </w:p>
    <w:p w14:paraId="6350C09D" w14:textId="77777777" w:rsidR="003211EB" w:rsidRPr="00487965"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16"/>
      </w:tblGrid>
      <w:tr w:rsidR="003211EB" w:rsidRPr="00980F67" w14:paraId="10176DBF" w14:textId="77777777" w:rsidTr="00E172D0">
        <w:tc>
          <w:tcPr>
            <w:tcW w:w="9016" w:type="dxa"/>
            <w:shd w:val="clear" w:color="auto" w:fill="DEEAF6" w:themeFill="accent1" w:themeFillTint="33"/>
          </w:tcPr>
          <w:p w14:paraId="2BFA200D" w14:textId="77777777" w:rsidR="003211EB" w:rsidRPr="00F95F7E" w:rsidRDefault="003211EB" w:rsidP="00105B35">
            <w:pPr>
              <w:tabs>
                <w:tab w:val="left" w:pos="180"/>
              </w:tabs>
              <w:spacing w:after="120" w:line="276" w:lineRule="auto"/>
              <w:jc w:val="both"/>
              <w:rPr>
                <w:rFonts w:eastAsiaTheme="majorEastAsia" w:cstheme="minorHAnsi"/>
                <w:i/>
                <w:iCs/>
                <w:color w:val="262626" w:themeColor="text1" w:themeTint="D9"/>
                <w:szCs w:val="24"/>
                <w:lang w:val="en-AU"/>
              </w:rPr>
            </w:pPr>
            <w:r w:rsidRPr="00F95F7E">
              <w:rPr>
                <w:rFonts w:eastAsiaTheme="majorEastAsia" w:cstheme="minorHAnsi"/>
                <w:i/>
                <w:iCs/>
                <w:color w:val="262626" w:themeColor="text1" w:themeTint="D9"/>
                <w:szCs w:val="24"/>
                <w:lang w:val="en-AU"/>
              </w:rPr>
              <w:lastRenderedPageBreak/>
              <w:t>Example:</w:t>
            </w:r>
          </w:p>
          <w:p w14:paraId="35AC6478" w14:textId="77777777" w:rsidR="003211EB" w:rsidRPr="00F95F7E" w:rsidRDefault="003211EB" w:rsidP="00105B35">
            <w:pPr>
              <w:tabs>
                <w:tab w:val="left" w:pos="180"/>
              </w:tabs>
              <w:spacing w:after="120" w:line="276" w:lineRule="auto"/>
              <w:jc w:val="both"/>
              <w:rPr>
                <w:rFonts w:eastAsiaTheme="majorEastAsia" w:cstheme="minorHAnsi"/>
                <w:i/>
                <w:iCs/>
                <w:color w:val="262626" w:themeColor="text1" w:themeTint="D9"/>
                <w:szCs w:val="24"/>
                <w:lang w:val="en-AU"/>
              </w:rPr>
            </w:pPr>
            <w:r w:rsidRPr="00F95F7E">
              <w:rPr>
                <w:rFonts w:eastAsiaTheme="majorEastAsia" w:cstheme="minorHAnsi"/>
                <w:i/>
                <w:iCs/>
                <w:color w:val="262626" w:themeColor="text1" w:themeTint="D9"/>
                <w:szCs w:val="24"/>
                <w:lang w:val="en-AU"/>
              </w:rPr>
              <w:t>You initially planned to do messy art exploration after free play. However, you noticed that several children in your class were invested in building a community together using chairs, tables</w:t>
            </w:r>
            <w:r>
              <w:rPr>
                <w:rFonts w:eastAsiaTheme="majorEastAsia" w:cstheme="minorHAnsi"/>
                <w:i/>
                <w:iCs/>
                <w:color w:val="262626" w:themeColor="text1" w:themeTint="D9"/>
                <w:szCs w:val="24"/>
                <w:lang w:val="en-AU"/>
              </w:rPr>
              <w:t>,</w:t>
            </w:r>
            <w:r w:rsidRPr="00F95F7E">
              <w:rPr>
                <w:rFonts w:eastAsiaTheme="majorEastAsia" w:cstheme="minorHAnsi"/>
                <w:i/>
                <w:iCs/>
                <w:color w:val="262626" w:themeColor="text1" w:themeTint="D9"/>
                <w:szCs w:val="24"/>
                <w:lang w:val="en-AU"/>
              </w:rPr>
              <w:t xml:space="preserve"> and shelves. They assigned roles and divided the room into areas with a fire station, a police station, and a grocery store. It seems like everyone participated in dramatic play. </w:t>
            </w:r>
          </w:p>
          <w:p w14:paraId="31972FF4" w14:textId="77777777" w:rsidR="003211EB" w:rsidRPr="00196228" w:rsidRDefault="003211EB" w:rsidP="00105B35">
            <w:pPr>
              <w:tabs>
                <w:tab w:val="left" w:pos="180"/>
              </w:tabs>
              <w:spacing w:after="120" w:line="276" w:lineRule="auto"/>
              <w:jc w:val="both"/>
              <w:rPr>
                <w:rFonts w:eastAsiaTheme="majorEastAsia" w:cstheme="minorHAnsi"/>
                <w:i/>
                <w:iCs/>
                <w:color w:val="262626" w:themeColor="text1" w:themeTint="D9"/>
                <w:szCs w:val="24"/>
                <w:lang w:val="en-AU"/>
              </w:rPr>
            </w:pPr>
            <w:r w:rsidRPr="00F95F7E">
              <w:rPr>
                <w:rFonts w:eastAsiaTheme="majorEastAsia" w:cstheme="minorHAnsi"/>
                <w:i/>
                <w:iCs/>
                <w:color w:val="262626" w:themeColor="text1" w:themeTint="D9"/>
                <w:szCs w:val="24"/>
                <w:lang w:val="en-AU"/>
              </w:rPr>
              <w:t xml:space="preserve">You noticed that free playtime is almost over, and you have prepared an activity for art exploration. Instead of stopping and interrupting children’s play, you may use flexibility to respond to children’s interests by allowing them to use the time for art exploration and extend their play. You may continue observing children’s dialogue as they play or how they represent each community helper. Flexibility will help you focus on the more important matters, </w:t>
            </w:r>
            <w:r>
              <w:rPr>
                <w:rFonts w:eastAsiaTheme="majorEastAsia" w:cstheme="minorHAnsi"/>
                <w:i/>
                <w:iCs/>
                <w:color w:val="262626" w:themeColor="text1" w:themeTint="D9"/>
                <w:szCs w:val="24"/>
                <w:lang w:val="en-AU"/>
              </w:rPr>
              <w:t>such as</w:t>
            </w:r>
            <w:r w:rsidRPr="00F95F7E">
              <w:rPr>
                <w:rFonts w:eastAsiaTheme="majorEastAsia" w:cstheme="minorHAnsi"/>
                <w:i/>
                <w:iCs/>
                <w:color w:val="262626" w:themeColor="text1" w:themeTint="D9"/>
                <w:szCs w:val="24"/>
                <w:lang w:val="en-AU"/>
              </w:rPr>
              <w:t xml:space="preserve"> allowing children to spend more time in an activity they are invested in and discovering new concepts in their play.</w:t>
            </w:r>
          </w:p>
        </w:tc>
      </w:tr>
    </w:tbl>
    <w:p w14:paraId="6DDA0483"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p>
    <w:p w14:paraId="5FEC0468" w14:textId="77777777" w:rsidR="003211EB" w:rsidRPr="004C6FBE"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4C6FBE">
        <w:rPr>
          <w:rFonts w:eastAsiaTheme="majorEastAsia" w:cstheme="minorHAnsi"/>
          <w:color w:val="262626" w:themeColor="text1" w:themeTint="D9"/>
          <w:sz w:val="24"/>
          <w:szCs w:val="24"/>
          <w:lang w:val="en-AU"/>
        </w:rPr>
        <w:t>When attending to children’s needs, educators like you must use flexibility to gauge and weigh the situation and decide what would be best for the child. Examples are indicated below.</w:t>
      </w:r>
    </w:p>
    <w:p w14:paraId="7C71FC7E" w14:textId="77777777" w:rsidR="003211EB" w:rsidRPr="004C6FBE" w:rsidRDefault="003211EB" w:rsidP="003D5AAC">
      <w:pPr>
        <w:pStyle w:val="ListParagraph"/>
        <w:numPr>
          <w:ilvl w:val="0"/>
          <w:numId w:val="63"/>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4C6FBE">
        <w:rPr>
          <w:rFonts w:eastAsiaTheme="majorEastAsia" w:cstheme="minorHAnsi"/>
          <w:color w:val="262626" w:themeColor="text1" w:themeTint="D9"/>
          <w:sz w:val="24"/>
          <w:szCs w:val="24"/>
        </w:rPr>
        <w:t xml:space="preserve">One way to comfort a child may not be effective to another. Not all children would prefer hugs as a way to comfort them. Some children may choose to do quiet activities by themselves, sit down alone or beside an adult, or play with friends. </w:t>
      </w:r>
    </w:p>
    <w:p w14:paraId="3BF0717F" w14:textId="77777777" w:rsidR="003211EB" w:rsidRPr="004C6FBE" w:rsidRDefault="003211EB" w:rsidP="003D5AAC">
      <w:pPr>
        <w:pStyle w:val="ListParagraph"/>
        <w:numPr>
          <w:ilvl w:val="0"/>
          <w:numId w:val="63"/>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4C6FBE">
        <w:rPr>
          <w:rFonts w:eastAsiaTheme="majorEastAsia" w:cstheme="minorHAnsi"/>
          <w:color w:val="262626" w:themeColor="text1" w:themeTint="D9"/>
          <w:sz w:val="24"/>
          <w:szCs w:val="24"/>
        </w:rPr>
        <w:t>One strategy to show support to a child when facing challenges,</w:t>
      </w:r>
      <w:r>
        <w:rPr>
          <w:rFonts w:eastAsiaTheme="majorEastAsia" w:cstheme="minorHAnsi"/>
          <w:color w:val="262626" w:themeColor="text1" w:themeTint="D9"/>
          <w:sz w:val="24"/>
          <w:szCs w:val="24"/>
        </w:rPr>
        <w:t xml:space="preserve"> such as</w:t>
      </w:r>
      <w:r w:rsidRPr="004C6FBE">
        <w:rPr>
          <w:rFonts w:eastAsiaTheme="majorEastAsia" w:cstheme="minorHAnsi"/>
          <w:color w:val="262626" w:themeColor="text1" w:themeTint="D9"/>
          <w:sz w:val="24"/>
          <w:szCs w:val="24"/>
        </w:rPr>
        <w:t xml:space="preserve"> going up the wall climber, may not work for the others. Some may be okay with verbal encouragements and directions, some may need gestures as a guide, and others may require full physical prompts to motivate them. Knowing children, including their skills and abilities, will help you change strategies and techniques necessary to address and respond to their needs.</w:t>
      </w:r>
    </w:p>
    <w:p w14:paraId="123EFB91"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0E2828BD" w14:textId="77777777" w:rsidTr="00E172D0">
        <w:tc>
          <w:tcPr>
            <w:tcW w:w="1985" w:type="dxa"/>
            <w:shd w:val="clear" w:color="auto" w:fill="DEEAF6" w:themeFill="accent1" w:themeFillTint="33"/>
          </w:tcPr>
          <w:p w14:paraId="1545A8C5" w14:textId="77777777" w:rsidR="003211EB" w:rsidRPr="00AB4D2F" w:rsidRDefault="003211EB" w:rsidP="00105B35">
            <w:pPr>
              <w:spacing w:after="120" w:line="276" w:lineRule="auto"/>
              <w:ind w:right="259"/>
              <w:jc w:val="center"/>
              <w:rPr>
                <w:rFonts w:cstheme="minorHAnsi"/>
                <w:color w:val="262626" w:themeColor="text1" w:themeTint="D9"/>
                <w:highlight w:val="yellow"/>
                <w:lang w:val="en-AU" w:bidi="en-US"/>
              </w:rPr>
            </w:pPr>
            <w:r w:rsidRPr="00AB4D2F">
              <w:rPr>
                <w:rFonts w:cstheme="minorHAnsi"/>
                <w:noProof/>
                <w:color w:val="262626" w:themeColor="text1" w:themeTint="D9"/>
                <w:lang w:val="en-AU"/>
              </w:rPr>
              <w:lastRenderedPageBreak/>
              <w:drawing>
                <wp:inline distT="0" distB="0" distL="0" distR="0" wp14:anchorId="4576C848" wp14:editId="78EE5A01">
                  <wp:extent cx="852853" cy="900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669" t="45506" r="66695" b="42213"/>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2C683ECC" w14:textId="77777777" w:rsidR="003211EB" w:rsidRPr="00E172D0" w:rsidRDefault="003211EB" w:rsidP="00105B35">
            <w:pPr>
              <w:spacing w:after="120" w:line="276" w:lineRule="auto"/>
              <w:ind w:left="31" w:right="102"/>
              <w:jc w:val="both"/>
              <w:rPr>
                <w:rFonts w:cstheme="minorHAnsi"/>
                <w:b/>
                <w:color w:val="002060"/>
                <w:sz w:val="28"/>
                <w:lang w:val="en-AU" w:bidi="en-US"/>
              </w:rPr>
            </w:pPr>
            <w:r w:rsidRPr="00E172D0">
              <w:rPr>
                <w:rFonts w:cstheme="minorHAnsi"/>
                <w:b/>
                <w:color w:val="002060"/>
                <w:sz w:val="28"/>
                <w:lang w:val="en-AU" w:bidi="en-US"/>
              </w:rPr>
              <w:t>Checkpoint! Let’s Review</w:t>
            </w:r>
          </w:p>
          <w:p w14:paraId="363DD88C" w14:textId="77777777" w:rsidR="003211EB" w:rsidRPr="000E224F" w:rsidRDefault="003211EB" w:rsidP="003D5AAC">
            <w:pPr>
              <w:pStyle w:val="ListParagraph"/>
              <w:numPr>
                <w:ilvl w:val="0"/>
                <w:numId w:val="16"/>
              </w:numPr>
              <w:spacing w:before="120" w:after="120" w:line="276" w:lineRule="auto"/>
              <w:ind w:left="714" w:right="102" w:hanging="357"/>
              <w:contextualSpacing w:val="0"/>
              <w:jc w:val="both"/>
              <w:rPr>
                <w:rFonts w:cstheme="minorHAnsi"/>
                <w:color w:val="262626" w:themeColor="text1" w:themeTint="D9"/>
                <w:sz w:val="20"/>
                <w:szCs w:val="20"/>
                <w:lang w:bidi="en-US"/>
              </w:rPr>
            </w:pPr>
            <w:r w:rsidRPr="000E224F">
              <w:rPr>
                <w:rFonts w:cstheme="minorHAnsi"/>
                <w:color w:val="262626" w:themeColor="text1" w:themeTint="D9"/>
                <w:szCs w:val="20"/>
                <w:lang w:bidi="en-US"/>
              </w:rPr>
              <w:t>Give children enough time to extend their play and expand their ideas and interests through creative opportunities.</w:t>
            </w:r>
          </w:p>
          <w:p w14:paraId="7DA954CA" w14:textId="77777777" w:rsidR="003211EB" w:rsidRPr="000E224F" w:rsidRDefault="003211EB" w:rsidP="003D5AAC">
            <w:pPr>
              <w:pStyle w:val="ListParagraph"/>
              <w:numPr>
                <w:ilvl w:val="0"/>
                <w:numId w:val="16"/>
              </w:numPr>
              <w:spacing w:before="120" w:after="120" w:line="276" w:lineRule="auto"/>
              <w:ind w:left="714" w:right="102" w:hanging="357"/>
              <w:contextualSpacing w:val="0"/>
              <w:jc w:val="both"/>
              <w:rPr>
                <w:rFonts w:cstheme="minorHAnsi"/>
                <w:color w:val="262626" w:themeColor="text1" w:themeTint="D9"/>
                <w:sz w:val="20"/>
                <w:szCs w:val="20"/>
                <w:lang w:bidi="en-US"/>
              </w:rPr>
            </w:pPr>
            <w:r w:rsidRPr="000E224F">
              <w:rPr>
                <w:rFonts w:cstheme="minorHAnsi"/>
                <w:color w:val="262626" w:themeColor="text1" w:themeTint="D9"/>
                <w:szCs w:val="20"/>
                <w:lang w:bidi="en-US"/>
              </w:rPr>
              <w:t>Prepare activities that help children use creativity to solve problems and overcome challenges.</w:t>
            </w:r>
          </w:p>
          <w:p w14:paraId="6426B2BB" w14:textId="77777777" w:rsidR="003211EB" w:rsidRPr="000E224F" w:rsidRDefault="003211EB" w:rsidP="003D5AAC">
            <w:pPr>
              <w:pStyle w:val="ListParagraph"/>
              <w:numPr>
                <w:ilvl w:val="0"/>
                <w:numId w:val="16"/>
              </w:numPr>
              <w:spacing w:before="120" w:after="120" w:line="276" w:lineRule="auto"/>
              <w:ind w:left="714" w:right="102" w:hanging="357"/>
              <w:contextualSpacing w:val="0"/>
              <w:jc w:val="both"/>
              <w:rPr>
                <w:rFonts w:cstheme="minorHAnsi"/>
                <w:color w:val="262626" w:themeColor="text1" w:themeTint="D9"/>
                <w:szCs w:val="20"/>
                <w:lang w:bidi="en-US"/>
              </w:rPr>
            </w:pPr>
            <w:r w:rsidRPr="000E224F">
              <w:rPr>
                <w:rFonts w:cstheme="minorHAnsi"/>
                <w:color w:val="262626" w:themeColor="text1" w:themeTint="D9"/>
                <w:szCs w:val="20"/>
                <w:lang w:bidi="en-US"/>
              </w:rPr>
              <w:t>Educators need to be flexible to address children’s needs and support their learning appropriately.</w:t>
            </w:r>
          </w:p>
          <w:p w14:paraId="3BA398C2" w14:textId="77777777" w:rsidR="003211EB" w:rsidRPr="00AB4D2F" w:rsidRDefault="003211EB" w:rsidP="00105B35">
            <w:pPr>
              <w:pStyle w:val="ListParagraph"/>
              <w:spacing w:after="120" w:line="276" w:lineRule="auto"/>
              <w:ind w:left="714" w:right="259"/>
              <w:contextualSpacing w:val="0"/>
              <w:jc w:val="both"/>
              <w:rPr>
                <w:rFonts w:cstheme="minorHAnsi"/>
                <w:color w:val="262626" w:themeColor="text1" w:themeTint="D9"/>
                <w:lang w:bidi="en-US"/>
              </w:rPr>
            </w:pPr>
          </w:p>
        </w:tc>
      </w:tr>
      <w:tr w:rsidR="003211EB" w:rsidRPr="00AB4D2F" w14:paraId="62D07B9F" w14:textId="77777777" w:rsidTr="00E172D0">
        <w:tc>
          <w:tcPr>
            <w:tcW w:w="1985" w:type="dxa"/>
            <w:shd w:val="clear" w:color="auto" w:fill="DEEAF6" w:themeFill="accent1" w:themeFillTint="33"/>
          </w:tcPr>
          <w:p w14:paraId="35AFA178" w14:textId="77777777" w:rsidR="003211EB" w:rsidRPr="00AB4D2F" w:rsidRDefault="003211EB" w:rsidP="00105B35">
            <w:pPr>
              <w:spacing w:after="120" w:line="276" w:lineRule="auto"/>
              <w:ind w:right="259"/>
              <w:jc w:val="center"/>
              <w:rPr>
                <w:rFonts w:cstheme="minorHAnsi"/>
                <w:color w:val="262626" w:themeColor="text1" w:themeTint="D9"/>
                <w:highlight w:val="yellow"/>
                <w:lang w:val="en-AU" w:bidi="en-US"/>
              </w:rPr>
            </w:pPr>
            <w:r w:rsidRPr="00AB4D2F">
              <w:rPr>
                <w:rFonts w:cstheme="minorHAnsi"/>
                <w:noProof/>
                <w:color w:val="262626" w:themeColor="text1" w:themeTint="D9"/>
                <w:lang w:val="en-AU"/>
              </w:rPr>
              <w:drawing>
                <wp:inline distT="0" distB="0" distL="0" distR="0" wp14:anchorId="6AFFCF1F" wp14:editId="72B9D4B7">
                  <wp:extent cx="852853" cy="90000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2DD24506" w14:textId="77777777" w:rsidR="003211EB" w:rsidRPr="00E172D0" w:rsidRDefault="003211EB" w:rsidP="00105B35">
            <w:pPr>
              <w:spacing w:after="120" w:line="276" w:lineRule="auto"/>
              <w:ind w:left="28" w:right="102"/>
              <w:jc w:val="both"/>
              <w:rPr>
                <w:rFonts w:cstheme="minorHAnsi"/>
                <w:b/>
                <w:bCs/>
                <w:color w:val="002060"/>
                <w:sz w:val="28"/>
                <w:lang w:val="en-AU" w:bidi="en-US"/>
              </w:rPr>
            </w:pPr>
            <w:r w:rsidRPr="00E172D0">
              <w:rPr>
                <w:rFonts w:cstheme="minorHAnsi"/>
                <w:b/>
                <w:bCs/>
                <w:color w:val="002060"/>
                <w:sz w:val="28"/>
                <w:lang w:val="en-AU" w:bidi="en-US"/>
              </w:rPr>
              <w:t>Further Reading</w:t>
            </w:r>
          </w:p>
          <w:p w14:paraId="76AEB524" w14:textId="77777777" w:rsidR="003211EB" w:rsidRPr="000E224F" w:rsidRDefault="003211EB" w:rsidP="00105B35">
            <w:pPr>
              <w:spacing w:after="120" w:line="276" w:lineRule="auto"/>
              <w:ind w:left="28" w:right="102"/>
              <w:jc w:val="both"/>
              <w:rPr>
                <w:rFonts w:cstheme="minorHAnsi"/>
                <w:color w:val="262626" w:themeColor="text1" w:themeTint="D9"/>
                <w:sz w:val="20"/>
                <w:szCs w:val="20"/>
                <w:lang w:val="en-AU" w:bidi="en-US"/>
              </w:rPr>
            </w:pPr>
            <w:r w:rsidRPr="000E224F">
              <w:rPr>
                <w:rFonts w:cstheme="minorHAnsi"/>
                <w:color w:val="262626" w:themeColor="text1" w:themeTint="D9"/>
                <w:szCs w:val="20"/>
                <w:lang w:val="en-AU" w:bidi="en-US"/>
              </w:rPr>
              <w:t>You may read the reference below to help you understand how to respond to the varying learning styles of children.</w:t>
            </w:r>
          </w:p>
          <w:p w14:paraId="27682E99" w14:textId="77777777" w:rsidR="003211EB" w:rsidRPr="006A4AF7" w:rsidRDefault="00C45603" w:rsidP="00105B35">
            <w:pPr>
              <w:spacing w:after="120" w:line="276" w:lineRule="auto"/>
              <w:ind w:left="28" w:right="102"/>
              <w:jc w:val="center"/>
              <w:rPr>
                <w:rFonts w:cstheme="minorHAnsi"/>
                <w:color w:val="2F5496" w:themeColor="accent5" w:themeShade="BF"/>
                <w:highlight w:val="yellow"/>
                <w:lang w:val="en-AU" w:bidi="en-US"/>
              </w:rPr>
            </w:pPr>
            <w:hyperlink r:id="rId175" w:history="1">
              <w:r w:rsidR="003211EB" w:rsidRPr="000E224F">
                <w:rPr>
                  <w:rStyle w:val="Hyperlink"/>
                  <w:color w:val="2F5496" w:themeColor="accent5" w:themeShade="BF"/>
                  <w:lang w:val="en-AU"/>
                </w:rPr>
                <w:t>E</w:t>
              </w:r>
              <w:proofErr w:type="spellStart"/>
              <w:r w:rsidR="003211EB" w:rsidRPr="000E224F">
                <w:rPr>
                  <w:rStyle w:val="Hyperlink"/>
                  <w:color w:val="2F5496" w:themeColor="accent5" w:themeShade="BF"/>
                </w:rPr>
                <w:t>xamples</w:t>
              </w:r>
              <w:proofErr w:type="spellEnd"/>
              <w:r w:rsidR="003211EB" w:rsidRPr="000E224F">
                <w:rPr>
                  <w:rStyle w:val="Hyperlink"/>
                  <w:color w:val="2F5496" w:themeColor="accent5" w:themeShade="BF"/>
                  <w:lang w:val="en-AU"/>
                </w:rPr>
                <w:t xml:space="preserve"> </w:t>
              </w:r>
              <w:r w:rsidR="003211EB" w:rsidRPr="000E224F">
                <w:rPr>
                  <w:rStyle w:val="Hyperlink"/>
                  <w:color w:val="2F5496" w:themeColor="accent5" w:themeShade="BF"/>
                </w:rPr>
                <w:t>of learning styles</w:t>
              </w:r>
            </w:hyperlink>
          </w:p>
        </w:tc>
      </w:tr>
    </w:tbl>
    <w:p w14:paraId="73236D02" w14:textId="77777777" w:rsidR="003211EB" w:rsidRDefault="003211EB" w:rsidP="003211EB">
      <w:pPr>
        <w:spacing w:after="120" w:line="276" w:lineRule="auto"/>
        <w:rPr>
          <w:rFonts w:eastAsiaTheme="majorEastAsia" w:cstheme="minorHAnsi"/>
          <w:color w:val="262626" w:themeColor="text1" w:themeTint="D9"/>
          <w:sz w:val="24"/>
          <w:szCs w:val="24"/>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2588"/>
        <w:gridCol w:w="6438"/>
      </w:tblGrid>
      <w:tr w:rsidR="003211EB" w:rsidRPr="004178BB" w14:paraId="6A8D5449" w14:textId="77777777" w:rsidTr="00E172D0">
        <w:trPr>
          <w:trHeight w:val="2529"/>
        </w:trPr>
        <w:tc>
          <w:tcPr>
            <w:tcW w:w="1373" w:type="pct"/>
            <w:shd w:val="clear" w:color="auto" w:fill="DEEAF6" w:themeFill="accent1" w:themeFillTint="33"/>
            <w:vAlign w:val="center"/>
          </w:tcPr>
          <w:p w14:paraId="3119D54C" w14:textId="77777777" w:rsidR="003211EB" w:rsidRDefault="003211EB" w:rsidP="00105B35">
            <w:pPr>
              <w:spacing w:after="120" w:line="276" w:lineRule="auto"/>
              <w:jc w:val="center"/>
              <w:rPr>
                <w:rFonts w:cstheme="minorHAnsi"/>
                <w:color w:val="2F5496" w:themeColor="accent5" w:themeShade="BF"/>
                <w:szCs w:val="20"/>
                <w:highlight w:val="yellow"/>
                <w:lang w:val="en-GB" w:bidi="en-US"/>
              </w:rPr>
            </w:pPr>
            <w:r>
              <w:rPr>
                <w:noProof/>
              </w:rPr>
              <w:drawing>
                <wp:inline distT="0" distB="0" distL="0" distR="0" wp14:anchorId="5E226571" wp14:editId="689A8EB8">
                  <wp:extent cx="1506600" cy="1900353"/>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5">
                            <a:extLst>
                              <a:ext uri="{28A0092B-C50C-407E-A947-70E740481C1C}">
                                <a14:useLocalDpi xmlns:a14="http://schemas.microsoft.com/office/drawing/2010/main" val="0"/>
                              </a:ext>
                            </a:extLst>
                          </a:blip>
                          <a:stretch>
                            <a:fillRect/>
                          </a:stretch>
                        </pic:blipFill>
                        <pic:spPr>
                          <a:xfrm>
                            <a:off x="0" y="0"/>
                            <a:ext cx="1506600" cy="1900353"/>
                          </a:xfrm>
                          <a:prstGeom prst="rect">
                            <a:avLst/>
                          </a:prstGeom>
                        </pic:spPr>
                      </pic:pic>
                    </a:graphicData>
                  </a:graphic>
                </wp:inline>
              </w:drawing>
            </w:r>
          </w:p>
        </w:tc>
        <w:tc>
          <w:tcPr>
            <w:tcW w:w="3627" w:type="pct"/>
            <w:shd w:val="clear" w:color="auto" w:fill="DEEAF6" w:themeFill="accent1" w:themeFillTint="33"/>
          </w:tcPr>
          <w:p w14:paraId="471889EB" w14:textId="503C37D6" w:rsidR="003211EB" w:rsidRDefault="003211EB" w:rsidP="00810DD8">
            <w:pPr>
              <w:pStyle w:val="Heading2"/>
              <w:outlineLvl w:val="1"/>
            </w:pPr>
            <w:bookmarkStart w:id="47" w:name="_Toc77742144"/>
            <w:r>
              <w:t>Learning</w:t>
            </w:r>
            <w:r w:rsidRPr="003E73D6">
              <w:t xml:space="preserve"> Activity for Chapter </w:t>
            </w:r>
            <w:r>
              <w:t>3</w:t>
            </w:r>
            <w:bookmarkEnd w:id="47"/>
          </w:p>
          <w:p w14:paraId="3136E921" w14:textId="77777777" w:rsidR="00E172D0" w:rsidRPr="00E172D0" w:rsidRDefault="00E172D0" w:rsidP="00E172D0"/>
          <w:p w14:paraId="136FD6E3" w14:textId="77777777" w:rsidR="003211EB" w:rsidRPr="004178BB" w:rsidRDefault="003211EB" w:rsidP="00105B35">
            <w:pPr>
              <w:tabs>
                <w:tab w:val="left" w:pos="180"/>
              </w:tabs>
              <w:spacing w:after="120" w:line="276" w:lineRule="auto"/>
              <w:ind w:left="-69"/>
              <w:jc w:val="both"/>
              <w:rPr>
                <w:rFonts w:cstheme="minorHAnsi"/>
                <w:color w:val="262626" w:themeColor="text1" w:themeTint="D9"/>
                <w:szCs w:val="24"/>
                <w:lang w:val="en-GB" w:bidi="en-US"/>
              </w:rPr>
            </w:pPr>
            <w:proofErr w:type="gramStart"/>
            <w:r w:rsidRPr="004178BB">
              <w:rPr>
                <w:rFonts w:cstheme="minorHAnsi"/>
                <w:color w:val="262626" w:themeColor="text1" w:themeTint="D9"/>
                <w:szCs w:val="24"/>
                <w:lang w:val="en-GB" w:bidi="en-US"/>
              </w:rPr>
              <w:t>Well</w:t>
            </w:r>
            <w:proofErr w:type="gramEnd"/>
            <w:r w:rsidRPr="004178BB">
              <w:rPr>
                <w:rFonts w:cstheme="minorHAnsi"/>
                <w:color w:val="262626" w:themeColor="text1" w:themeTint="D9"/>
                <w:szCs w:val="24"/>
                <w:lang w:val="en-GB" w:bidi="en-US"/>
              </w:rPr>
              <w:t xml:space="preserve"> done completing this chapter. You may now proceed to your </w:t>
            </w:r>
            <w:r w:rsidRPr="00A10A60">
              <w:rPr>
                <w:rFonts w:cstheme="minorHAnsi"/>
                <w:b/>
                <w:bCs/>
                <w:color w:val="262626" w:themeColor="text1" w:themeTint="D9"/>
                <w:szCs w:val="24"/>
                <w:lang w:val="en-GB" w:bidi="en-US"/>
              </w:rPr>
              <w:t>Learning</w:t>
            </w:r>
            <w:r w:rsidRPr="004178BB">
              <w:rPr>
                <w:rFonts w:cstheme="minorHAnsi"/>
                <w:b/>
                <w:bCs/>
                <w:color w:val="262626" w:themeColor="text1" w:themeTint="D9"/>
                <w:szCs w:val="24"/>
                <w:lang w:val="en-GB" w:bidi="en-US"/>
              </w:rPr>
              <w:t xml:space="preserve"> Activity Booklet</w:t>
            </w:r>
            <w:r w:rsidRPr="004178BB">
              <w:rPr>
                <w:rFonts w:cstheme="minorHAnsi"/>
                <w:color w:val="262626" w:themeColor="text1" w:themeTint="D9"/>
                <w:szCs w:val="24"/>
                <w:lang w:val="en-GB" w:bidi="en-US"/>
              </w:rPr>
              <w:t xml:space="preserve"> (provided along with this Learner Guide)</w:t>
            </w:r>
            <w:r w:rsidRPr="004178BB">
              <w:rPr>
                <w:rFonts w:cstheme="minorHAnsi"/>
                <w:b/>
                <w:bCs/>
                <w:color w:val="262626" w:themeColor="text1" w:themeTint="D9"/>
                <w:szCs w:val="24"/>
                <w:lang w:val="en-GB" w:bidi="en-US"/>
              </w:rPr>
              <w:t xml:space="preserve"> </w:t>
            </w:r>
            <w:r w:rsidRPr="004178BB">
              <w:rPr>
                <w:rFonts w:cstheme="minorHAnsi"/>
                <w:color w:val="262626" w:themeColor="text1" w:themeTint="D9"/>
                <w:szCs w:val="24"/>
                <w:lang w:val="en-GB" w:bidi="en-US"/>
              </w:rPr>
              <w:t xml:space="preserve">and complete the </w:t>
            </w:r>
            <w:r>
              <w:rPr>
                <w:rFonts w:cstheme="minorHAnsi"/>
                <w:color w:val="262626" w:themeColor="text1" w:themeTint="D9"/>
                <w:szCs w:val="24"/>
                <w:lang w:val="en-GB" w:bidi="en-US"/>
              </w:rPr>
              <w:t>learning activities</w:t>
            </w:r>
            <w:r w:rsidRPr="004178BB">
              <w:rPr>
                <w:rFonts w:cstheme="minorHAnsi"/>
                <w:color w:val="262626" w:themeColor="text1" w:themeTint="D9"/>
                <w:szCs w:val="24"/>
                <w:lang w:val="en-GB" w:bidi="en-US"/>
              </w:rPr>
              <w:t xml:space="preserve"> associated with this chapter.</w:t>
            </w:r>
          </w:p>
          <w:p w14:paraId="44938620" w14:textId="77777777" w:rsidR="003211EB" w:rsidRPr="004178BB" w:rsidRDefault="003211EB" w:rsidP="00105B35">
            <w:pPr>
              <w:spacing w:after="120" w:line="276" w:lineRule="auto"/>
              <w:ind w:left="-69"/>
              <w:jc w:val="both"/>
              <w:rPr>
                <w:rFonts w:cstheme="minorHAnsi"/>
                <w:color w:val="2F5496" w:themeColor="accent5" w:themeShade="BF"/>
                <w:szCs w:val="24"/>
                <w:highlight w:val="yellow"/>
                <w:lang w:val="en-GB" w:bidi="en-US"/>
              </w:rPr>
            </w:pPr>
            <w:r w:rsidRPr="004178BB">
              <w:rPr>
                <w:rFonts w:cstheme="minorHAnsi"/>
                <w:color w:val="262626" w:themeColor="text1" w:themeTint="D9"/>
                <w:szCs w:val="24"/>
                <w:lang w:val="en-GB" w:bidi="en-US"/>
              </w:rPr>
              <w:t xml:space="preserve">Please coordinate with your trainer/training organisation for additional </w:t>
            </w:r>
            <w:r>
              <w:rPr>
                <w:rFonts w:cstheme="minorHAnsi"/>
                <w:color w:val="262626" w:themeColor="text1" w:themeTint="D9"/>
                <w:szCs w:val="24"/>
                <w:lang w:val="en-GB" w:bidi="en-US"/>
              </w:rPr>
              <w:t>instructions and guidance</w:t>
            </w:r>
            <w:r w:rsidRPr="004178BB">
              <w:rPr>
                <w:rFonts w:cstheme="minorHAnsi"/>
                <w:color w:val="262626" w:themeColor="text1" w:themeTint="D9"/>
                <w:szCs w:val="24"/>
                <w:lang w:val="en-GB" w:bidi="en-US"/>
              </w:rPr>
              <w:t xml:space="preserve"> in completing these practical activities.</w:t>
            </w:r>
          </w:p>
        </w:tc>
      </w:tr>
    </w:tbl>
    <w:p w14:paraId="4AE76C7B" w14:textId="77777777" w:rsidR="003211EB" w:rsidRDefault="003211EB" w:rsidP="003211EB">
      <w:pPr>
        <w:spacing w:after="120" w:line="276" w:lineRule="auto"/>
        <w:rPr>
          <w:rFonts w:eastAsiaTheme="majorEastAsia" w:cstheme="minorHAnsi"/>
          <w:color w:val="262626" w:themeColor="text1" w:themeTint="D9"/>
          <w:sz w:val="24"/>
          <w:szCs w:val="24"/>
          <w:lang w:val="en-AU"/>
        </w:rPr>
      </w:pPr>
    </w:p>
    <w:p w14:paraId="2B397D1B"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57814727" w14:textId="77777777" w:rsidR="003211EB" w:rsidRDefault="003211EB" w:rsidP="00810DD8">
      <w:pPr>
        <w:pStyle w:val="AAHeading1ManualProper"/>
      </w:pPr>
      <w:bookmarkStart w:id="48" w:name="_Toc77742145"/>
      <w:r w:rsidRPr="009A2B24">
        <w:lastRenderedPageBreak/>
        <w:t>IV. Nurture Creativity Through Engagement With Children</w:t>
      </w:r>
      <w:bookmarkEnd w:id="48"/>
    </w:p>
    <w:p w14:paraId="159394E9" w14:textId="77777777" w:rsidR="003211EB" w:rsidRDefault="003211EB" w:rsidP="00E172D0">
      <w:pPr>
        <w:tabs>
          <w:tab w:val="left" w:pos="180"/>
        </w:tabs>
        <w:spacing w:after="120" w:line="276" w:lineRule="auto"/>
        <w:jc w:val="center"/>
        <w:rPr>
          <w:rFonts w:eastAsiaTheme="majorEastAsia" w:cstheme="minorHAnsi"/>
          <w:color w:val="262626" w:themeColor="text1" w:themeTint="D9"/>
          <w:sz w:val="24"/>
          <w:szCs w:val="24"/>
          <w:lang w:val="en-AU"/>
        </w:rPr>
      </w:pPr>
      <w:r>
        <w:rPr>
          <w:rFonts w:eastAsiaTheme="majorEastAsia" w:cstheme="minorHAnsi"/>
          <w:noProof/>
          <w:color w:val="262626" w:themeColor="text1" w:themeTint="D9"/>
          <w:sz w:val="24"/>
          <w:szCs w:val="24"/>
          <w:lang w:val="en-AU"/>
        </w:rPr>
        <w:drawing>
          <wp:inline distT="0" distB="0" distL="0" distR="0" wp14:anchorId="0C620D8D" wp14:editId="5F5FECFE">
            <wp:extent cx="4750420" cy="3180981"/>
            <wp:effectExtent l="0" t="0" r="0" b="635"/>
            <wp:docPr id="7177" name="Picture 7177" descr="A picture containing person,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 name="Picture 7201" descr="A picture containing person, underpants&#10;&#10;Description automatically generated"/>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4754419" cy="3183658"/>
                    </a:xfrm>
                    <a:prstGeom prst="rect">
                      <a:avLst/>
                    </a:prstGeom>
                  </pic:spPr>
                </pic:pic>
              </a:graphicData>
            </a:graphic>
          </wp:inline>
        </w:drawing>
      </w:r>
    </w:p>
    <w:p w14:paraId="59C47E24" w14:textId="77777777" w:rsidR="003211EB" w:rsidRPr="009A2B24"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9A2B24">
        <w:rPr>
          <w:rFonts w:eastAsiaTheme="majorEastAsia" w:cstheme="minorHAnsi"/>
          <w:color w:val="262626" w:themeColor="text1" w:themeTint="D9"/>
          <w:sz w:val="24"/>
          <w:szCs w:val="24"/>
          <w:lang w:val="en-AU"/>
        </w:rPr>
        <w:t>The Early Years Learning Framework principles and practices emphasise the role of educators like you in assisting children towards achieving the five learning outcomes. Establishing positive relationships with children and having an adult that makes a safe and nurturing environment make a difference in promoting children’s learning.</w:t>
      </w:r>
    </w:p>
    <w:p w14:paraId="62282090" w14:textId="77777777" w:rsidR="003211EB" w:rsidRPr="009A2B24"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9A2B24">
        <w:rPr>
          <w:rFonts w:eastAsiaTheme="majorEastAsia" w:cstheme="minorHAnsi"/>
          <w:color w:val="262626" w:themeColor="text1" w:themeTint="D9"/>
          <w:sz w:val="24"/>
          <w:szCs w:val="24"/>
          <w:lang w:val="en-AU"/>
        </w:rPr>
        <w:t>Your engagement with children means being involved and taking part in their learning. Although you encourage children’s independence and agency, some learning processes occur in social contexts and through your help and facilitation. You must be involved as children engage in various learning processes because only then will you realise their interests and needs. By participating and experiencing first-hand what the children go through, including their successes, frustrations, questions</w:t>
      </w:r>
      <w:r>
        <w:rPr>
          <w:rFonts w:eastAsiaTheme="majorEastAsia" w:cstheme="minorHAnsi"/>
          <w:color w:val="262626" w:themeColor="text1" w:themeTint="D9"/>
          <w:sz w:val="24"/>
          <w:szCs w:val="24"/>
          <w:lang w:val="en-AU"/>
        </w:rPr>
        <w:t>,</w:t>
      </w:r>
      <w:r w:rsidRPr="009A2B24">
        <w:rPr>
          <w:rFonts w:eastAsiaTheme="majorEastAsia" w:cstheme="minorHAnsi"/>
          <w:color w:val="262626" w:themeColor="text1" w:themeTint="D9"/>
          <w:sz w:val="24"/>
          <w:szCs w:val="24"/>
          <w:lang w:val="en-AU"/>
        </w:rPr>
        <w:t xml:space="preserve"> and queries, you will understand how they learn best.</w:t>
      </w:r>
    </w:p>
    <w:p w14:paraId="38762D53" w14:textId="77777777" w:rsidR="003211EB" w:rsidRPr="009A2B24"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9A2B24">
        <w:rPr>
          <w:rFonts w:eastAsiaTheme="majorEastAsia" w:cstheme="minorHAnsi"/>
          <w:color w:val="262626" w:themeColor="text1" w:themeTint="D9"/>
          <w:sz w:val="24"/>
          <w:szCs w:val="24"/>
          <w:lang w:val="en-AU"/>
        </w:rPr>
        <w:t xml:space="preserve">This chapter </w:t>
      </w:r>
      <w:r>
        <w:rPr>
          <w:rFonts w:eastAsiaTheme="majorEastAsia" w:cstheme="minorHAnsi"/>
          <w:color w:val="262626" w:themeColor="text1" w:themeTint="D9"/>
          <w:sz w:val="24"/>
          <w:szCs w:val="24"/>
          <w:lang w:val="en-AU"/>
        </w:rPr>
        <w:t xml:space="preserve">will </w:t>
      </w:r>
      <w:r w:rsidRPr="009A2B24">
        <w:rPr>
          <w:rFonts w:eastAsiaTheme="majorEastAsia" w:cstheme="minorHAnsi"/>
          <w:color w:val="262626" w:themeColor="text1" w:themeTint="D9"/>
          <w:sz w:val="24"/>
          <w:szCs w:val="24"/>
          <w:lang w:val="en-AU"/>
        </w:rPr>
        <w:t>suggest different ways of engaging with children to nurture creativity: supporting children to have a sense of responsibility for materials and equipment through modelling; using strategies to improvise equipment and materials; encouraging children to pursue original ideas and interpretations; inviting them to ask questions, engaging in conversations to talk about their creations; modelling enthusiasm for and showing respect to their creative work and encouraging children to respect and appreciate the work of others.</w:t>
      </w:r>
    </w:p>
    <w:p w14:paraId="28B58A0B"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577D8702" w14:textId="20D31198" w:rsidR="003211EB" w:rsidRPr="00B22751" w:rsidRDefault="003211EB" w:rsidP="00E172D0">
      <w:pPr>
        <w:pStyle w:val="Heading2"/>
        <w:ind w:left="720" w:hanging="720"/>
      </w:pPr>
      <w:bookmarkStart w:id="49" w:name="_Toc77742146"/>
      <w:proofErr w:type="gramStart"/>
      <w:r w:rsidRPr="00B22751">
        <w:lastRenderedPageBreak/>
        <w:t xml:space="preserve">4.1 </w:t>
      </w:r>
      <w:r w:rsidR="00E172D0">
        <w:t xml:space="preserve"> </w:t>
      </w:r>
      <w:r w:rsidRPr="00B22751">
        <w:t>Support</w:t>
      </w:r>
      <w:proofErr w:type="gramEnd"/>
      <w:r w:rsidRPr="00B22751">
        <w:t xml:space="preserve"> Childre</w:t>
      </w:r>
      <w:r>
        <w:t>n</w:t>
      </w:r>
      <w:r w:rsidRPr="00B22751">
        <w:t xml:space="preserve"> to Feel a Sense of Value and Responsibility for Equipment and Materials Through Encouragement and Modelling</w:t>
      </w:r>
      <w:bookmarkEnd w:id="49"/>
    </w:p>
    <w:p w14:paraId="05B14EB7" w14:textId="77777777" w:rsidR="003211EB" w:rsidRDefault="003211EB" w:rsidP="003211EB">
      <w:pPr>
        <w:tabs>
          <w:tab w:val="left" w:pos="180"/>
        </w:tabs>
        <w:spacing w:after="120" w:line="276" w:lineRule="auto"/>
        <w:jc w:val="both"/>
        <w:rPr>
          <w:rFonts w:cs="Arial"/>
          <w:bCs/>
          <w:color w:val="262626" w:themeColor="text1" w:themeTint="D9"/>
          <w:sz w:val="24"/>
          <w:szCs w:val="24"/>
          <w:lang w:val="en-AU"/>
        </w:rPr>
      </w:pPr>
      <w:r w:rsidRPr="00196228">
        <w:rPr>
          <w:rFonts w:cs="Arial"/>
          <w:noProof/>
          <w:color w:val="262626" w:themeColor="text1" w:themeTint="D9"/>
          <w:sz w:val="24"/>
          <w:szCs w:val="24"/>
          <w:lang w:val="en-AU"/>
        </w:rPr>
        <w:drawing>
          <wp:inline distT="0" distB="0" distL="0" distR="0" wp14:anchorId="4C36D56C" wp14:editId="6EA66E6B">
            <wp:extent cx="5724000" cy="3816000"/>
            <wp:effectExtent l="0" t="0" r="0"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 name="Picture 7203" descr="A group of children sitting on the floor&#10;&#10;Description automatically generated with medium confidenc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724000" cy="3816000"/>
                    </a:xfrm>
                    <a:prstGeom prst="rect">
                      <a:avLst/>
                    </a:prstGeom>
                  </pic:spPr>
                </pic:pic>
              </a:graphicData>
            </a:graphic>
          </wp:inline>
        </w:drawing>
      </w:r>
    </w:p>
    <w:p w14:paraId="7E258709" w14:textId="6F619A7D" w:rsidR="003211EB" w:rsidRPr="000C2539" w:rsidRDefault="003211EB" w:rsidP="003211EB">
      <w:pPr>
        <w:tabs>
          <w:tab w:val="left" w:pos="180"/>
        </w:tabs>
        <w:spacing w:after="120" w:line="276" w:lineRule="auto"/>
        <w:ind w:right="102"/>
        <w:jc w:val="both"/>
        <w:rPr>
          <w:rFonts w:cs="Arial"/>
          <w:bCs/>
          <w:color w:val="262626" w:themeColor="text1" w:themeTint="D9"/>
          <w:sz w:val="24"/>
          <w:szCs w:val="24"/>
          <w:lang w:val="en-AU"/>
        </w:rPr>
      </w:pPr>
      <w:r w:rsidRPr="000C2539">
        <w:rPr>
          <w:rFonts w:cs="Arial"/>
          <w:bCs/>
          <w:color w:val="262626" w:themeColor="text1" w:themeTint="D9"/>
          <w:sz w:val="24"/>
          <w:szCs w:val="24"/>
          <w:lang w:val="en-AU"/>
        </w:rPr>
        <w:t xml:space="preserve">Having a sense of value for materials and equipment means recognising their importance and use. It also means acknowledging that there are ways to take care of them and prolong their </w:t>
      </w:r>
      <w:r w:rsidR="00C45603" w:rsidRPr="000C2539">
        <w:rPr>
          <w:rFonts w:cs="Arial"/>
          <w:bCs/>
          <w:color w:val="262626" w:themeColor="text1" w:themeTint="D9"/>
          <w:sz w:val="24"/>
          <w:szCs w:val="24"/>
          <w:lang w:val="en-AU"/>
        </w:rPr>
        <w:t>shelf life</w:t>
      </w:r>
      <w:r w:rsidRPr="000C2539">
        <w:rPr>
          <w:rFonts w:cs="Arial"/>
          <w:bCs/>
          <w:color w:val="262626" w:themeColor="text1" w:themeTint="D9"/>
          <w:sz w:val="24"/>
          <w:szCs w:val="24"/>
          <w:lang w:val="en-AU"/>
        </w:rPr>
        <w:t xml:space="preserve">. Developing a sense of responsibility, on the other hand, integrates the awareness of obligation and action in response to having a sense of value for the materials and equipment. It means that a person knows they need to respond to their awareness of the value of something. </w:t>
      </w:r>
    </w:p>
    <w:p w14:paraId="00BA6C32" w14:textId="77777777" w:rsidR="003211EB" w:rsidRPr="000C2539" w:rsidRDefault="003211EB" w:rsidP="003211EB">
      <w:pPr>
        <w:tabs>
          <w:tab w:val="left" w:pos="180"/>
        </w:tabs>
        <w:spacing w:after="120" w:line="276" w:lineRule="auto"/>
        <w:ind w:right="102"/>
        <w:jc w:val="both"/>
        <w:rPr>
          <w:rFonts w:cs="Arial"/>
          <w:bCs/>
          <w:color w:val="262626" w:themeColor="text1" w:themeTint="D9"/>
          <w:sz w:val="24"/>
          <w:szCs w:val="24"/>
          <w:lang w:val="en-AU"/>
        </w:rPr>
      </w:pPr>
      <w:r w:rsidRPr="000C2539">
        <w:rPr>
          <w:rFonts w:cs="Arial"/>
          <w:bCs/>
          <w:color w:val="262626" w:themeColor="text1" w:themeTint="D9"/>
          <w:sz w:val="24"/>
          <w:szCs w:val="24"/>
          <w:lang w:val="en-AU"/>
        </w:rPr>
        <w:t>As you previously encounter</w:t>
      </w:r>
      <w:r>
        <w:rPr>
          <w:rFonts w:cs="Arial"/>
          <w:bCs/>
          <w:color w:val="262626" w:themeColor="text1" w:themeTint="D9"/>
          <w:sz w:val="24"/>
          <w:szCs w:val="24"/>
          <w:lang w:val="en-AU"/>
        </w:rPr>
        <w:t>ed</w:t>
      </w:r>
      <w:r w:rsidRPr="000C2539">
        <w:rPr>
          <w:rFonts w:cs="Arial"/>
          <w:bCs/>
          <w:color w:val="262626" w:themeColor="text1" w:themeTint="D9"/>
          <w:sz w:val="24"/>
          <w:szCs w:val="24"/>
          <w:lang w:val="en-AU"/>
        </w:rPr>
        <w:t>, encouragement means giving someone support, confidence, hope, or the persuasion to push someone forward, believing that they can accomplish and succeed on their goal. On the other hand, modelling simply demonstrates knowledge or skill or provides an example to copy. Through encouragement and modelling, you can support children to feel a sense of value and responsibility for the equipment and materials they are using.</w:t>
      </w:r>
    </w:p>
    <w:p w14:paraId="0AD55A76" w14:textId="77777777" w:rsidR="003211EB" w:rsidRDefault="003211EB" w:rsidP="003211EB">
      <w:pPr>
        <w:spacing w:after="120" w:line="276" w:lineRule="auto"/>
        <w:rPr>
          <w:rFonts w:cs="Arial"/>
          <w:bCs/>
          <w:color w:val="262626" w:themeColor="text1" w:themeTint="D9"/>
          <w:sz w:val="24"/>
          <w:szCs w:val="24"/>
          <w:lang w:val="en-AU"/>
        </w:rPr>
      </w:pPr>
      <w:r>
        <w:rPr>
          <w:rFonts w:cs="Arial"/>
          <w:bCs/>
          <w:color w:val="262626" w:themeColor="text1" w:themeTint="D9"/>
          <w:sz w:val="24"/>
          <w:szCs w:val="24"/>
          <w:lang w:val="en-AU"/>
        </w:rPr>
        <w:br w:type="page"/>
      </w:r>
    </w:p>
    <w:p w14:paraId="35FC1F5C" w14:textId="77777777" w:rsidR="003211EB" w:rsidRPr="00A62FC0" w:rsidRDefault="003211EB" w:rsidP="003211EB">
      <w:pPr>
        <w:tabs>
          <w:tab w:val="left" w:pos="180"/>
        </w:tabs>
        <w:spacing w:after="120" w:line="276" w:lineRule="auto"/>
        <w:ind w:right="102"/>
        <w:jc w:val="both"/>
        <w:rPr>
          <w:rFonts w:cs="Arial"/>
          <w:bCs/>
          <w:color w:val="262626" w:themeColor="text1" w:themeTint="D9"/>
          <w:sz w:val="24"/>
          <w:szCs w:val="24"/>
          <w:lang w:val="en-AU"/>
        </w:rPr>
      </w:pPr>
      <w:r w:rsidRPr="00A62FC0">
        <w:rPr>
          <w:rFonts w:cs="Arial"/>
          <w:bCs/>
          <w:color w:val="262626" w:themeColor="text1" w:themeTint="D9"/>
          <w:sz w:val="24"/>
          <w:szCs w:val="24"/>
          <w:lang w:val="en-AU"/>
        </w:rPr>
        <w:lastRenderedPageBreak/>
        <w:t>Supporting children to feel a sense of value and responsibility for equipment and materials through modelling may include:</w:t>
      </w:r>
    </w:p>
    <w:p w14:paraId="244BDE22" w14:textId="77777777" w:rsidR="003211EB" w:rsidRPr="00A62FC0" w:rsidRDefault="003211EB" w:rsidP="003D5AAC">
      <w:pPr>
        <w:pStyle w:val="ListParagraph"/>
        <w:numPr>
          <w:ilvl w:val="0"/>
          <w:numId w:val="34"/>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A62FC0">
        <w:rPr>
          <w:rFonts w:eastAsiaTheme="majorEastAsia" w:cstheme="minorHAnsi"/>
          <w:color w:val="262626" w:themeColor="text1" w:themeTint="D9"/>
          <w:sz w:val="24"/>
          <w:szCs w:val="24"/>
        </w:rPr>
        <w:t>Demonstrating your awareness of the function and uses of materials.</w:t>
      </w:r>
    </w:p>
    <w:p w14:paraId="0D958816" w14:textId="77777777" w:rsidR="003211EB" w:rsidRPr="00A62FC0" w:rsidRDefault="003211EB" w:rsidP="003D5AAC">
      <w:pPr>
        <w:pStyle w:val="ListParagraph"/>
        <w:numPr>
          <w:ilvl w:val="1"/>
          <w:numId w:val="34"/>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proofErr w:type="gramStart"/>
      <w:r w:rsidRPr="00A62FC0">
        <w:rPr>
          <w:rFonts w:eastAsiaTheme="majorEastAsia" w:cstheme="minorHAnsi"/>
          <w:color w:val="262626" w:themeColor="text1" w:themeTint="D9"/>
          <w:sz w:val="24"/>
          <w:szCs w:val="24"/>
        </w:rPr>
        <w:t>e.g.</w:t>
      </w:r>
      <w:proofErr w:type="gramEnd"/>
      <w:r w:rsidRPr="00A62FC0">
        <w:rPr>
          <w:rFonts w:eastAsiaTheme="majorEastAsia" w:cstheme="minorHAnsi"/>
          <w:color w:val="262626" w:themeColor="text1" w:themeTint="D9"/>
          <w:sz w:val="24"/>
          <w:szCs w:val="24"/>
        </w:rPr>
        <w:t xml:space="preserve"> express verbally how you like that scissors make opening or cutting things faster and easier.</w:t>
      </w:r>
    </w:p>
    <w:p w14:paraId="3C925D47" w14:textId="77777777" w:rsidR="003211EB" w:rsidRPr="00A62FC0" w:rsidRDefault="003211EB" w:rsidP="003D5AAC">
      <w:pPr>
        <w:pStyle w:val="ListParagraph"/>
        <w:numPr>
          <w:ilvl w:val="0"/>
          <w:numId w:val="34"/>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A62FC0">
        <w:rPr>
          <w:rFonts w:eastAsiaTheme="majorEastAsia" w:cstheme="minorHAnsi"/>
          <w:color w:val="262626" w:themeColor="text1" w:themeTint="D9"/>
          <w:sz w:val="24"/>
          <w:szCs w:val="24"/>
        </w:rPr>
        <w:t>Emphasising how materials and equipment are helpful and why they are needed.</w:t>
      </w:r>
    </w:p>
    <w:p w14:paraId="561149DA" w14:textId="77777777" w:rsidR="003211EB" w:rsidRPr="00A62FC0" w:rsidRDefault="003211EB" w:rsidP="003D5AAC">
      <w:pPr>
        <w:pStyle w:val="ListParagraph"/>
        <w:numPr>
          <w:ilvl w:val="1"/>
          <w:numId w:val="34"/>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proofErr w:type="gramStart"/>
      <w:r w:rsidRPr="00A62FC0">
        <w:rPr>
          <w:rFonts w:eastAsiaTheme="majorEastAsia" w:cstheme="minorHAnsi"/>
          <w:color w:val="262626" w:themeColor="text1" w:themeTint="D9"/>
          <w:sz w:val="24"/>
          <w:szCs w:val="24"/>
        </w:rPr>
        <w:t>e.g.</w:t>
      </w:r>
      <w:proofErr w:type="gramEnd"/>
      <w:r w:rsidRPr="00A62FC0">
        <w:rPr>
          <w:rFonts w:eastAsiaTheme="majorEastAsia" w:cstheme="minorHAnsi"/>
          <w:color w:val="262626" w:themeColor="text1" w:themeTint="D9"/>
          <w:sz w:val="24"/>
          <w:szCs w:val="24"/>
        </w:rPr>
        <w:t xml:space="preserve"> communicate how you like that books help give information about a lot of things.</w:t>
      </w:r>
    </w:p>
    <w:p w14:paraId="704B20F6" w14:textId="77777777" w:rsidR="003211EB" w:rsidRPr="00A62FC0" w:rsidRDefault="003211EB" w:rsidP="003D5AAC">
      <w:pPr>
        <w:pStyle w:val="ListParagraph"/>
        <w:numPr>
          <w:ilvl w:val="0"/>
          <w:numId w:val="34"/>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A62FC0">
        <w:rPr>
          <w:rFonts w:eastAsiaTheme="majorEastAsia" w:cstheme="minorHAnsi"/>
          <w:color w:val="262626" w:themeColor="text1" w:themeTint="D9"/>
          <w:sz w:val="24"/>
          <w:szCs w:val="24"/>
        </w:rPr>
        <w:t>Appreciating when materials are put back in the right places and are safe from being broken or damaged.</w:t>
      </w:r>
    </w:p>
    <w:p w14:paraId="0D3C655F" w14:textId="77777777" w:rsidR="003211EB" w:rsidRPr="00A62FC0" w:rsidRDefault="003211EB" w:rsidP="003D5AAC">
      <w:pPr>
        <w:pStyle w:val="ListParagraph"/>
        <w:numPr>
          <w:ilvl w:val="1"/>
          <w:numId w:val="34"/>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proofErr w:type="gramStart"/>
      <w:r w:rsidRPr="00A62FC0">
        <w:rPr>
          <w:rFonts w:eastAsiaTheme="majorEastAsia" w:cstheme="minorHAnsi"/>
          <w:color w:val="262626" w:themeColor="text1" w:themeTint="D9"/>
          <w:sz w:val="24"/>
          <w:szCs w:val="24"/>
        </w:rPr>
        <w:t>e.g.</w:t>
      </w:r>
      <w:proofErr w:type="gramEnd"/>
      <w:r w:rsidRPr="00A62FC0">
        <w:rPr>
          <w:rFonts w:eastAsiaTheme="majorEastAsia" w:cstheme="minorHAnsi"/>
          <w:color w:val="262626" w:themeColor="text1" w:themeTint="D9"/>
          <w:sz w:val="24"/>
          <w:szCs w:val="24"/>
        </w:rPr>
        <w:t xml:space="preserve"> mention how having all colours of crayons inside the crayon bucket are helpful when looking for a preferred colour, or acknowledge how you feel safe walking around knowing that there are no loose parts or tiny objects scattered on the floor that might break or hurt someone.</w:t>
      </w:r>
    </w:p>
    <w:p w14:paraId="6109A57B" w14:textId="77777777" w:rsidR="003211EB" w:rsidRPr="00A62FC0" w:rsidRDefault="003211EB" w:rsidP="003D5AAC">
      <w:pPr>
        <w:pStyle w:val="ListParagraph"/>
        <w:numPr>
          <w:ilvl w:val="0"/>
          <w:numId w:val="34"/>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A62FC0">
        <w:rPr>
          <w:rFonts w:eastAsiaTheme="majorEastAsia" w:cstheme="minorHAnsi"/>
          <w:color w:val="262626" w:themeColor="text1" w:themeTint="D9"/>
          <w:sz w:val="24"/>
          <w:szCs w:val="24"/>
        </w:rPr>
        <w:t>Cleaning the equipment and materials as part of your routine.</w:t>
      </w:r>
    </w:p>
    <w:p w14:paraId="4A1E53D2" w14:textId="77777777" w:rsidR="003211EB" w:rsidRPr="00A62FC0" w:rsidRDefault="003211EB" w:rsidP="003D5AAC">
      <w:pPr>
        <w:pStyle w:val="ListParagraph"/>
        <w:numPr>
          <w:ilvl w:val="1"/>
          <w:numId w:val="34"/>
        </w:numPr>
        <w:tabs>
          <w:tab w:val="left" w:pos="180"/>
        </w:tabs>
        <w:spacing w:before="120" w:after="120" w:line="276" w:lineRule="auto"/>
        <w:ind w:left="1434" w:right="102" w:hanging="357"/>
        <w:contextualSpacing w:val="0"/>
        <w:jc w:val="both"/>
        <w:rPr>
          <w:rFonts w:eastAsiaTheme="majorEastAsia" w:cstheme="minorHAnsi"/>
          <w:color w:val="262626" w:themeColor="text1" w:themeTint="D9"/>
          <w:sz w:val="24"/>
          <w:szCs w:val="24"/>
        </w:rPr>
      </w:pPr>
      <w:proofErr w:type="gramStart"/>
      <w:r w:rsidRPr="00A62FC0">
        <w:rPr>
          <w:rFonts w:eastAsiaTheme="majorEastAsia" w:cstheme="minorHAnsi"/>
          <w:color w:val="262626" w:themeColor="text1" w:themeTint="D9"/>
          <w:sz w:val="24"/>
          <w:szCs w:val="24"/>
        </w:rPr>
        <w:t>e.g.</w:t>
      </w:r>
      <w:proofErr w:type="gramEnd"/>
      <w:r w:rsidRPr="00A62FC0">
        <w:rPr>
          <w:rFonts w:eastAsiaTheme="majorEastAsia" w:cstheme="minorHAnsi"/>
          <w:color w:val="262626" w:themeColor="text1" w:themeTint="D9"/>
          <w:sz w:val="24"/>
          <w:szCs w:val="24"/>
        </w:rPr>
        <w:t xml:space="preserve"> wipe the tables regularly after an art activity, set aside used art tools for washing, use soap to remove all paint stains and make sure they dry up nicely, use </w:t>
      </w:r>
      <w:r>
        <w:rPr>
          <w:rFonts w:eastAsiaTheme="majorEastAsia" w:cstheme="minorHAnsi"/>
          <w:color w:val="262626" w:themeColor="text1" w:themeTint="D9"/>
          <w:sz w:val="24"/>
          <w:szCs w:val="24"/>
        </w:rPr>
        <w:t xml:space="preserve">a </w:t>
      </w:r>
      <w:r w:rsidRPr="00A62FC0">
        <w:rPr>
          <w:rFonts w:eastAsiaTheme="majorEastAsia" w:cstheme="minorHAnsi"/>
          <w:color w:val="262626" w:themeColor="text1" w:themeTint="D9"/>
          <w:sz w:val="24"/>
          <w:szCs w:val="24"/>
        </w:rPr>
        <w:t>clean cloth and sanitiser to clean used equipment</w:t>
      </w:r>
      <w:r>
        <w:rPr>
          <w:rFonts w:eastAsiaTheme="majorEastAsia" w:cstheme="minorHAnsi"/>
          <w:color w:val="262626" w:themeColor="text1" w:themeTint="D9"/>
          <w:sz w:val="24"/>
          <w:szCs w:val="24"/>
        </w:rPr>
        <w:t>,</w:t>
      </w:r>
      <w:r w:rsidRPr="00A62FC0">
        <w:rPr>
          <w:rFonts w:eastAsiaTheme="majorEastAsia" w:cstheme="minorHAnsi"/>
          <w:color w:val="262626" w:themeColor="text1" w:themeTint="D9"/>
          <w:sz w:val="24"/>
          <w:szCs w:val="24"/>
        </w:rPr>
        <w:t xml:space="preserve"> and set aside mouthed toys.</w:t>
      </w:r>
    </w:p>
    <w:p w14:paraId="08828DF6" w14:textId="77777777" w:rsidR="003211EB" w:rsidRPr="00A62FC0" w:rsidRDefault="003211EB" w:rsidP="003D5AAC">
      <w:pPr>
        <w:pStyle w:val="ListParagraph"/>
        <w:numPr>
          <w:ilvl w:val="0"/>
          <w:numId w:val="34"/>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A62FC0">
        <w:rPr>
          <w:rFonts w:eastAsiaTheme="majorEastAsia" w:cstheme="minorHAnsi"/>
          <w:color w:val="262626" w:themeColor="text1" w:themeTint="D9"/>
          <w:sz w:val="24"/>
          <w:szCs w:val="24"/>
        </w:rPr>
        <w:t>Putting back the materials in an organised manner and inviting children to participate in sorting them out.</w:t>
      </w:r>
    </w:p>
    <w:p w14:paraId="138CD4B6" w14:textId="77777777" w:rsidR="003211EB" w:rsidRPr="00A62FC0" w:rsidRDefault="003211EB" w:rsidP="003D5AAC">
      <w:pPr>
        <w:pStyle w:val="ListParagraph"/>
        <w:numPr>
          <w:ilvl w:val="1"/>
          <w:numId w:val="34"/>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proofErr w:type="gramStart"/>
      <w:r w:rsidRPr="00A62FC0">
        <w:rPr>
          <w:rFonts w:eastAsiaTheme="majorEastAsia" w:cstheme="minorHAnsi"/>
          <w:color w:val="262626" w:themeColor="text1" w:themeTint="D9"/>
          <w:sz w:val="24"/>
          <w:szCs w:val="24"/>
        </w:rPr>
        <w:t>e.g.</w:t>
      </w:r>
      <w:proofErr w:type="gramEnd"/>
      <w:r>
        <w:rPr>
          <w:rFonts w:eastAsiaTheme="majorEastAsia" w:cstheme="minorHAnsi"/>
          <w:color w:val="262626" w:themeColor="text1" w:themeTint="D9"/>
          <w:sz w:val="24"/>
          <w:szCs w:val="24"/>
        </w:rPr>
        <w:t xml:space="preserve"> </w:t>
      </w:r>
      <w:r w:rsidRPr="00A62FC0">
        <w:rPr>
          <w:rFonts w:eastAsiaTheme="majorEastAsia" w:cstheme="minorHAnsi"/>
          <w:color w:val="262626" w:themeColor="text1" w:themeTint="D9"/>
          <w:sz w:val="24"/>
          <w:szCs w:val="24"/>
        </w:rPr>
        <w:t>take the time to sort out blocks, manipulatives, puzzles, or books and put them back in the correct location during pack away time.</w:t>
      </w:r>
    </w:p>
    <w:p w14:paraId="1CC90264" w14:textId="77777777" w:rsidR="003211EB" w:rsidRPr="00A62FC0" w:rsidRDefault="003211EB" w:rsidP="003D5AAC">
      <w:pPr>
        <w:pStyle w:val="ListParagraph"/>
        <w:numPr>
          <w:ilvl w:val="0"/>
          <w:numId w:val="34"/>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A62FC0">
        <w:rPr>
          <w:rFonts w:eastAsiaTheme="majorEastAsia" w:cstheme="minorHAnsi"/>
          <w:color w:val="262626" w:themeColor="text1" w:themeTint="D9"/>
          <w:sz w:val="24"/>
          <w:szCs w:val="24"/>
        </w:rPr>
        <w:t>Fixing broken materials and equipment.</w:t>
      </w:r>
    </w:p>
    <w:p w14:paraId="666D799D" w14:textId="77777777" w:rsidR="003211EB" w:rsidRPr="00A62FC0" w:rsidRDefault="003211EB" w:rsidP="003D5AAC">
      <w:pPr>
        <w:pStyle w:val="ListParagraph"/>
        <w:numPr>
          <w:ilvl w:val="1"/>
          <w:numId w:val="34"/>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proofErr w:type="gramStart"/>
      <w:r w:rsidRPr="00A62FC0">
        <w:rPr>
          <w:rFonts w:eastAsiaTheme="majorEastAsia" w:cstheme="minorHAnsi"/>
          <w:color w:val="262626" w:themeColor="text1" w:themeTint="D9"/>
          <w:sz w:val="24"/>
          <w:szCs w:val="24"/>
        </w:rPr>
        <w:t>e.g.</w:t>
      </w:r>
      <w:proofErr w:type="gramEnd"/>
      <w:r w:rsidRPr="00A62FC0">
        <w:rPr>
          <w:rFonts w:eastAsiaTheme="majorEastAsia" w:cstheme="minorHAnsi"/>
          <w:color w:val="262626" w:themeColor="text1" w:themeTint="D9"/>
          <w:sz w:val="24"/>
          <w:szCs w:val="24"/>
        </w:rPr>
        <w:t xml:space="preserve"> use glue and tape to put back a piece together temporarily. You may also ask for input from children and demonstrate how it is possible to fix broken toys based on their ideas. It can also be an opportunity to help them understand how taking care of the materials and equipment is important because it is not all the time that things can be fixed with glue or tape.</w:t>
      </w:r>
    </w:p>
    <w:p w14:paraId="10DF5A39" w14:textId="77777777" w:rsidR="003211EB" w:rsidRDefault="003211EB" w:rsidP="003211EB">
      <w:pPr>
        <w:spacing w:after="120" w:line="276" w:lineRule="auto"/>
        <w:rPr>
          <w:rFonts w:cs="Arial"/>
          <w:bCs/>
          <w:color w:val="262626" w:themeColor="text1" w:themeTint="D9"/>
          <w:sz w:val="24"/>
          <w:szCs w:val="24"/>
          <w:lang w:val="en-AU"/>
        </w:rPr>
      </w:pPr>
      <w:r>
        <w:rPr>
          <w:rFonts w:cs="Arial"/>
          <w:bCs/>
          <w:color w:val="262626" w:themeColor="text1" w:themeTint="D9"/>
          <w:sz w:val="24"/>
          <w:szCs w:val="24"/>
          <w:lang w:val="en-AU"/>
        </w:rPr>
        <w:br w:type="page"/>
      </w:r>
    </w:p>
    <w:p w14:paraId="6394FC8B" w14:textId="77777777" w:rsidR="003211EB" w:rsidRPr="00A62FC0" w:rsidRDefault="003211EB" w:rsidP="003211EB">
      <w:pPr>
        <w:tabs>
          <w:tab w:val="left" w:pos="180"/>
        </w:tabs>
        <w:spacing w:after="120" w:line="276" w:lineRule="auto"/>
        <w:ind w:right="102"/>
        <w:jc w:val="both"/>
        <w:rPr>
          <w:rFonts w:cs="Arial"/>
          <w:bCs/>
          <w:color w:val="262626" w:themeColor="text1" w:themeTint="D9"/>
          <w:sz w:val="24"/>
          <w:szCs w:val="24"/>
          <w:lang w:val="en-AU"/>
        </w:rPr>
      </w:pPr>
      <w:r w:rsidRPr="00A62FC0">
        <w:rPr>
          <w:rFonts w:cs="Arial"/>
          <w:bCs/>
          <w:color w:val="262626" w:themeColor="text1" w:themeTint="D9"/>
          <w:sz w:val="24"/>
          <w:szCs w:val="24"/>
          <w:lang w:val="en-AU"/>
        </w:rPr>
        <w:lastRenderedPageBreak/>
        <w:t>Supporting children to feel a sense of value and responsibility for equipment and materials through encouragement may include the following:</w:t>
      </w:r>
    </w:p>
    <w:p w14:paraId="65A95768" w14:textId="77777777" w:rsidR="003211EB" w:rsidRPr="00F72108" w:rsidRDefault="003211EB" w:rsidP="003211EB">
      <w:pPr>
        <w:tabs>
          <w:tab w:val="left" w:pos="180"/>
        </w:tabs>
        <w:spacing w:after="120" w:line="276" w:lineRule="auto"/>
        <w:jc w:val="both"/>
        <w:rPr>
          <w:rFonts w:cs="Arial"/>
          <w:bCs/>
          <w:color w:val="262626" w:themeColor="text1" w:themeTint="D9"/>
          <w:sz w:val="24"/>
          <w:szCs w:val="24"/>
          <w:lang w:val="en-AU"/>
        </w:rPr>
      </w:pPr>
      <w:r>
        <w:rPr>
          <w:rFonts w:cs="Arial"/>
          <w:bCs/>
          <w:noProof/>
          <w:color w:val="262626" w:themeColor="text1" w:themeTint="D9"/>
          <w:sz w:val="24"/>
          <w:szCs w:val="24"/>
          <w:lang w:val="en-AU"/>
        </w:rPr>
        <w:drawing>
          <wp:inline distT="0" distB="0" distL="0" distR="0" wp14:anchorId="01E6E514" wp14:editId="02AB9C21">
            <wp:extent cx="5486400" cy="2328530"/>
            <wp:effectExtent l="19050" t="0" r="1905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14:paraId="2C8B14BD" w14:textId="77777777" w:rsidR="003211EB" w:rsidRPr="00A62FC0" w:rsidRDefault="003211EB" w:rsidP="003D5AAC">
      <w:pPr>
        <w:pStyle w:val="ListParagraph"/>
        <w:numPr>
          <w:ilvl w:val="0"/>
          <w:numId w:val="34"/>
        </w:numPr>
        <w:tabs>
          <w:tab w:val="left" w:pos="180"/>
        </w:tabs>
        <w:spacing w:before="120" w:after="120" w:line="276" w:lineRule="auto"/>
        <w:ind w:right="102" w:hanging="357"/>
        <w:contextualSpacing w:val="0"/>
        <w:jc w:val="both"/>
        <w:rPr>
          <w:rFonts w:eastAsiaTheme="majorEastAsia" w:cstheme="minorHAnsi"/>
          <w:color w:val="262626" w:themeColor="text1" w:themeTint="D9"/>
          <w:sz w:val="24"/>
          <w:szCs w:val="24"/>
        </w:rPr>
      </w:pPr>
      <w:r w:rsidRPr="00A62FC0">
        <w:rPr>
          <w:rFonts w:eastAsiaTheme="majorEastAsia" w:cstheme="minorHAnsi"/>
          <w:color w:val="262626" w:themeColor="text1" w:themeTint="D9"/>
          <w:sz w:val="24"/>
          <w:szCs w:val="24"/>
        </w:rPr>
        <w:t>Notice careful manipulation of materials and use of equipment.</w:t>
      </w:r>
    </w:p>
    <w:p w14:paraId="6EA755F9" w14:textId="77777777" w:rsidR="003211EB" w:rsidRPr="00A62FC0" w:rsidRDefault="003211EB" w:rsidP="003D5AAC">
      <w:pPr>
        <w:pStyle w:val="ListParagraph"/>
        <w:numPr>
          <w:ilvl w:val="1"/>
          <w:numId w:val="34"/>
        </w:numPr>
        <w:tabs>
          <w:tab w:val="left" w:pos="180"/>
        </w:tabs>
        <w:spacing w:before="120" w:after="120" w:line="276" w:lineRule="auto"/>
        <w:ind w:right="102" w:hanging="357"/>
        <w:contextualSpacing w:val="0"/>
        <w:jc w:val="both"/>
        <w:rPr>
          <w:rFonts w:eastAsiaTheme="majorEastAsia" w:cstheme="minorHAnsi"/>
          <w:color w:val="262626" w:themeColor="text1" w:themeTint="D9"/>
          <w:sz w:val="24"/>
          <w:szCs w:val="24"/>
        </w:rPr>
      </w:pPr>
      <w:proofErr w:type="gramStart"/>
      <w:r w:rsidRPr="00A62FC0">
        <w:rPr>
          <w:rFonts w:eastAsiaTheme="majorEastAsia" w:cstheme="minorHAnsi"/>
          <w:color w:val="262626" w:themeColor="text1" w:themeTint="D9"/>
          <w:sz w:val="24"/>
          <w:szCs w:val="24"/>
        </w:rPr>
        <w:t>e.g.</w:t>
      </w:r>
      <w:proofErr w:type="gramEnd"/>
      <w:r w:rsidRPr="00A62FC0">
        <w:rPr>
          <w:rFonts w:eastAsiaTheme="majorEastAsia" w:cstheme="minorHAnsi"/>
          <w:color w:val="262626" w:themeColor="text1" w:themeTint="D9"/>
          <w:sz w:val="24"/>
          <w:szCs w:val="24"/>
        </w:rPr>
        <w:t xml:space="preserve"> ‘Thank you for getting just the right amount of glue and sharing the excess with your friends. Now we have extra glue for next time.’</w:t>
      </w:r>
    </w:p>
    <w:p w14:paraId="249A1DF5" w14:textId="77777777" w:rsidR="003211EB" w:rsidRPr="00A62FC0" w:rsidRDefault="003211EB" w:rsidP="003D5AAC">
      <w:pPr>
        <w:pStyle w:val="ListParagraph"/>
        <w:numPr>
          <w:ilvl w:val="0"/>
          <w:numId w:val="34"/>
        </w:numPr>
        <w:tabs>
          <w:tab w:val="left" w:pos="180"/>
        </w:tabs>
        <w:spacing w:before="120" w:after="120" w:line="276" w:lineRule="auto"/>
        <w:ind w:right="102" w:hanging="357"/>
        <w:contextualSpacing w:val="0"/>
        <w:jc w:val="both"/>
        <w:rPr>
          <w:rFonts w:eastAsiaTheme="majorEastAsia" w:cstheme="minorHAnsi"/>
          <w:color w:val="262626" w:themeColor="text1" w:themeTint="D9"/>
          <w:sz w:val="24"/>
          <w:szCs w:val="24"/>
        </w:rPr>
      </w:pPr>
      <w:r w:rsidRPr="00A62FC0">
        <w:rPr>
          <w:rFonts w:eastAsiaTheme="majorEastAsia" w:cstheme="minorHAnsi"/>
          <w:color w:val="262626" w:themeColor="text1" w:themeTint="D9"/>
          <w:sz w:val="24"/>
          <w:szCs w:val="24"/>
        </w:rPr>
        <w:t>Observe how children show knowledge on using materials and equipment.</w:t>
      </w:r>
    </w:p>
    <w:p w14:paraId="477BF414" w14:textId="77777777" w:rsidR="003211EB" w:rsidRPr="00A62FC0" w:rsidRDefault="003211EB" w:rsidP="003D5AAC">
      <w:pPr>
        <w:pStyle w:val="ListParagraph"/>
        <w:numPr>
          <w:ilvl w:val="1"/>
          <w:numId w:val="34"/>
        </w:numPr>
        <w:tabs>
          <w:tab w:val="left" w:pos="180"/>
        </w:tabs>
        <w:spacing w:before="120" w:after="120" w:line="276" w:lineRule="auto"/>
        <w:ind w:right="102" w:hanging="357"/>
        <w:contextualSpacing w:val="0"/>
        <w:jc w:val="both"/>
        <w:rPr>
          <w:rFonts w:eastAsiaTheme="majorEastAsia" w:cstheme="minorHAnsi"/>
          <w:color w:val="262626" w:themeColor="text1" w:themeTint="D9"/>
          <w:sz w:val="24"/>
          <w:szCs w:val="24"/>
        </w:rPr>
      </w:pPr>
      <w:proofErr w:type="gramStart"/>
      <w:r w:rsidRPr="00A62FC0">
        <w:rPr>
          <w:rFonts w:eastAsiaTheme="majorEastAsia" w:cstheme="minorHAnsi"/>
          <w:color w:val="262626" w:themeColor="text1" w:themeTint="D9"/>
          <w:sz w:val="24"/>
          <w:szCs w:val="24"/>
        </w:rPr>
        <w:t>e.g.</w:t>
      </w:r>
      <w:proofErr w:type="gramEnd"/>
      <w:r w:rsidRPr="00A62FC0">
        <w:rPr>
          <w:rFonts w:eastAsiaTheme="majorEastAsia" w:cstheme="minorHAnsi"/>
          <w:color w:val="262626" w:themeColor="text1" w:themeTint="D9"/>
          <w:sz w:val="24"/>
          <w:szCs w:val="24"/>
        </w:rPr>
        <w:t xml:space="preserve"> ‘Wow! You can easily put the pipes together now and make them go in different directions.’</w:t>
      </w:r>
    </w:p>
    <w:p w14:paraId="794F8651" w14:textId="77777777" w:rsidR="003211EB" w:rsidRPr="00A62FC0" w:rsidRDefault="003211EB" w:rsidP="003D5AAC">
      <w:pPr>
        <w:pStyle w:val="ListParagraph"/>
        <w:numPr>
          <w:ilvl w:val="0"/>
          <w:numId w:val="34"/>
        </w:numPr>
        <w:tabs>
          <w:tab w:val="left" w:pos="180"/>
        </w:tabs>
        <w:spacing w:before="120" w:after="120" w:line="276" w:lineRule="auto"/>
        <w:ind w:right="102" w:hanging="357"/>
        <w:contextualSpacing w:val="0"/>
        <w:jc w:val="both"/>
        <w:rPr>
          <w:rFonts w:eastAsiaTheme="majorEastAsia" w:cstheme="minorHAnsi"/>
          <w:color w:val="262626" w:themeColor="text1" w:themeTint="D9"/>
          <w:sz w:val="24"/>
          <w:szCs w:val="24"/>
        </w:rPr>
      </w:pPr>
      <w:r w:rsidRPr="00A62FC0">
        <w:rPr>
          <w:rFonts w:eastAsiaTheme="majorEastAsia" w:cstheme="minorHAnsi"/>
          <w:color w:val="262626" w:themeColor="text1" w:themeTint="D9"/>
          <w:sz w:val="24"/>
          <w:szCs w:val="24"/>
        </w:rPr>
        <w:t>Acknowledge when children enjoy using the materials and give reminders on how to take care of them.</w:t>
      </w:r>
    </w:p>
    <w:p w14:paraId="7AE0D692" w14:textId="77777777" w:rsidR="003211EB" w:rsidRPr="00A62FC0" w:rsidRDefault="003211EB" w:rsidP="003D5AAC">
      <w:pPr>
        <w:pStyle w:val="ListParagraph"/>
        <w:numPr>
          <w:ilvl w:val="1"/>
          <w:numId w:val="34"/>
        </w:numPr>
        <w:tabs>
          <w:tab w:val="left" w:pos="180"/>
        </w:tabs>
        <w:spacing w:before="120" w:after="120" w:line="276" w:lineRule="auto"/>
        <w:ind w:right="102" w:hanging="357"/>
        <w:contextualSpacing w:val="0"/>
        <w:jc w:val="both"/>
        <w:rPr>
          <w:rFonts w:eastAsiaTheme="majorEastAsia" w:cstheme="minorHAnsi"/>
          <w:color w:val="262626" w:themeColor="text1" w:themeTint="D9"/>
          <w:sz w:val="24"/>
          <w:szCs w:val="24"/>
        </w:rPr>
      </w:pPr>
      <w:proofErr w:type="gramStart"/>
      <w:r w:rsidRPr="00A62FC0">
        <w:rPr>
          <w:rFonts w:eastAsiaTheme="majorEastAsia" w:cstheme="minorHAnsi"/>
          <w:color w:val="262626" w:themeColor="text1" w:themeTint="D9"/>
          <w:sz w:val="24"/>
          <w:szCs w:val="24"/>
        </w:rPr>
        <w:t>e.g.</w:t>
      </w:r>
      <w:proofErr w:type="gramEnd"/>
      <w:r w:rsidRPr="00A62FC0">
        <w:rPr>
          <w:rFonts w:eastAsiaTheme="majorEastAsia" w:cstheme="minorHAnsi"/>
          <w:color w:val="262626" w:themeColor="text1" w:themeTint="D9"/>
          <w:sz w:val="24"/>
          <w:szCs w:val="24"/>
        </w:rPr>
        <w:t xml:space="preserve"> ‘I can see how you are enjoying using the balance board and wooden blocks! We have to make sure the blocks fall on the mat, and only two children will use the balance board at a time so we can keep using them, and we can avoid breaking things.’</w:t>
      </w:r>
    </w:p>
    <w:p w14:paraId="1E9496B4"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45662E03" w14:textId="10E9F294" w:rsidR="003211EB" w:rsidRPr="006723F6" w:rsidRDefault="003211EB" w:rsidP="00E172D0">
      <w:pPr>
        <w:pStyle w:val="Heading2"/>
        <w:ind w:left="720" w:hanging="720"/>
      </w:pPr>
      <w:bookmarkStart w:id="50" w:name="_Toc77742147"/>
      <w:r w:rsidRPr="006723F6">
        <w:lastRenderedPageBreak/>
        <w:t xml:space="preserve">4.2 </w:t>
      </w:r>
      <w:r w:rsidR="00E172D0">
        <w:tab/>
      </w:r>
      <w:r w:rsidRPr="006723F6">
        <w:t xml:space="preserve">Use Strategies That Model Creativity by Improvising </w:t>
      </w:r>
      <w:r w:rsidR="00C45603">
        <w:t>w</w:t>
      </w:r>
      <w:r w:rsidRPr="006723F6">
        <w:t>ith Equipment and Materials</w:t>
      </w:r>
      <w:bookmarkEnd w:id="50"/>
    </w:p>
    <w:p w14:paraId="7C0012E3" w14:textId="77777777" w:rsidR="003211EB" w:rsidRPr="006723F6" w:rsidRDefault="003211EB" w:rsidP="003211EB">
      <w:pPr>
        <w:tabs>
          <w:tab w:val="left" w:pos="180"/>
        </w:tabs>
        <w:spacing w:after="120" w:line="276" w:lineRule="auto"/>
        <w:ind w:right="102"/>
        <w:jc w:val="both"/>
        <w:rPr>
          <w:color w:val="262626" w:themeColor="text1" w:themeTint="D9"/>
          <w:sz w:val="24"/>
          <w:szCs w:val="24"/>
          <w:lang w:val="en-AU"/>
        </w:rPr>
      </w:pPr>
      <w:r w:rsidRPr="006723F6">
        <w:rPr>
          <w:color w:val="262626" w:themeColor="text1" w:themeTint="D9"/>
          <w:sz w:val="24"/>
          <w:szCs w:val="24"/>
          <w:lang w:val="en-AU"/>
        </w:rPr>
        <w:t xml:space="preserve">There will be times that you will notice how children are actively participating in a project, and you have to think of materials and equipment to bring in class on the spot to support the topic or encourage continuous participation while children are still at it. </w:t>
      </w:r>
    </w:p>
    <w:p w14:paraId="29E17A97" w14:textId="77777777" w:rsidR="003211EB" w:rsidRPr="006723F6"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6723F6">
        <w:rPr>
          <w:color w:val="262626" w:themeColor="text1" w:themeTint="D9"/>
          <w:sz w:val="24"/>
          <w:szCs w:val="24"/>
          <w:lang w:val="en-AU"/>
        </w:rPr>
        <w:t>However, materials and equipment may not always be available when you need them, and there are times that it is best to have them ‘now.’ As an educator, you must also be prepared in situations like this and make the most of what you have</w:t>
      </w:r>
      <w:r w:rsidRPr="006723F6">
        <w:rPr>
          <w:rFonts w:cstheme="minorHAnsi"/>
          <w:color w:val="262626" w:themeColor="text1" w:themeTint="D9"/>
          <w:sz w:val="24"/>
          <w:szCs w:val="24"/>
          <w:lang w:val="en-AU" w:bidi="en-US"/>
        </w:rPr>
        <w:t>. When you do this, you also demonstrate to children how to use creative strategies in improvising materials and equipment.</w:t>
      </w:r>
    </w:p>
    <w:p w14:paraId="4A28AA87" w14:textId="77777777" w:rsidR="003211EB"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6723F6">
        <w:rPr>
          <w:rFonts w:cstheme="minorHAnsi"/>
          <w:color w:val="262626" w:themeColor="text1" w:themeTint="D9"/>
          <w:sz w:val="24"/>
          <w:szCs w:val="24"/>
          <w:lang w:val="en-AU" w:bidi="en-US"/>
        </w:rPr>
        <w:t xml:space="preserve">A research study on the ‘Improvisation in Teaching and Education’ considers ‘improvisation’ as a professional skill for teacher educators. This skill is developed based on the need to act and respond in accordance with the needs and requirements of various pedagogical situations. </w:t>
      </w:r>
    </w:p>
    <w:p w14:paraId="1522D550" w14:textId="77777777" w:rsidR="003211EB" w:rsidRPr="00980F67" w:rsidRDefault="003211EB" w:rsidP="003211EB">
      <w:pPr>
        <w:tabs>
          <w:tab w:val="left" w:pos="180"/>
        </w:tabs>
        <w:spacing w:after="120" w:line="276" w:lineRule="auto"/>
        <w:jc w:val="both"/>
        <w:rPr>
          <w:rFonts w:cstheme="minorHAnsi"/>
          <w:color w:val="262626" w:themeColor="text1" w:themeTint="D9"/>
          <w:sz w:val="24"/>
          <w:szCs w:val="24"/>
          <w:lang w:val="en-AU" w:bidi="en-US"/>
        </w:rPr>
      </w:pPr>
      <w:r w:rsidRPr="00196228">
        <w:rPr>
          <w:noProof/>
          <w:color w:val="262626" w:themeColor="text1" w:themeTint="D9"/>
          <w:sz w:val="24"/>
          <w:szCs w:val="24"/>
          <w:lang w:val="en-AU"/>
        </w:rPr>
        <w:drawing>
          <wp:inline distT="0" distB="0" distL="0" distR="0" wp14:anchorId="133F51BD" wp14:editId="7F2F6F9C">
            <wp:extent cx="5724000" cy="3950343"/>
            <wp:effectExtent l="0" t="0" r="0" b="0"/>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724000" cy="3950343"/>
                    </a:xfrm>
                    <a:prstGeom prst="rect">
                      <a:avLst/>
                    </a:prstGeom>
                  </pic:spPr>
                </pic:pic>
              </a:graphicData>
            </a:graphic>
          </wp:inline>
        </w:drawing>
      </w:r>
    </w:p>
    <w:p w14:paraId="745E107D" w14:textId="77777777" w:rsidR="003211EB" w:rsidRDefault="003211EB" w:rsidP="003211EB">
      <w:pPr>
        <w:spacing w:after="120" w:line="276" w:lineRule="auto"/>
        <w:rPr>
          <w:rFonts w:cstheme="minorHAnsi"/>
          <w:color w:val="262626" w:themeColor="text1" w:themeTint="D9"/>
          <w:sz w:val="24"/>
          <w:szCs w:val="24"/>
          <w:lang w:val="en-AU" w:bidi="en-US"/>
        </w:rPr>
      </w:pPr>
      <w:r>
        <w:rPr>
          <w:rFonts w:cstheme="minorHAnsi"/>
          <w:color w:val="262626" w:themeColor="text1" w:themeTint="D9"/>
          <w:sz w:val="24"/>
          <w:szCs w:val="24"/>
          <w:lang w:val="en-AU" w:bidi="en-US"/>
        </w:rPr>
        <w:br w:type="page"/>
      </w:r>
    </w:p>
    <w:p w14:paraId="57AB6E9D" w14:textId="77777777" w:rsidR="003211EB" w:rsidRPr="00836A8E" w:rsidRDefault="003211EB" w:rsidP="003211EB">
      <w:pPr>
        <w:spacing w:after="120" w:line="276" w:lineRule="auto"/>
        <w:ind w:right="102"/>
        <w:jc w:val="both"/>
        <w:rPr>
          <w:rFonts w:cstheme="minorHAnsi"/>
          <w:color w:val="262626" w:themeColor="text1" w:themeTint="D9"/>
          <w:sz w:val="24"/>
          <w:szCs w:val="24"/>
          <w:lang w:val="en-AU" w:bidi="en-US"/>
        </w:rPr>
      </w:pPr>
      <w:r w:rsidRPr="00836A8E">
        <w:rPr>
          <w:rFonts w:cstheme="minorHAnsi"/>
          <w:color w:val="262626" w:themeColor="text1" w:themeTint="D9"/>
          <w:sz w:val="24"/>
          <w:szCs w:val="24"/>
          <w:lang w:val="en-AU" w:bidi="en-US"/>
        </w:rPr>
        <w:lastRenderedPageBreak/>
        <w:t xml:space="preserve">The following are the four aspects of improvisation identified in the study that are </w:t>
      </w:r>
      <w:r>
        <w:rPr>
          <w:rFonts w:cstheme="minorHAnsi"/>
          <w:color w:val="262626" w:themeColor="text1" w:themeTint="D9"/>
          <w:sz w:val="24"/>
          <w:szCs w:val="24"/>
          <w:lang w:val="en-AU" w:bidi="en-US"/>
        </w:rPr>
        <w:t xml:space="preserve">significant </w:t>
      </w:r>
      <w:r w:rsidRPr="00836A8E">
        <w:rPr>
          <w:rFonts w:cstheme="minorHAnsi"/>
          <w:color w:val="262626" w:themeColor="text1" w:themeTint="D9"/>
          <w:sz w:val="24"/>
          <w:szCs w:val="24"/>
          <w:lang w:val="en-AU" w:bidi="en-US"/>
        </w:rPr>
        <w:t>in forming strategies in modelling creativity:</w:t>
      </w:r>
    </w:p>
    <w:p w14:paraId="66BF69C1" w14:textId="77777777" w:rsidR="003211EB" w:rsidRPr="006A4AF7" w:rsidRDefault="003211EB" w:rsidP="003211EB">
      <w:pPr>
        <w:spacing w:after="120" w:line="276" w:lineRule="auto"/>
        <w:jc w:val="both"/>
        <w:rPr>
          <w:rFonts w:cstheme="minorHAnsi"/>
          <w:color w:val="262626" w:themeColor="text1" w:themeTint="D9"/>
          <w:sz w:val="24"/>
          <w:szCs w:val="24"/>
          <w:lang w:val="en-AU" w:bidi="en-US"/>
        </w:rPr>
      </w:pPr>
      <w:r>
        <w:rPr>
          <w:rFonts w:cstheme="minorHAnsi"/>
          <w:noProof/>
          <w:color w:val="262626" w:themeColor="text1" w:themeTint="D9"/>
          <w:sz w:val="24"/>
          <w:szCs w:val="24"/>
          <w:lang w:val="en-AU" w:bidi="en-US"/>
        </w:rPr>
        <w:drawing>
          <wp:inline distT="0" distB="0" distL="0" distR="0" wp14:anchorId="59D9BD77" wp14:editId="5ACAE631">
            <wp:extent cx="5486400" cy="2604977"/>
            <wp:effectExtent l="0" t="0" r="0" b="2413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14:paraId="58490075" w14:textId="77777777" w:rsidR="003211EB" w:rsidRPr="00CF480E" w:rsidRDefault="003211EB" w:rsidP="003D5AAC">
      <w:pPr>
        <w:pStyle w:val="ListParagraph"/>
        <w:numPr>
          <w:ilvl w:val="0"/>
          <w:numId w:val="35"/>
        </w:numPr>
        <w:tabs>
          <w:tab w:val="left" w:pos="180"/>
        </w:tabs>
        <w:spacing w:before="120" w:after="120" w:line="276" w:lineRule="auto"/>
        <w:ind w:right="102"/>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Communication and dialogues </w:t>
      </w:r>
    </w:p>
    <w:p w14:paraId="03A35F33" w14:textId="77777777" w:rsidR="003211EB" w:rsidRPr="00500E2F"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szCs w:val="24"/>
          <w:lang w:bidi="en-US"/>
        </w:rPr>
      </w:pPr>
      <w:r w:rsidRPr="00500E2F">
        <w:rPr>
          <w:rFonts w:cstheme="minorHAnsi"/>
          <w:color w:val="262626" w:themeColor="text1" w:themeTint="D9"/>
          <w:sz w:val="24"/>
          <w:szCs w:val="24"/>
          <w:lang w:bidi="en-US"/>
        </w:rPr>
        <w:t xml:space="preserve">Emphasises the effect on the audience or the process of exploration. </w:t>
      </w:r>
    </w:p>
    <w:p w14:paraId="2D87E113" w14:textId="77777777" w:rsidR="003211EB" w:rsidRPr="00CF480E" w:rsidRDefault="003211EB" w:rsidP="003D5AAC">
      <w:pPr>
        <w:pStyle w:val="ListParagraph"/>
        <w:numPr>
          <w:ilvl w:val="0"/>
          <w:numId w:val="35"/>
        </w:numPr>
        <w:tabs>
          <w:tab w:val="left" w:pos="180"/>
        </w:tabs>
        <w:spacing w:before="120" w:after="120" w:line="276" w:lineRule="auto"/>
        <w:ind w:right="102"/>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Structure and design </w:t>
      </w:r>
    </w:p>
    <w:p w14:paraId="50D25C8F" w14:textId="77777777" w:rsidR="003211EB" w:rsidRPr="00500E2F"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szCs w:val="24"/>
          <w:lang w:bidi="en-US"/>
        </w:rPr>
      </w:pPr>
      <w:r w:rsidRPr="00500E2F">
        <w:rPr>
          <w:rFonts w:cstheme="minorHAnsi"/>
          <w:color w:val="262626" w:themeColor="text1" w:themeTint="D9"/>
          <w:sz w:val="24"/>
          <w:szCs w:val="24"/>
          <w:lang w:bidi="en-US"/>
        </w:rPr>
        <w:t>Awareness of and skills in planning and structural thinking</w:t>
      </w:r>
      <w:r>
        <w:rPr>
          <w:rFonts w:cstheme="minorHAnsi"/>
          <w:color w:val="262626" w:themeColor="text1" w:themeTint="D9"/>
          <w:sz w:val="24"/>
          <w:szCs w:val="24"/>
          <w:lang w:bidi="en-US"/>
        </w:rPr>
        <w:t>.</w:t>
      </w:r>
    </w:p>
    <w:p w14:paraId="3135BECE" w14:textId="77777777" w:rsidR="003211EB" w:rsidRPr="00CF480E" w:rsidRDefault="003211EB" w:rsidP="003D5AAC">
      <w:pPr>
        <w:pStyle w:val="ListParagraph"/>
        <w:numPr>
          <w:ilvl w:val="0"/>
          <w:numId w:val="35"/>
        </w:numPr>
        <w:tabs>
          <w:tab w:val="left" w:pos="180"/>
        </w:tabs>
        <w:spacing w:before="120" w:after="120" w:line="276" w:lineRule="auto"/>
        <w:ind w:right="102"/>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Repertoire </w:t>
      </w:r>
    </w:p>
    <w:p w14:paraId="75E5AB0A" w14:textId="77777777" w:rsidR="003211EB" w:rsidRPr="00500E2F"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szCs w:val="24"/>
          <w:lang w:bidi="en-US"/>
        </w:rPr>
      </w:pPr>
      <w:r w:rsidRPr="00500E2F">
        <w:rPr>
          <w:rFonts w:cstheme="minorHAnsi"/>
          <w:color w:val="262626" w:themeColor="text1" w:themeTint="D9"/>
          <w:sz w:val="24"/>
          <w:szCs w:val="24"/>
          <w:lang w:bidi="en-US"/>
        </w:rPr>
        <w:t>Learnable skills, subject knowledge</w:t>
      </w:r>
      <w:r>
        <w:rPr>
          <w:rFonts w:cstheme="minorHAnsi"/>
          <w:color w:val="262626" w:themeColor="text1" w:themeTint="D9"/>
          <w:sz w:val="24"/>
          <w:szCs w:val="24"/>
          <w:lang w:bidi="en-US"/>
        </w:rPr>
        <w:t>,</w:t>
      </w:r>
      <w:r w:rsidRPr="00500E2F">
        <w:rPr>
          <w:rFonts w:cstheme="minorHAnsi"/>
          <w:color w:val="262626" w:themeColor="text1" w:themeTint="D9"/>
          <w:sz w:val="24"/>
          <w:szCs w:val="24"/>
          <w:lang w:bidi="en-US"/>
        </w:rPr>
        <w:t xml:space="preserve"> and the knowledge of learning and good teaching</w:t>
      </w:r>
      <w:r>
        <w:rPr>
          <w:rFonts w:cstheme="minorHAnsi"/>
          <w:color w:val="262626" w:themeColor="text1" w:themeTint="D9"/>
          <w:sz w:val="24"/>
          <w:szCs w:val="24"/>
          <w:lang w:bidi="en-US"/>
        </w:rPr>
        <w:t>.</w:t>
      </w:r>
    </w:p>
    <w:p w14:paraId="06DFA668" w14:textId="77777777" w:rsidR="003211EB" w:rsidRPr="00CF480E" w:rsidRDefault="003211EB" w:rsidP="003D5AAC">
      <w:pPr>
        <w:pStyle w:val="ListParagraph"/>
        <w:numPr>
          <w:ilvl w:val="0"/>
          <w:numId w:val="35"/>
        </w:numPr>
        <w:tabs>
          <w:tab w:val="left" w:pos="180"/>
        </w:tabs>
        <w:spacing w:before="120" w:after="120" w:line="276" w:lineRule="auto"/>
        <w:ind w:right="102"/>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Context </w:t>
      </w:r>
    </w:p>
    <w:p w14:paraId="4CFF9C5A" w14:textId="77777777" w:rsidR="003211EB" w:rsidRPr="00500E2F"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szCs w:val="24"/>
          <w:lang w:bidi="en-US"/>
        </w:rPr>
      </w:pPr>
      <w:r w:rsidRPr="00500E2F">
        <w:rPr>
          <w:rFonts w:cstheme="minorHAnsi"/>
          <w:color w:val="262626" w:themeColor="text1" w:themeTint="D9"/>
          <w:sz w:val="24"/>
          <w:szCs w:val="24"/>
          <w:lang w:bidi="en-US"/>
        </w:rPr>
        <w:t>Strategies used to model creativity by improvisational practices are based on context</w:t>
      </w:r>
      <w:r>
        <w:rPr>
          <w:rFonts w:cstheme="minorHAnsi"/>
          <w:color w:val="262626" w:themeColor="text1" w:themeTint="D9"/>
          <w:sz w:val="24"/>
          <w:szCs w:val="24"/>
          <w:lang w:bidi="en-US"/>
        </w:rPr>
        <w:t>.</w:t>
      </w:r>
      <w:r w:rsidRPr="00500E2F">
        <w:rPr>
          <w:rFonts w:cstheme="minorHAnsi"/>
          <w:color w:val="262626" w:themeColor="text1" w:themeTint="D9"/>
          <w:sz w:val="24"/>
          <w:szCs w:val="24"/>
          <w:lang w:bidi="en-US"/>
        </w:rPr>
        <w:t xml:space="preserve"> </w:t>
      </w:r>
    </w:p>
    <w:p w14:paraId="051E07DC" w14:textId="77777777" w:rsidR="003211EB" w:rsidRPr="00CF480E" w:rsidRDefault="003211EB" w:rsidP="003211EB">
      <w:pPr>
        <w:spacing w:after="120" w:line="276" w:lineRule="auto"/>
        <w:ind w:left="1701" w:hanging="992"/>
        <w:jc w:val="right"/>
        <w:rPr>
          <w:rFonts w:cstheme="minorHAnsi"/>
          <w:i/>
          <w:iCs/>
          <w:color w:val="2F5496" w:themeColor="accent5" w:themeShade="BF"/>
          <w:sz w:val="20"/>
          <w:szCs w:val="20"/>
          <w:lang w:val="en-AU" w:bidi="en-US"/>
        </w:rPr>
      </w:pPr>
      <w:r w:rsidRPr="00CF480E">
        <w:rPr>
          <w:rFonts w:cstheme="minorHAnsi"/>
          <w:i/>
          <w:iCs/>
          <w:color w:val="262626" w:themeColor="text1" w:themeTint="D9"/>
          <w:sz w:val="20"/>
          <w:szCs w:val="20"/>
          <w:lang w:val="en-AU" w:bidi="en-US"/>
        </w:rPr>
        <w:t xml:space="preserve">Kari </w:t>
      </w:r>
      <w:proofErr w:type="spellStart"/>
      <w:r w:rsidRPr="00CF480E">
        <w:rPr>
          <w:rFonts w:cstheme="minorHAnsi"/>
          <w:i/>
          <w:iCs/>
          <w:color w:val="262626" w:themeColor="text1" w:themeTint="D9"/>
          <w:sz w:val="20"/>
          <w:szCs w:val="20"/>
          <w:lang w:val="en-AU" w:bidi="en-US"/>
        </w:rPr>
        <w:t>Holdhus</w:t>
      </w:r>
      <w:proofErr w:type="spellEnd"/>
      <w:r w:rsidRPr="00CF480E">
        <w:rPr>
          <w:rFonts w:cstheme="minorHAnsi"/>
          <w:i/>
          <w:iCs/>
          <w:color w:val="262626" w:themeColor="text1" w:themeTint="D9"/>
          <w:sz w:val="20"/>
          <w:szCs w:val="20"/>
          <w:lang w:val="en-AU" w:bidi="en-US"/>
        </w:rPr>
        <w:t xml:space="preserve">, </w:t>
      </w:r>
      <w:proofErr w:type="spellStart"/>
      <w:r w:rsidRPr="00CF480E">
        <w:rPr>
          <w:rFonts w:cstheme="minorHAnsi"/>
          <w:i/>
          <w:iCs/>
          <w:color w:val="262626" w:themeColor="text1" w:themeTint="D9"/>
          <w:sz w:val="20"/>
          <w:szCs w:val="20"/>
          <w:lang w:val="en-AU" w:bidi="en-US"/>
        </w:rPr>
        <w:t>Sissel</w:t>
      </w:r>
      <w:proofErr w:type="spellEnd"/>
      <w:r w:rsidRPr="00CF480E">
        <w:rPr>
          <w:rFonts w:cstheme="minorHAnsi"/>
          <w:i/>
          <w:iCs/>
          <w:color w:val="262626" w:themeColor="text1" w:themeTint="D9"/>
          <w:sz w:val="20"/>
          <w:szCs w:val="20"/>
          <w:lang w:val="en-AU" w:bidi="en-US"/>
        </w:rPr>
        <w:t xml:space="preserve"> </w:t>
      </w:r>
      <w:proofErr w:type="spellStart"/>
      <w:r w:rsidRPr="00CF480E">
        <w:rPr>
          <w:rFonts w:cstheme="minorHAnsi"/>
          <w:i/>
          <w:iCs/>
          <w:color w:val="262626" w:themeColor="text1" w:themeTint="D9"/>
          <w:sz w:val="20"/>
          <w:szCs w:val="20"/>
          <w:lang w:val="en-AU" w:bidi="en-US"/>
        </w:rPr>
        <w:t>Høisæter</w:t>
      </w:r>
      <w:proofErr w:type="spellEnd"/>
      <w:r w:rsidRPr="00CF480E">
        <w:rPr>
          <w:rFonts w:cstheme="minorHAnsi"/>
          <w:i/>
          <w:iCs/>
          <w:color w:val="262626" w:themeColor="text1" w:themeTint="D9"/>
          <w:sz w:val="20"/>
          <w:szCs w:val="20"/>
          <w:lang w:val="en-AU" w:bidi="en-US"/>
        </w:rPr>
        <w:t xml:space="preserve">, </w:t>
      </w:r>
      <w:proofErr w:type="spellStart"/>
      <w:r w:rsidRPr="00CF480E">
        <w:rPr>
          <w:rFonts w:cstheme="minorHAnsi"/>
          <w:i/>
          <w:iCs/>
          <w:color w:val="262626" w:themeColor="text1" w:themeTint="D9"/>
          <w:sz w:val="20"/>
          <w:szCs w:val="20"/>
          <w:lang w:val="en-AU" w:bidi="en-US"/>
        </w:rPr>
        <w:t>Kjellfrid</w:t>
      </w:r>
      <w:proofErr w:type="spellEnd"/>
      <w:r w:rsidRPr="00CF480E">
        <w:rPr>
          <w:rFonts w:cstheme="minorHAnsi"/>
          <w:i/>
          <w:iCs/>
          <w:color w:val="262626" w:themeColor="text1" w:themeTint="D9"/>
          <w:sz w:val="20"/>
          <w:szCs w:val="20"/>
          <w:lang w:val="en-AU" w:bidi="en-US"/>
        </w:rPr>
        <w:t xml:space="preserve"> </w:t>
      </w:r>
      <w:proofErr w:type="spellStart"/>
      <w:r w:rsidRPr="00CF480E">
        <w:rPr>
          <w:rFonts w:cstheme="minorHAnsi"/>
          <w:i/>
          <w:iCs/>
          <w:color w:val="262626" w:themeColor="text1" w:themeTint="D9"/>
          <w:sz w:val="20"/>
          <w:szCs w:val="20"/>
          <w:lang w:val="en-AU" w:bidi="en-US"/>
        </w:rPr>
        <w:t>Mæland</w:t>
      </w:r>
      <w:proofErr w:type="spellEnd"/>
      <w:r w:rsidRPr="00CF480E">
        <w:rPr>
          <w:rFonts w:cstheme="minorHAnsi"/>
          <w:i/>
          <w:iCs/>
          <w:color w:val="262626" w:themeColor="text1" w:themeTint="D9"/>
          <w:sz w:val="20"/>
          <w:szCs w:val="20"/>
          <w:lang w:val="en-AU" w:bidi="en-US"/>
        </w:rPr>
        <w:t xml:space="preserve">, </w:t>
      </w:r>
      <w:proofErr w:type="spellStart"/>
      <w:r w:rsidRPr="00CF480E">
        <w:rPr>
          <w:rFonts w:cstheme="minorHAnsi"/>
          <w:i/>
          <w:iCs/>
          <w:color w:val="262626" w:themeColor="text1" w:themeTint="D9"/>
          <w:sz w:val="20"/>
          <w:szCs w:val="20"/>
          <w:lang w:val="en-AU" w:bidi="en-US"/>
        </w:rPr>
        <w:t>Vigdis</w:t>
      </w:r>
      <w:proofErr w:type="spellEnd"/>
      <w:r w:rsidRPr="00CF480E">
        <w:rPr>
          <w:rFonts w:cstheme="minorHAnsi"/>
          <w:i/>
          <w:iCs/>
          <w:color w:val="262626" w:themeColor="text1" w:themeTint="D9"/>
          <w:sz w:val="20"/>
          <w:szCs w:val="20"/>
          <w:lang w:val="en-AU" w:bidi="en-US"/>
        </w:rPr>
        <w:t xml:space="preserve"> </w:t>
      </w:r>
      <w:proofErr w:type="spellStart"/>
      <w:r w:rsidRPr="00CF480E">
        <w:rPr>
          <w:rFonts w:cstheme="minorHAnsi"/>
          <w:i/>
          <w:iCs/>
          <w:color w:val="262626" w:themeColor="text1" w:themeTint="D9"/>
          <w:sz w:val="20"/>
          <w:szCs w:val="20"/>
          <w:lang w:val="en-AU" w:bidi="en-US"/>
        </w:rPr>
        <w:t>Vangsnes</w:t>
      </w:r>
      <w:proofErr w:type="spellEnd"/>
      <w:r w:rsidRPr="00CF480E">
        <w:rPr>
          <w:rFonts w:cstheme="minorHAnsi"/>
          <w:i/>
          <w:iCs/>
          <w:color w:val="262626" w:themeColor="text1" w:themeTint="D9"/>
          <w:sz w:val="20"/>
          <w:szCs w:val="20"/>
          <w:lang w:val="en-AU" w:bidi="en-US"/>
        </w:rPr>
        <w:t xml:space="preserve">, Knut Steinar </w:t>
      </w:r>
      <w:proofErr w:type="spellStart"/>
      <w:r w:rsidRPr="00CF480E">
        <w:rPr>
          <w:rFonts w:cstheme="minorHAnsi"/>
          <w:i/>
          <w:iCs/>
          <w:color w:val="262626" w:themeColor="text1" w:themeTint="D9"/>
          <w:sz w:val="20"/>
          <w:szCs w:val="20"/>
          <w:lang w:val="en-AU" w:bidi="en-US"/>
        </w:rPr>
        <w:t>Engelsen</w:t>
      </w:r>
      <w:proofErr w:type="spellEnd"/>
      <w:r w:rsidRPr="00CF480E">
        <w:rPr>
          <w:rFonts w:cstheme="minorHAnsi"/>
          <w:i/>
          <w:iCs/>
          <w:color w:val="262626" w:themeColor="text1" w:themeTint="D9"/>
          <w:sz w:val="20"/>
          <w:szCs w:val="20"/>
          <w:lang w:val="en-AU" w:bidi="en-US"/>
        </w:rPr>
        <w:t xml:space="preserve">, </w:t>
      </w:r>
      <w:proofErr w:type="spellStart"/>
      <w:r w:rsidRPr="00CF480E">
        <w:rPr>
          <w:rFonts w:cstheme="minorHAnsi"/>
          <w:i/>
          <w:iCs/>
          <w:color w:val="262626" w:themeColor="text1" w:themeTint="D9"/>
          <w:sz w:val="20"/>
          <w:szCs w:val="20"/>
          <w:lang w:val="en-AU" w:bidi="en-US"/>
        </w:rPr>
        <w:t>Magne</w:t>
      </w:r>
      <w:proofErr w:type="spellEnd"/>
      <w:r w:rsidRPr="00CF480E">
        <w:rPr>
          <w:rFonts w:cstheme="minorHAnsi"/>
          <w:i/>
          <w:iCs/>
          <w:color w:val="262626" w:themeColor="text1" w:themeTint="D9"/>
          <w:sz w:val="20"/>
          <w:szCs w:val="20"/>
          <w:lang w:val="en-AU" w:bidi="en-US"/>
        </w:rPr>
        <w:t xml:space="preserve"> </w:t>
      </w:r>
      <w:proofErr w:type="spellStart"/>
      <w:r w:rsidRPr="00CF480E">
        <w:rPr>
          <w:rFonts w:cstheme="minorHAnsi"/>
          <w:i/>
          <w:iCs/>
          <w:color w:val="262626" w:themeColor="text1" w:themeTint="D9"/>
          <w:sz w:val="20"/>
          <w:szCs w:val="20"/>
          <w:lang w:val="en-AU" w:bidi="en-US"/>
        </w:rPr>
        <w:t>Espeland</w:t>
      </w:r>
      <w:proofErr w:type="spellEnd"/>
      <w:r w:rsidRPr="00CF480E">
        <w:rPr>
          <w:rFonts w:cstheme="minorHAnsi"/>
          <w:i/>
          <w:iCs/>
          <w:color w:val="262626" w:themeColor="text1" w:themeTint="D9"/>
          <w:sz w:val="20"/>
          <w:szCs w:val="20"/>
          <w:lang w:val="en-AU" w:bidi="en-US"/>
        </w:rPr>
        <w:t xml:space="preserve"> &amp; </w:t>
      </w:r>
      <w:proofErr w:type="spellStart"/>
      <w:r w:rsidRPr="00CF480E">
        <w:rPr>
          <w:rFonts w:cstheme="minorHAnsi"/>
          <w:i/>
          <w:iCs/>
          <w:color w:val="262626" w:themeColor="text1" w:themeTint="D9"/>
          <w:sz w:val="20"/>
          <w:szCs w:val="20"/>
          <w:lang w:val="en-AU" w:bidi="en-US"/>
        </w:rPr>
        <w:t>Åsmund</w:t>
      </w:r>
      <w:proofErr w:type="spellEnd"/>
      <w:r w:rsidRPr="00CF480E">
        <w:rPr>
          <w:rFonts w:cstheme="minorHAnsi"/>
          <w:i/>
          <w:iCs/>
          <w:color w:val="262626" w:themeColor="text1" w:themeTint="D9"/>
          <w:sz w:val="20"/>
          <w:szCs w:val="20"/>
          <w:lang w:val="en-AU" w:bidi="en-US"/>
        </w:rPr>
        <w:t xml:space="preserve"> </w:t>
      </w:r>
      <w:proofErr w:type="spellStart"/>
      <w:r w:rsidRPr="00CF480E">
        <w:rPr>
          <w:rFonts w:cstheme="minorHAnsi"/>
          <w:i/>
          <w:iCs/>
          <w:color w:val="262626" w:themeColor="text1" w:themeTint="D9"/>
          <w:sz w:val="20"/>
          <w:szCs w:val="20"/>
          <w:lang w:val="en-AU" w:bidi="en-US"/>
        </w:rPr>
        <w:t>Espeland</w:t>
      </w:r>
      <w:proofErr w:type="spellEnd"/>
      <w:r w:rsidRPr="00CF480E">
        <w:rPr>
          <w:rFonts w:cstheme="minorHAnsi"/>
          <w:i/>
          <w:iCs/>
          <w:color w:val="262626" w:themeColor="text1" w:themeTint="D9"/>
          <w:sz w:val="20"/>
          <w:szCs w:val="20"/>
          <w:lang w:val="en-AU" w:bidi="en-US"/>
        </w:rPr>
        <w:t xml:space="preserve"> | Mark Boylan (Reviewing Editor) (2016) Improvisation in teaching and education—roots and applications, </w:t>
      </w:r>
      <w:r>
        <w:rPr>
          <w:rFonts w:cstheme="minorHAnsi"/>
          <w:i/>
          <w:iCs/>
          <w:color w:val="262626" w:themeColor="text1" w:themeTint="D9"/>
          <w:sz w:val="20"/>
          <w:szCs w:val="20"/>
          <w:lang w:val="en-AU" w:bidi="en-US"/>
        </w:rPr>
        <w:t xml:space="preserve">used under </w:t>
      </w:r>
      <w:hyperlink r:id="rId189" w:history="1">
        <w:r w:rsidRPr="00CF480E">
          <w:rPr>
            <w:rStyle w:val="Hyperlink"/>
            <w:rFonts w:cstheme="minorHAnsi"/>
            <w:i/>
            <w:iCs/>
            <w:color w:val="2F5496" w:themeColor="accent5" w:themeShade="BF"/>
            <w:lang w:val="en-AU" w:bidi="en-US"/>
          </w:rPr>
          <w:t>CC BY 4.0</w:t>
        </w:r>
      </w:hyperlink>
      <w:r>
        <w:rPr>
          <w:rFonts w:cstheme="minorHAnsi"/>
          <w:i/>
          <w:iCs/>
          <w:color w:val="262626" w:themeColor="text1" w:themeTint="D9"/>
          <w:sz w:val="20"/>
          <w:szCs w:val="20"/>
          <w:lang w:val="en-AU" w:bidi="en-US"/>
        </w:rPr>
        <w:t xml:space="preserve">. </w:t>
      </w:r>
      <w:r w:rsidRPr="00CF480E">
        <w:rPr>
          <w:rFonts w:cstheme="minorHAnsi"/>
          <w:i/>
          <w:iCs/>
          <w:color w:val="262626" w:themeColor="text1" w:themeTint="D9"/>
          <w:sz w:val="20"/>
          <w:szCs w:val="20"/>
          <w:lang w:val="en-AU" w:bidi="en-US"/>
        </w:rPr>
        <w:t xml:space="preserve">Cogent Education, 3:1, </w:t>
      </w:r>
      <w:hyperlink r:id="rId190" w:history="1">
        <w:r w:rsidRPr="00CF480E">
          <w:rPr>
            <w:rStyle w:val="Hyperlink"/>
            <w:i/>
            <w:iCs/>
            <w:color w:val="2F5496" w:themeColor="accent5" w:themeShade="BF"/>
          </w:rPr>
          <w:t>DOI: 10.1080/2331186X.2016.1204142</w:t>
        </w:r>
      </w:hyperlink>
    </w:p>
    <w:p w14:paraId="6C202A42" w14:textId="77777777" w:rsidR="003211EB" w:rsidRDefault="003211EB" w:rsidP="003211EB">
      <w:pPr>
        <w:tabs>
          <w:tab w:val="left" w:pos="180"/>
        </w:tabs>
        <w:spacing w:after="120" w:line="276" w:lineRule="auto"/>
        <w:jc w:val="both"/>
        <w:rPr>
          <w:rFonts w:cstheme="minorHAnsi"/>
          <w:color w:val="262626" w:themeColor="text1" w:themeTint="D9"/>
          <w:sz w:val="24"/>
          <w:szCs w:val="24"/>
          <w:lang w:val="en-AU" w:bidi="en-US"/>
        </w:rPr>
      </w:pPr>
    </w:p>
    <w:p w14:paraId="29020DAE" w14:textId="77777777" w:rsidR="003211EB" w:rsidRPr="00500E2F"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500E2F">
        <w:rPr>
          <w:rFonts w:cstheme="minorHAnsi"/>
          <w:color w:val="262626" w:themeColor="text1" w:themeTint="D9"/>
          <w:sz w:val="24"/>
          <w:szCs w:val="24"/>
          <w:lang w:val="en-AU" w:bidi="en-US"/>
        </w:rPr>
        <w:t>The four aspects of improvisation show that educators like you should have a goal when engaging in conversations or giving instructions. You must consider whether the target of the language and the direction of the activity is focused on exploration processes or children’s responses. Prior knowledge on structure and design is also important when selecting improvised materials, whether they are efficient, safe</w:t>
      </w:r>
      <w:r>
        <w:rPr>
          <w:rFonts w:cstheme="minorHAnsi"/>
          <w:color w:val="262626" w:themeColor="text1" w:themeTint="D9"/>
          <w:sz w:val="24"/>
          <w:szCs w:val="24"/>
          <w:lang w:val="en-AU" w:bidi="en-US"/>
        </w:rPr>
        <w:t>,</w:t>
      </w:r>
      <w:r w:rsidRPr="00500E2F">
        <w:rPr>
          <w:rFonts w:cstheme="minorHAnsi"/>
          <w:color w:val="262626" w:themeColor="text1" w:themeTint="D9"/>
          <w:sz w:val="24"/>
          <w:szCs w:val="24"/>
          <w:lang w:val="en-AU" w:bidi="en-US"/>
        </w:rPr>
        <w:t xml:space="preserve"> and effective. Your knowledge of the topic and standards of teaching and learning are also big influences on your choice of materials and equipment to improvise. </w:t>
      </w:r>
      <w:r>
        <w:rPr>
          <w:rFonts w:cstheme="minorHAnsi"/>
          <w:color w:val="262626" w:themeColor="text1" w:themeTint="D9"/>
          <w:sz w:val="24"/>
          <w:szCs w:val="24"/>
          <w:lang w:val="en-AU" w:bidi="en-US"/>
        </w:rPr>
        <w:t>Finally</w:t>
      </w:r>
      <w:r w:rsidRPr="00500E2F">
        <w:rPr>
          <w:rFonts w:cstheme="minorHAnsi"/>
          <w:color w:val="262626" w:themeColor="text1" w:themeTint="D9"/>
          <w:sz w:val="24"/>
          <w:szCs w:val="24"/>
          <w:lang w:val="en-AU" w:bidi="en-US"/>
        </w:rPr>
        <w:t>, context will decide whether the improvised materials are current and effective.</w:t>
      </w:r>
    </w:p>
    <w:p w14:paraId="25153ABF" w14:textId="77777777" w:rsidR="003211EB" w:rsidRPr="00BD3140" w:rsidRDefault="003211EB" w:rsidP="003211EB">
      <w:pPr>
        <w:spacing w:after="120" w:line="276" w:lineRule="auto"/>
        <w:ind w:right="102"/>
        <w:jc w:val="both"/>
        <w:rPr>
          <w:rFonts w:cstheme="minorHAnsi"/>
          <w:color w:val="262626" w:themeColor="text1" w:themeTint="D9"/>
          <w:sz w:val="24"/>
          <w:szCs w:val="24"/>
          <w:lang w:val="en-AU" w:bidi="en-US"/>
        </w:rPr>
      </w:pPr>
      <w:r w:rsidRPr="00BD3140">
        <w:rPr>
          <w:rFonts w:cstheme="minorHAnsi"/>
          <w:color w:val="262626" w:themeColor="text1" w:themeTint="D9"/>
          <w:sz w:val="24"/>
          <w:szCs w:val="24"/>
          <w:lang w:val="en-AU" w:bidi="en-US"/>
        </w:rPr>
        <w:lastRenderedPageBreak/>
        <w:t>Below are some strategies that you may use when improvising equipment and materials:</w:t>
      </w:r>
    </w:p>
    <w:p w14:paraId="3A7B7832" w14:textId="77777777" w:rsidR="003211EB" w:rsidRPr="00CF480E" w:rsidRDefault="003211EB" w:rsidP="003D5AAC">
      <w:pPr>
        <w:pStyle w:val="ListParagraph"/>
        <w:numPr>
          <w:ilvl w:val="0"/>
          <w:numId w:val="36"/>
        </w:numPr>
        <w:tabs>
          <w:tab w:val="left" w:pos="180"/>
        </w:tabs>
        <w:spacing w:before="120" w:after="120" w:line="276" w:lineRule="auto"/>
        <w:ind w:right="102"/>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Identify your goal </w:t>
      </w:r>
    </w:p>
    <w:p w14:paraId="2DBEE298" w14:textId="77777777" w:rsidR="003211EB" w:rsidRPr="00CF480E"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szCs w:val="24"/>
          <w:lang w:bidi="en-US"/>
        </w:rPr>
      </w:pPr>
      <w:r w:rsidRPr="00BD3140">
        <w:rPr>
          <w:rFonts w:cstheme="minorHAnsi"/>
          <w:color w:val="262626" w:themeColor="text1" w:themeTint="D9"/>
          <w:sz w:val="24"/>
          <w:szCs w:val="24"/>
          <w:lang w:bidi="en-US"/>
        </w:rPr>
        <w:t>You must know your objective and have a clear reason why you will improvise. Identify the function of the materials or equipment. It may be encouraging children to participate in storytelling and invite them to recreate or retell the story with the props you improvised. Another example is using and connecting long wooden blocks on the floor and using them as balance beams.</w:t>
      </w:r>
    </w:p>
    <w:p w14:paraId="0F079F30" w14:textId="77777777" w:rsidR="003211EB" w:rsidRPr="00CF480E" w:rsidRDefault="003211EB" w:rsidP="003D5AAC">
      <w:pPr>
        <w:pStyle w:val="ListParagraph"/>
        <w:numPr>
          <w:ilvl w:val="0"/>
          <w:numId w:val="36"/>
        </w:numPr>
        <w:tabs>
          <w:tab w:val="left" w:pos="180"/>
        </w:tabs>
        <w:spacing w:before="120" w:after="120" w:line="276" w:lineRule="auto"/>
        <w:ind w:right="102"/>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Describe the characteristics of the materials you need </w:t>
      </w:r>
    </w:p>
    <w:p w14:paraId="3272B03B" w14:textId="77777777" w:rsidR="003211EB" w:rsidRPr="00BD3140"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szCs w:val="24"/>
          <w:lang w:bidi="en-US"/>
        </w:rPr>
      </w:pPr>
      <w:r w:rsidRPr="00BD3140">
        <w:rPr>
          <w:rFonts w:cstheme="minorHAnsi"/>
          <w:color w:val="262626" w:themeColor="text1" w:themeTint="D9"/>
          <w:sz w:val="24"/>
          <w:szCs w:val="24"/>
          <w:lang w:bidi="en-US"/>
        </w:rPr>
        <w:t>You must know what you need to find replacements or substitutes. Consider the quality of the improvised materials, their safe use and caution as necessary. For example, you need something green to represent the frog in the story and something brown and big to represent the bear.</w:t>
      </w:r>
    </w:p>
    <w:p w14:paraId="74DF9F52" w14:textId="77777777" w:rsidR="003211EB" w:rsidRPr="00CF480E" w:rsidRDefault="003211EB" w:rsidP="003D5AAC">
      <w:pPr>
        <w:pStyle w:val="ListParagraph"/>
        <w:numPr>
          <w:ilvl w:val="0"/>
          <w:numId w:val="36"/>
        </w:numPr>
        <w:tabs>
          <w:tab w:val="left" w:pos="180"/>
        </w:tabs>
        <w:spacing w:before="120" w:after="120" w:line="276" w:lineRule="auto"/>
        <w:ind w:right="102"/>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Look for available materials in the centre or at home </w:t>
      </w:r>
    </w:p>
    <w:p w14:paraId="41F00F77" w14:textId="77777777" w:rsidR="003211EB" w:rsidRPr="00BD3140"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szCs w:val="24"/>
          <w:lang w:bidi="en-US"/>
        </w:rPr>
      </w:pPr>
      <w:r w:rsidRPr="00BD3140">
        <w:rPr>
          <w:rFonts w:cstheme="minorHAnsi"/>
          <w:color w:val="262626" w:themeColor="text1" w:themeTint="D9"/>
          <w:sz w:val="24"/>
          <w:szCs w:val="24"/>
          <w:lang w:bidi="en-US"/>
        </w:rPr>
        <w:t>Part of sustainable teaching is using re-cycled, re-purposed</w:t>
      </w:r>
      <w:r>
        <w:rPr>
          <w:rFonts w:cstheme="minorHAnsi"/>
          <w:color w:val="262626" w:themeColor="text1" w:themeTint="D9"/>
          <w:sz w:val="24"/>
          <w:szCs w:val="24"/>
          <w:lang w:bidi="en-US"/>
        </w:rPr>
        <w:t>,</w:t>
      </w:r>
      <w:r w:rsidRPr="00BD3140">
        <w:rPr>
          <w:rFonts w:cstheme="minorHAnsi"/>
          <w:color w:val="262626" w:themeColor="text1" w:themeTint="D9"/>
          <w:sz w:val="24"/>
          <w:szCs w:val="24"/>
          <w:lang w:bidi="en-US"/>
        </w:rPr>
        <w:t xml:space="preserve"> and re-used materials. Maximise the scraps, old items, and functional objects that you have and use them for the same or different purpose</w:t>
      </w:r>
      <w:r>
        <w:rPr>
          <w:rFonts w:cstheme="minorHAnsi"/>
          <w:color w:val="262626" w:themeColor="text1" w:themeTint="D9"/>
          <w:sz w:val="24"/>
          <w:szCs w:val="24"/>
          <w:lang w:bidi="en-US"/>
        </w:rPr>
        <w:t>s</w:t>
      </w:r>
      <w:r w:rsidRPr="00BD3140">
        <w:rPr>
          <w:rFonts w:cstheme="minorHAnsi"/>
          <w:color w:val="262626" w:themeColor="text1" w:themeTint="D9"/>
          <w:sz w:val="24"/>
          <w:szCs w:val="24"/>
          <w:lang w:bidi="en-US"/>
        </w:rPr>
        <w:t>.</w:t>
      </w:r>
    </w:p>
    <w:p w14:paraId="318E19AE" w14:textId="77777777" w:rsidR="003211EB" w:rsidRPr="00CF480E" w:rsidRDefault="003211EB" w:rsidP="003D5AAC">
      <w:pPr>
        <w:pStyle w:val="ListParagraph"/>
        <w:numPr>
          <w:ilvl w:val="0"/>
          <w:numId w:val="36"/>
        </w:numPr>
        <w:tabs>
          <w:tab w:val="left" w:pos="180"/>
        </w:tabs>
        <w:spacing w:before="120" w:after="120" w:line="276" w:lineRule="auto"/>
        <w:ind w:right="102"/>
        <w:contextualSpacing w:val="0"/>
        <w:jc w:val="both"/>
        <w:rPr>
          <w:rFonts w:cstheme="minorHAnsi"/>
          <w:b/>
          <w:bCs/>
          <w:color w:val="262626" w:themeColor="text1" w:themeTint="D9"/>
          <w:sz w:val="24"/>
          <w:szCs w:val="24"/>
          <w:lang w:bidi="en-US"/>
        </w:rPr>
      </w:pPr>
      <w:r w:rsidRPr="00CF480E">
        <w:rPr>
          <w:rFonts w:cstheme="minorHAnsi"/>
          <w:b/>
          <w:bCs/>
          <w:color w:val="262626" w:themeColor="text1" w:themeTint="D9"/>
          <w:sz w:val="24"/>
          <w:szCs w:val="24"/>
          <w:lang w:bidi="en-US"/>
        </w:rPr>
        <w:t xml:space="preserve">Use your imagination and have fun! </w:t>
      </w:r>
    </w:p>
    <w:p w14:paraId="337BECB2" w14:textId="77777777" w:rsidR="003211EB" w:rsidRPr="00BD3140" w:rsidRDefault="003211EB" w:rsidP="003211EB">
      <w:pPr>
        <w:pStyle w:val="ListParagraph"/>
        <w:tabs>
          <w:tab w:val="left" w:pos="180"/>
        </w:tabs>
        <w:spacing w:after="120" w:line="276" w:lineRule="auto"/>
        <w:ind w:right="102"/>
        <w:contextualSpacing w:val="0"/>
        <w:jc w:val="both"/>
        <w:rPr>
          <w:rFonts w:cstheme="minorHAnsi"/>
          <w:color w:val="262626" w:themeColor="text1" w:themeTint="D9"/>
          <w:sz w:val="24"/>
          <w:szCs w:val="24"/>
          <w:lang w:bidi="en-US"/>
        </w:rPr>
      </w:pPr>
      <w:r w:rsidRPr="00BD3140">
        <w:rPr>
          <w:rFonts w:cstheme="minorHAnsi"/>
          <w:color w:val="262626" w:themeColor="text1" w:themeTint="D9"/>
          <w:sz w:val="24"/>
          <w:szCs w:val="24"/>
          <w:lang w:bidi="en-US"/>
        </w:rPr>
        <w:t>Recreate and use the materials based on your goal and invite children to join you in ‘pretending’ or representing improvised objects as new materials and equipment.</w:t>
      </w:r>
    </w:p>
    <w:p w14:paraId="34344341" w14:textId="77777777" w:rsidR="003211EB" w:rsidRPr="006A4AF7" w:rsidRDefault="003211EB" w:rsidP="003211EB">
      <w:pPr>
        <w:spacing w:after="120" w:line="276" w:lineRule="auto"/>
        <w:ind w:hanging="225"/>
        <w:rPr>
          <w:rFonts w:cstheme="minorHAnsi"/>
          <w:color w:val="262626" w:themeColor="text1" w:themeTint="D9"/>
          <w:sz w:val="24"/>
          <w:szCs w:val="24"/>
          <w:lang w:val="en-AU" w:bidi="en-US"/>
        </w:rPr>
      </w:pPr>
      <w:r>
        <w:rPr>
          <w:noProof/>
        </w:rPr>
        <w:drawing>
          <wp:inline distT="0" distB="0" distL="0" distR="0" wp14:anchorId="52E6F9A0" wp14:editId="020342D3">
            <wp:extent cx="5328000" cy="3551213"/>
            <wp:effectExtent l="0" t="0" r="6350" b="0"/>
            <wp:docPr id="62" name="Picture 62" descr="A group of people flying a k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flying a kite&#10;&#10;Description automatically generated with low confidenc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328000" cy="3551213"/>
                    </a:xfrm>
                    <a:prstGeom prst="rect">
                      <a:avLst/>
                    </a:prstGeom>
                    <a:noFill/>
                    <a:ln>
                      <a:noFill/>
                    </a:ln>
                  </pic:spPr>
                </pic:pic>
              </a:graphicData>
            </a:graphic>
          </wp:inline>
        </w:drawing>
      </w:r>
    </w:p>
    <w:p w14:paraId="5404DF3E" w14:textId="6DAD1F38" w:rsidR="003211EB" w:rsidRPr="00376873" w:rsidRDefault="003211EB" w:rsidP="00E172D0">
      <w:pPr>
        <w:pStyle w:val="Heading2"/>
        <w:ind w:left="720" w:hanging="720"/>
      </w:pPr>
      <w:bookmarkStart w:id="51" w:name="_Toc77742148"/>
      <w:r w:rsidRPr="006A4AF7">
        <w:lastRenderedPageBreak/>
        <w:t xml:space="preserve">4.3 </w:t>
      </w:r>
      <w:r w:rsidR="00E172D0">
        <w:tab/>
      </w:r>
      <w:r w:rsidRPr="00376873">
        <w:t>Encourage Children to Pursue Their Own Original Ideas, Interpretations and Expressions</w:t>
      </w:r>
      <w:bookmarkEnd w:id="51"/>
    </w:p>
    <w:p w14:paraId="59F52410" w14:textId="77777777" w:rsidR="003211EB" w:rsidRPr="00376873"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376873">
        <w:rPr>
          <w:rFonts w:cs="Arial"/>
          <w:bCs/>
          <w:color w:val="262626" w:themeColor="text1" w:themeTint="D9"/>
          <w:sz w:val="24"/>
          <w:szCs w:val="28"/>
          <w:lang w:val="en-AU"/>
        </w:rPr>
        <w:t>Part of a</w:t>
      </w:r>
      <w:r w:rsidRPr="00376873">
        <w:rPr>
          <w:rFonts w:cstheme="minorHAnsi"/>
          <w:color w:val="262626" w:themeColor="text1" w:themeTint="D9"/>
          <w:sz w:val="24"/>
          <w:szCs w:val="24"/>
          <w:lang w:val="en-AU" w:bidi="en-US"/>
        </w:rPr>
        <w:t>cknowledging children’s differences is to keep in mind that no two children are alike. Even twins do not have the same personalities, needs</w:t>
      </w:r>
      <w:r>
        <w:rPr>
          <w:rFonts w:cstheme="minorHAnsi"/>
          <w:color w:val="262626" w:themeColor="text1" w:themeTint="D9"/>
          <w:sz w:val="24"/>
          <w:szCs w:val="24"/>
          <w:lang w:val="en-AU" w:bidi="en-US"/>
        </w:rPr>
        <w:t>,</w:t>
      </w:r>
      <w:r w:rsidRPr="00376873">
        <w:rPr>
          <w:rFonts w:cstheme="minorHAnsi"/>
          <w:color w:val="262626" w:themeColor="text1" w:themeTint="D9"/>
          <w:sz w:val="24"/>
          <w:szCs w:val="24"/>
          <w:lang w:val="en-AU" w:bidi="en-US"/>
        </w:rPr>
        <w:t xml:space="preserve"> and interests. In the same way, children’s ideas and thoughts will surely be different from each other. As an educator, you must support children in their explorations and in pursuing their unique ideas. It also means that you have to observe how they communicate their interpretations and expressions. You must help children build their confidence in exploring and expressing their discoveries, foster independence and critical thinking, and create a safe space for learning that is free from judgment and see mistakes as learning opportunities.</w:t>
      </w:r>
    </w:p>
    <w:p w14:paraId="2C757226" w14:textId="259393EB" w:rsidR="003211EB"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376873">
        <w:rPr>
          <w:rFonts w:cstheme="minorHAnsi"/>
          <w:color w:val="262626" w:themeColor="text1" w:themeTint="D9"/>
          <w:sz w:val="24"/>
          <w:szCs w:val="24"/>
          <w:lang w:val="en-AU" w:bidi="en-US"/>
        </w:rPr>
        <w:t>Your skills and techniques in creative areas will also help assist children in implementing their ideas. Skills refer to your ability and proficiency in performing a specific task, including your communication skills, reflective skills, dealing with conflict, flexibility and spontaneity, motivating others, organisational skills</w:t>
      </w:r>
      <w:r>
        <w:rPr>
          <w:rFonts w:cstheme="minorHAnsi"/>
          <w:color w:val="262626" w:themeColor="text1" w:themeTint="D9"/>
          <w:sz w:val="24"/>
          <w:szCs w:val="24"/>
          <w:lang w:val="en-AU" w:bidi="en-US"/>
        </w:rPr>
        <w:t>,</w:t>
      </w:r>
      <w:r w:rsidRPr="00376873">
        <w:rPr>
          <w:rFonts w:cstheme="minorHAnsi"/>
          <w:color w:val="262626" w:themeColor="text1" w:themeTint="D9"/>
          <w:sz w:val="24"/>
          <w:szCs w:val="24"/>
          <w:lang w:val="en-AU" w:bidi="en-US"/>
        </w:rPr>
        <w:t xml:space="preserve"> and teamwork. On the other hand, technique refers to the methods that you may apply in addition to your skills to assist children in implementing their ideas in more efficient ways. </w:t>
      </w:r>
    </w:p>
    <w:p w14:paraId="299E597E" w14:textId="77777777" w:rsidR="00E172D0" w:rsidRPr="00376873" w:rsidRDefault="00E172D0" w:rsidP="003211EB">
      <w:pPr>
        <w:tabs>
          <w:tab w:val="left" w:pos="180"/>
        </w:tabs>
        <w:spacing w:after="120" w:line="276" w:lineRule="auto"/>
        <w:ind w:right="102"/>
        <w:jc w:val="both"/>
        <w:rPr>
          <w:rFonts w:cstheme="minorHAnsi"/>
          <w:color w:val="262626" w:themeColor="text1" w:themeTint="D9"/>
          <w:sz w:val="24"/>
          <w:szCs w:val="24"/>
          <w:lang w:val="en-AU" w:bidi="en-US"/>
        </w:rPr>
      </w:pPr>
    </w:p>
    <w:p w14:paraId="30A8EAB5" w14:textId="77777777" w:rsidR="003211EB" w:rsidRDefault="003211EB" w:rsidP="003211EB">
      <w:pPr>
        <w:spacing w:after="120" w:line="276" w:lineRule="auto"/>
        <w:rPr>
          <w:rFonts w:cstheme="minorHAnsi"/>
          <w:color w:val="262626" w:themeColor="text1" w:themeTint="D9"/>
          <w:sz w:val="24"/>
          <w:szCs w:val="24"/>
          <w:lang w:val="en-AU" w:bidi="en-US"/>
        </w:rPr>
      </w:pPr>
      <w:r w:rsidRPr="00196228">
        <w:rPr>
          <w:noProof/>
          <w:color w:val="262626" w:themeColor="text1" w:themeTint="D9"/>
        </w:rPr>
        <w:drawing>
          <wp:inline distT="0" distB="0" distL="0" distR="0" wp14:anchorId="52274802" wp14:editId="480246C6">
            <wp:extent cx="5724000" cy="3817691"/>
            <wp:effectExtent l="0" t="0" r="0" b="0"/>
            <wp:docPr id="7206" name="Picture 7206" descr="A picture containing text,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6"/>
                    <pic:cNvPicPr/>
                  </pic:nvPicPr>
                  <pic:blipFill>
                    <a:blip r:embed="rId192">
                      <a:extLst>
                        <a:ext uri="{28A0092B-C50C-407E-A947-70E740481C1C}">
                          <a14:useLocalDpi xmlns:a14="http://schemas.microsoft.com/office/drawing/2010/main" val="0"/>
                        </a:ext>
                      </a:extLst>
                    </a:blip>
                    <a:stretch>
                      <a:fillRect/>
                    </a:stretch>
                  </pic:blipFill>
                  <pic:spPr>
                    <a:xfrm>
                      <a:off x="0" y="0"/>
                      <a:ext cx="5724000" cy="3817691"/>
                    </a:xfrm>
                    <a:prstGeom prst="rect">
                      <a:avLst/>
                    </a:prstGeom>
                  </pic:spPr>
                </pic:pic>
              </a:graphicData>
            </a:graphic>
          </wp:inline>
        </w:drawing>
      </w:r>
    </w:p>
    <w:p w14:paraId="5B40DF7E" w14:textId="77777777" w:rsidR="003211EB" w:rsidRPr="00980F67" w:rsidRDefault="003211EB" w:rsidP="003211EB">
      <w:pPr>
        <w:spacing w:after="120" w:line="276" w:lineRule="auto"/>
        <w:rPr>
          <w:rFonts w:cstheme="minorHAnsi"/>
          <w:color w:val="262626" w:themeColor="text1" w:themeTint="D9"/>
          <w:sz w:val="24"/>
          <w:szCs w:val="24"/>
          <w:lang w:val="en-AU" w:bidi="en-US"/>
        </w:rPr>
      </w:pPr>
      <w:r>
        <w:rPr>
          <w:rFonts w:cstheme="minorHAnsi"/>
          <w:color w:val="262626" w:themeColor="text1" w:themeTint="D9"/>
          <w:sz w:val="24"/>
          <w:szCs w:val="24"/>
          <w:lang w:val="en-AU" w:bidi="en-US"/>
        </w:rPr>
        <w:br w:type="page"/>
      </w:r>
    </w:p>
    <w:p w14:paraId="62CAD863" w14:textId="77777777" w:rsidR="003211EB" w:rsidRPr="00751012"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751012">
        <w:rPr>
          <w:rFonts w:cstheme="minorHAnsi"/>
          <w:color w:val="262626" w:themeColor="text1" w:themeTint="D9"/>
          <w:sz w:val="24"/>
          <w:szCs w:val="24"/>
          <w:lang w:val="en-AU" w:bidi="en-US"/>
        </w:rPr>
        <w:lastRenderedPageBreak/>
        <w:t>You may consider the following techniques:</w:t>
      </w:r>
    </w:p>
    <w:p w14:paraId="1ADC3239" w14:textId="77777777" w:rsidR="003211EB" w:rsidRPr="00751012" w:rsidRDefault="003211EB" w:rsidP="003D5AAC">
      <w:pPr>
        <w:pStyle w:val="ListParagraph"/>
        <w:numPr>
          <w:ilvl w:val="0"/>
          <w:numId w:val="40"/>
        </w:numPr>
        <w:tabs>
          <w:tab w:val="left" w:pos="180"/>
        </w:tabs>
        <w:spacing w:before="120" w:after="120" w:line="276" w:lineRule="auto"/>
        <w:ind w:right="102"/>
        <w:contextualSpacing w:val="0"/>
        <w:jc w:val="both"/>
        <w:rPr>
          <w:rFonts w:cstheme="minorHAnsi"/>
          <w:color w:val="262626" w:themeColor="text1" w:themeTint="D9"/>
          <w:sz w:val="24"/>
          <w:szCs w:val="24"/>
          <w:lang w:bidi="en-US"/>
        </w:rPr>
      </w:pPr>
      <w:r w:rsidRPr="00751012">
        <w:rPr>
          <w:rFonts w:cstheme="minorHAnsi"/>
          <w:color w:val="262626" w:themeColor="text1" w:themeTint="D9"/>
          <w:sz w:val="24"/>
          <w:szCs w:val="24"/>
          <w:lang w:bidi="en-US"/>
        </w:rPr>
        <w:t>Prepare activities and materials that provoke children’s thoughts and ideas.</w:t>
      </w:r>
    </w:p>
    <w:p w14:paraId="0C7F6989" w14:textId="77777777" w:rsidR="003211EB" w:rsidRPr="00751012" w:rsidRDefault="003211EB" w:rsidP="003D5AAC">
      <w:pPr>
        <w:pStyle w:val="ListParagraph"/>
        <w:numPr>
          <w:ilvl w:val="0"/>
          <w:numId w:val="40"/>
        </w:numPr>
        <w:tabs>
          <w:tab w:val="left" w:pos="180"/>
        </w:tabs>
        <w:spacing w:before="120" w:after="120" w:line="276" w:lineRule="auto"/>
        <w:ind w:right="102"/>
        <w:contextualSpacing w:val="0"/>
        <w:jc w:val="both"/>
        <w:rPr>
          <w:rFonts w:cstheme="minorHAnsi"/>
          <w:color w:val="262626" w:themeColor="text1" w:themeTint="D9"/>
          <w:sz w:val="24"/>
          <w:szCs w:val="24"/>
          <w:lang w:bidi="en-US"/>
        </w:rPr>
      </w:pPr>
      <w:r w:rsidRPr="00751012">
        <w:rPr>
          <w:rFonts w:cstheme="minorHAnsi"/>
          <w:color w:val="262626" w:themeColor="text1" w:themeTint="D9"/>
          <w:sz w:val="24"/>
          <w:szCs w:val="24"/>
          <w:lang w:bidi="en-US"/>
        </w:rPr>
        <w:t>Ask open-ended questions.</w:t>
      </w:r>
    </w:p>
    <w:p w14:paraId="0F00626C" w14:textId="77777777" w:rsidR="003211EB" w:rsidRPr="00751012" w:rsidRDefault="003211EB" w:rsidP="003D5AAC">
      <w:pPr>
        <w:pStyle w:val="ListParagraph"/>
        <w:numPr>
          <w:ilvl w:val="0"/>
          <w:numId w:val="40"/>
        </w:numPr>
        <w:tabs>
          <w:tab w:val="left" w:pos="180"/>
        </w:tabs>
        <w:spacing w:before="120" w:after="120" w:line="276" w:lineRule="auto"/>
        <w:ind w:right="102"/>
        <w:contextualSpacing w:val="0"/>
        <w:jc w:val="both"/>
        <w:rPr>
          <w:rFonts w:cstheme="minorHAnsi"/>
          <w:color w:val="262626" w:themeColor="text1" w:themeTint="D9"/>
          <w:sz w:val="24"/>
          <w:szCs w:val="24"/>
          <w:lang w:bidi="en-US"/>
        </w:rPr>
      </w:pPr>
      <w:r w:rsidRPr="00751012">
        <w:rPr>
          <w:rFonts w:cstheme="minorHAnsi"/>
          <w:color w:val="262626" w:themeColor="text1" w:themeTint="D9"/>
          <w:sz w:val="24"/>
          <w:szCs w:val="24"/>
          <w:lang w:bidi="en-US"/>
        </w:rPr>
        <w:t>Provide appropriate and open-ended materials.</w:t>
      </w:r>
    </w:p>
    <w:p w14:paraId="1CCC7ED0" w14:textId="77777777" w:rsidR="003211EB" w:rsidRPr="00751012" w:rsidRDefault="003211EB" w:rsidP="003D5AAC">
      <w:pPr>
        <w:pStyle w:val="ListParagraph"/>
        <w:numPr>
          <w:ilvl w:val="0"/>
          <w:numId w:val="40"/>
        </w:numPr>
        <w:tabs>
          <w:tab w:val="left" w:pos="180"/>
        </w:tabs>
        <w:spacing w:before="120" w:after="120" w:line="276" w:lineRule="auto"/>
        <w:ind w:right="102"/>
        <w:contextualSpacing w:val="0"/>
        <w:jc w:val="both"/>
        <w:rPr>
          <w:rFonts w:cstheme="minorHAnsi"/>
          <w:color w:val="262626" w:themeColor="text1" w:themeTint="D9"/>
          <w:sz w:val="24"/>
          <w:szCs w:val="24"/>
          <w:lang w:bidi="en-US"/>
        </w:rPr>
      </w:pPr>
      <w:r w:rsidRPr="00751012">
        <w:rPr>
          <w:rFonts w:cstheme="minorHAnsi"/>
          <w:color w:val="262626" w:themeColor="text1" w:themeTint="D9"/>
          <w:sz w:val="24"/>
          <w:szCs w:val="24"/>
          <w:lang w:bidi="en-US"/>
        </w:rPr>
        <w:t>Use imagination and brainstorming to solve problems.</w:t>
      </w:r>
    </w:p>
    <w:p w14:paraId="6C29A02A" w14:textId="77777777" w:rsidR="003211EB" w:rsidRPr="00751012" w:rsidRDefault="003211EB" w:rsidP="003D5AAC">
      <w:pPr>
        <w:pStyle w:val="ListParagraph"/>
        <w:numPr>
          <w:ilvl w:val="0"/>
          <w:numId w:val="40"/>
        </w:numPr>
        <w:tabs>
          <w:tab w:val="left" w:pos="180"/>
        </w:tabs>
        <w:spacing w:before="120" w:after="120" w:line="276" w:lineRule="auto"/>
        <w:ind w:left="714" w:right="102" w:hanging="357"/>
        <w:contextualSpacing w:val="0"/>
        <w:jc w:val="both"/>
        <w:rPr>
          <w:rFonts w:cstheme="minorHAnsi"/>
          <w:color w:val="262626" w:themeColor="text1" w:themeTint="D9"/>
          <w:sz w:val="24"/>
          <w:szCs w:val="24"/>
          <w:lang w:bidi="en-US"/>
        </w:rPr>
      </w:pPr>
      <w:r w:rsidRPr="00751012">
        <w:rPr>
          <w:rFonts w:cstheme="minorHAnsi"/>
          <w:color w:val="262626" w:themeColor="text1" w:themeTint="D9"/>
          <w:sz w:val="24"/>
          <w:szCs w:val="24"/>
          <w:lang w:bidi="en-US"/>
        </w:rPr>
        <w:t xml:space="preserve">Show </w:t>
      </w:r>
      <w:proofErr w:type="spellStart"/>
      <w:r w:rsidRPr="00751012">
        <w:rPr>
          <w:rFonts w:cstheme="minorHAnsi"/>
          <w:color w:val="262626" w:themeColor="text1" w:themeTint="D9"/>
          <w:sz w:val="24"/>
          <w:szCs w:val="24"/>
          <w:lang w:bidi="en-US"/>
        </w:rPr>
        <w:t>dramatisation</w:t>
      </w:r>
      <w:proofErr w:type="spellEnd"/>
      <w:r w:rsidRPr="00751012">
        <w:rPr>
          <w:rFonts w:cstheme="minorHAnsi"/>
          <w:color w:val="262626" w:themeColor="text1" w:themeTint="D9"/>
          <w:sz w:val="24"/>
          <w:szCs w:val="24"/>
          <w:lang w:bidi="en-US"/>
        </w:rPr>
        <w:t xml:space="preserve"> of events and situations to encourage creativity.</w:t>
      </w:r>
    </w:p>
    <w:p w14:paraId="13F26AB7" w14:textId="77777777" w:rsidR="003211EB" w:rsidRPr="00751012" w:rsidRDefault="003211EB" w:rsidP="003D5AAC">
      <w:pPr>
        <w:pStyle w:val="ListParagraph"/>
        <w:numPr>
          <w:ilvl w:val="0"/>
          <w:numId w:val="40"/>
        </w:numPr>
        <w:tabs>
          <w:tab w:val="left" w:pos="180"/>
        </w:tabs>
        <w:spacing w:before="120" w:after="120" w:line="276" w:lineRule="auto"/>
        <w:ind w:right="102"/>
        <w:contextualSpacing w:val="0"/>
        <w:jc w:val="both"/>
        <w:rPr>
          <w:rFonts w:cstheme="minorHAnsi"/>
          <w:color w:val="262626" w:themeColor="text1" w:themeTint="D9"/>
          <w:sz w:val="24"/>
          <w:szCs w:val="24"/>
          <w:lang w:bidi="en-US"/>
        </w:rPr>
      </w:pPr>
      <w:r w:rsidRPr="00751012">
        <w:rPr>
          <w:rFonts w:cstheme="minorHAnsi"/>
          <w:color w:val="262626" w:themeColor="text1" w:themeTint="D9"/>
          <w:sz w:val="24"/>
          <w:szCs w:val="24"/>
          <w:lang w:bidi="en-US"/>
        </w:rPr>
        <w:t>Engage in children’s learning.</w:t>
      </w:r>
    </w:p>
    <w:p w14:paraId="55F4A0E8" w14:textId="77777777" w:rsidR="003211EB" w:rsidRPr="00751012" w:rsidRDefault="003211EB" w:rsidP="003D5AAC">
      <w:pPr>
        <w:pStyle w:val="ListParagraph"/>
        <w:numPr>
          <w:ilvl w:val="0"/>
          <w:numId w:val="40"/>
        </w:numPr>
        <w:tabs>
          <w:tab w:val="left" w:pos="180"/>
        </w:tabs>
        <w:spacing w:before="120" w:after="120" w:line="276" w:lineRule="auto"/>
        <w:ind w:right="102"/>
        <w:contextualSpacing w:val="0"/>
        <w:jc w:val="both"/>
        <w:rPr>
          <w:rFonts w:cstheme="minorHAnsi"/>
          <w:color w:val="262626" w:themeColor="text1" w:themeTint="D9"/>
          <w:sz w:val="24"/>
          <w:szCs w:val="24"/>
          <w:lang w:bidi="en-US"/>
        </w:rPr>
      </w:pPr>
      <w:r w:rsidRPr="00751012">
        <w:rPr>
          <w:rFonts w:cstheme="minorHAnsi"/>
          <w:color w:val="262626" w:themeColor="text1" w:themeTint="D9"/>
          <w:sz w:val="24"/>
          <w:szCs w:val="24"/>
          <w:lang w:bidi="en-US"/>
        </w:rPr>
        <w:t>Accommodate all types of questions and responses.</w:t>
      </w:r>
    </w:p>
    <w:p w14:paraId="24CDC77D" w14:textId="77777777" w:rsidR="003211EB" w:rsidRPr="00751012"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751012">
        <w:rPr>
          <w:rFonts w:cstheme="minorHAnsi"/>
          <w:color w:val="262626" w:themeColor="text1" w:themeTint="D9"/>
          <w:sz w:val="24"/>
          <w:szCs w:val="24"/>
          <w:lang w:val="en-AU" w:bidi="en-US"/>
        </w:rPr>
        <w:t xml:space="preserve">For example, you have the skill to read a book and facilitate storytelling. You may use techniques </w:t>
      </w:r>
      <w:r>
        <w:rPr>
          <w:rFonts w:cstheme="minorHAnsi"/>
          <w:color w:val="262626" w:themeColor="text1" w:themeTint="D9"/>
          <w:sz w:val="24"/>
          <w:szCs w:val="24"/>
          <w:lang w:val="en-AU" w:bidi="en-US"/>
        </w:rPr>
        <w:t>such as</w:t>
      </w:r>
      <w:r w:rsidRPr="00751012">
        <w:rPr>
          <w:rFonts w:cstheme="minorHAnsi"/>
          <w:color w:val="262626" w:themeColor="text1" w:themeTint="D9"/>
          <w:sz w:val="24"/>
          <w:szCs w:val="24"/>
          <w:lang w:val="en-AU" w:bidi="en-US"/>
        </w:rPr>
        <w:t xml:space="preserve"> creating a drama or act out the character’s expressions to invite children to participate in the read aloud. After that, you may ask the children to draw what they remember or how they understood the story. To help children recall, you may re-enact a scenario or a line as necessary and use drama as a more creative technique. </w:t>
      </w:r>
    </w:p>
    <w:p w14:paraId="056ACCC6" w14:textId="77777777" w:rsidR="003211EB" w:rsidRPr="00751012" w:rsidRDefault="003211EB" w:rsidP="003211EB">
      <w:pPr>
        <w:tabs>
          <w:tab w:val="left" w:pos="180"/>
        </w:tabs>
        <w:spacing w:after="120" w:line="276" w:lineRule="auto"/>
        <w:ind w:right="102"/>
        <w:jc w:val="both"/>
        <w:rPr>
          <w:color w:val="262626" w:themeColor="text1" w:themeTint="D9"/>
        </w:rPr>
      </w:pPr>
      <w:r w:rsidRPr="00751012">
        <w:rPr>
          <w:rFonts w:cstheme="minorHAnsi"/>
          <w:color w:val="262626" w:themeColor="text1" w:themeTint="D9"/>
          <w:sz w:val="24"/>
          <w:szCs w:val="24"/>
          <w:lang w:val="en-AU" w:bidi="en-US"/>
        </w:rPr>
        <w:t>Encourage children to pursue their own original ideas by observing their interests, providing creative opportunities to explore them, and allowing them to investigate and experiment.</w:t>
      </w:r>
    </w:p>
    <w:p w14:paraId="6D3E6A8B" w14:textId="77777777" w:rsidR="003211EB" w:rsidRPr="00751012" w:rsidRDefault="003211EB" w:rsidP="003211EB">
      <w:pPr>
        <w:spacing w:after="120" w:line="276" w:lineRule="auto"/>
        <w:ind w:right="102"/>
        <w:jc w:val="both"/>
        <w:rPr>
          <w:rFonts w:cstheme="minorHAnsi"/>
          <w:color w:val="262626" w:themeColor="text1" w:themeTint="D9"/>
          <w:sz w:val="24"/>
          <w:szCs w:val="24"/>
          <w:lang w:val="en-AU" w:bidi="en-US"/>
        </w:rPr>
      </w:pPr>
      <w:r w:rsidRPr="00751012">
        <w:rPr>
          <w:rFonts w:cstheme="minorHAnsi"/>
          <w:color w:val="262626" w:themeColor="text1" w:themeTint="D9"/>
          <w:sz w:val="24"/>
          <w:szCs w:val="24"/>
          <w:lang w:val="en-AU" w:bidi="en-US"/>
        </w:rPr>
        <w:t>As they progress, you may ask them about their goals and the reason behind their plans of action. When children observe the work of others, or if you see them looking curious about a process or a structure, asking open-ended questions will encourage them to share their interpretation of what they see. Children’s interpretations may not always make sense to adults. Their ideas will be based on their present knowledge, which may include misconceptions and inaccurate information. Even then, continue to ask questions without judgment and encourage children to try out their ideas and see if they will work based on their present knowledge.</w:t>
      </w:r>
    </w:p>
    <w:p w14:paraId="0E8A538E" w14:textId="77777777" w:rsidR="003211EB" w:rsidRPr="00751012" w:rsidRDefault="003211EB" w:rsidP="003211EB">
      <w:pPr>
        <w:tabs>
          <w:tab w:val="left" w:pos="180"/>
        </w:tabs>
        <w:spacing w:after="120" w:line="276" w:lineRule="auto"/>
        <w:ind w:right="102"/>
        <w:jc w:val="both"/>
        <w:rPr>
          <w:rFonts w:cstheme="minorHAnsi"/>
          <w:color w:val="262626" w:themeColor="text1" w:themeTint="D9"/>
          <w:sz w:val="24"/>
          <w:szCs w:val="24"/>
          <w:lang w:val="en-AU" w:bidi="en-US"/>
        </w:rPr>
      </w:pPr>
      <w:r w:rsidRPr="00751012">
        <w:rPr>
          <w:rFonts w:cstheme="minorHAnsi"/>
          <w:color w:val="262626" w:themeColor="text1" w:themeTint="D9"/>
          <w:sz w:val="24"/>
          <w:szCs w:val="24"/>
          <w:lang w:val="en-AU" w:bidi="en-US"/>
        </w:rPr>
        <w:t>Children’s expressions may not always be verbal. It may reflect on their creation, movements, energy, gestures, play</w:t>
      </w:r>
      <w:r>
        <w:rPr>
          <w:rFonts w:cstheme="minorHAnsi"/>
          <w:color w:val="262626" w:themeColor="text1" w:themeTint="D9"/>
          <w:sz w:val="24"/>
          <w:szCs w:val="24"/>
          <w:lang w:val="en-AU" w:bidi="en-US"/>
        </w:rPr>
        <w:t>,</w:t>
      </w:r>
      <w:r w:rsidRPr="00751012">
        <w:rPr>
          <w:rFonts w:cstheme="minorHAnsi"/>
          <w:color w:val="262626" w:themeColor="text1" w:themeTint="D9"/>
          <w:sz w:val="24"/>
          <w:szCs w:val="24"/>
          <w:lang w:val="en-AU" w:bidi="en-US"/>
        </w:rPr>
        <w:t xml:space="preserve"> and artwork. Observe which method allows them to express themselves completely. Encourage them by reinforcing their means to express their ideas and energy.</w:t>
      </w:r>
    </w:p>
    <w:p w14:paraId="6BB42834" w14:textId="77777777" w:rsidR="003211EB" w:rsidRDefault="003211EB" w:rsidP="003211EB">
      <w:pPr>
        <w:spacing w:after="120" w:line="276" w:lineRule="auto"/>
        <w:rPr>
          <w:rFonts w:cstheme="minorHAnsi"/>
          <w:color w:val="262626" w:themeColor="text1" w:themeTint="D9"/>
          <w:sz w:val="24"/>
          <w:szCs w:val="24"/>
          <w:lang w:val="en-AU" w:bidi="en-US"/>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320DF5E8" w14:textId="77777777" w:rsidTr="00E172D0">
        <w:tc>
          <w:tcPr>
            <w:tcW w:w="1985" w:type="dxa"/>
            <w:shd w:val="clear" w:color="auto" w:fill="DEEAF6" w:themeFill="accent1" w:themeFillTint="33"/>
          </w:tcPr>
          <w:p w14:paraId="797746E0" w14:textId="77777777" w:rsidR="003211EB" w:rsidRPr="00AB4D2F" w:rsidRDefault="003211EB" w:rsidP="00105B35">
            <w:pPr>
              <w:spacing w:after="120" w:line="276" w:lineRule="auto"/>
              <w:ind w:right="259"/>
              <w:jc w:val="center"/>
              <w:rPr>
                <w:rFonts w:cstheme="minorHAnsi"/>
                <w:color w:val="262626" w:themeColor="text1" w:themeTint="D9"/>
                <w:highlight w:val="yellow"/>
                <w:lang w:val="en-AU" w:bidi="en-US"/>
              </w:rPr>
            </w:pPr>
            <w:r w:rsidRPr="00AB4D2F">
              <w:rPr>
                <w:rFonts w:cstheme="minorHAnsi"/>
                <w:noProof/>
                <w:color w:val="262626" w:themeColor="text1" w:themeTint="D9"/>
                <w:lang w:val="en-AU"/>
              </w:rPr>
              <w:drawing>
                <wp:inline distT="0" distB="0" distL="0" distR="0" wp14:anchorId="1A6206CE" wp14:editId="3DABBD64">
                  <wp:extent cx="852853" cy="900000"/>
                  <wp:effectExtent l="0" t="0" r="4445" b="0"/>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6FE70678" w14:textId="77777777" w:rsidR="003211EB" w:rsidRPr="00AB4D2F" w:rsidRDefault="003211EB" w:rsidP="00105B35">
            <w:pPr>
              <w:spacing w:after="120" w:line="276" w:lineRule="auto"/>
              <w:ind w:left="31" w:right="259"/>
              <w:jc w:val="both"/>
              <w:rPr>
                <w:rFonts w:cstheme="minorHAnsi"/>
                <w:b/>
                <w:bCs/>
                <w:color w:val="D73329"/>
                <w:sz w:val="28"/>
                <w:lang w:val="en-AU" w:bidi="en-US"/>
              </w:rPr>
            </w:pPr>
            <w:r w:rsidRPr="00E172D0">
              <w:rPr>
                <w:rFonts w:cstheme="minorHAnsi"/>
                <w:b/>
                <w:bCs/>
                <w:color w:val="002060"/>
                <w:sz w:val="28"/>
                <w:lang w:val="en-AU" w:bidi="en-US"/>
              </w:rPr>
              <w:t>Further Reading</w:t>
            </w:r>
          </w:p>
          <w:p w14:paraId="0CF0169E" w14:textId="77777777" w:rsidR="003211EB" w:rsidRPr="00191D46" w:rsidRDefault="003211EB" w:rsidP="00105B35">
            <w:pPr>
              <w:spacing w:after="120" w:line="276" w:lineRule="auto"/>
              <w:ind w:left="31" w:right="259"/>
              <w:jc w:val="both"/>
              <w:rPr>
                <w:rFonts w:cstheme="minorHAnsi"/>
                <w:color w:val="262626" w:themeColor="text1" w:themeTint="D9"/>
                <w:sz w:val="20"/>
                <w:szCs w:val="20"/>
                <w:lang w:val="en-AU" w:bidi="en-US"/>
              </w:rPr>
            </w:pPr>
            <w:r w:rsidRPr="00191D46">
              <w:rPr>
                <w:rFonts w:cstheme="minorHAnsi"/>
                <w:color w:val="262626" w:themeColor="text1" w:themeTint="D9"/>
                <w:szCs w:val="20"/>
                <w:lang w:val="en-AU" w:bidi="en-US"/>
              </w:rPr>
              <w:t>Read through Scholastic’s article to learn more about promoting creative thinking among children.</w:t>
            </w:r>
          </w:p>
          <w:p w14:paraId="71A069F6" w14:textId="77777777" w:rsidR="003211EB" w:rsidRPr="006A4AF7" w:rsidRDefault="00C45603" w:rsidP="00105B35">
            <w:pPr>
              <w:spacing w:after="120" w:line="276" w:lineRule="auto"/>
              <w:ind w:left="31" w:right="259"/>
              <w:jc w:val="center"/>
              <w:rPr>
                <w:rFonts w:cstheme="minorHAnsi"/>
                <w:color w:val="2F5496" w:themeColor="accent5" w:themeShade="BF"/>
                <w:highlight w:val="yellow"/>
                <w:lang w:val="en-AU" w:bidi="en-US"/>
              </w:rPr>
            </w:pPr>
            <w:hyperlink r:id="rId193" w:history="1">
              <w:r w:rsidR="003211EB" w:rsidRPr="00191D46">
                <w:rPr>
                  <w:rStyle w:val="Hyperlink"/>
                  <w:color w:val="2F5496" w:themeColor="accent5" w:themeShade="BF"/>
                  <w:lang w:val="en-AU"/>
                </w:rPr>
                <w:t>H</w:t>
              </w:r>
              <w:r w:rsidR="003211EB" w:rsidRPr="00191D46">
                <w:rPr>
                  <w:rStyle w:val="Hyperlink"/>
                  <w:color w:val="2F5496" w:themeColor="accent5" w:themeShade="BF"/>
                </w:rPr>
                <w:t>ow to Promote Creative Thinking</w:t>
              </w:r>
            </w:hyperlink>
          </w:p>
        </w:tc>
      </w:tr>
    </w:tbl>
    <w:p w14:paraId="5C9FA2B7" w14:textId="77777777" w:rsidR="003211EB" w:rsidRPr="00F72108" w:rsidRDefault="003211EB" w:rsidP="003211EB">
      <w:pPr>
        <w:spacing w:after="120" w:line="276" w:lineRule="auto"/>
        <w:rPr>
          <w:rFonts w:cstheme="minorHAnsi"/>
          <w:color w:val="262626" w:themeColor="text1" w:themeTint="D9"/>
          <w:sz w:val="24"/>
          <w:szCs w:val="24"/>
          <w:lang w:val="en-AU" w:bidi="en-US"/>
        </w:rPr>
      </w:pPr>
      <w:r>
        <w:rPr>
          <w:rFonts w:cstheme="minorHAnsi"/>
          <w:color w:val="262626" w:themeColor="text1" w:themeTint="D9"/>
          <w:sz w:val="24"/>
          <w:szCs w:val="24"/>
          <w:lang w:val="en-AU" w:bidi="en-US"/>
        </w:rPr>
        <w:br w:type="page"/>
      </w:r>
    </w:p>
    <w:p w14:paraId="733233B9" w14:textId="0F54681D" w:rsidR="003211EB" w:rsidRPr="00666970" w:rsidRDefault="003211EB" w:rsidP="00E172D0">
      <w:pPr>
        <w:pStyle w:val="Heading2"/>
        <w:ind w:left="720" w:hanging="720"/>
      </w:pPr>
      <w:bookmarkStart w:id="52" w:name="_Toc77742149"/>
      <w:r w:rsidRPr="00666970">
        <w:lastRenderedPageBreak/>
        <w:t xml:space="preserve">4.4 </w:t>
      </w:r>
      <w:r w:rsidR="00E172D0">
        <w:tab/>
      </w:r>
      <w:r w:rsidRPr="00666970">
        <w:t>Invite Children to Ask Questions and Assist Them to Find Their Own Answers</w:t>
      </w:r>
      <w:bookmarkEnd w:id="52"/>
    </w:p>
    <w:p w14:paraId="69983C9D" w14:textId="77777777" w:rsidR="00E172D0" w:rsidRDefault="00E172D0"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p>
    <w:p w14:paraId="67F739F7" w14:textId="32510777" w:rsidR="003211EB"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666970">
        <w:rPr>
          <w:rFonts w:eastAsiaTheme="majorEastAsia" w:cstheme="minorHAnsi"/>
          <w:color w:val="262626" w:themeColor="text1" w:themeTint="D9"/>
          <w:sz w:val="24"/>
          <w:szCs w:val="24"/>
          <w:lang w:val="en-AU"/>
        </w:rPr>
        <w:t xml:space="preserve">Asking questions is a fundamental part of the learning process. Children ask questions when they encounter a gap in their knowledge, a situation that they do not know how to resolve, </w:t>
      </w:r>
      <w:r>
        <w:rPr>
          <w:rFonts w:eastAsiaTheme="majorEastAsia" w:cstheme="minorHAnsi"/>
          <w:color w:val="262626" w:themeColor="text1" w:themeTint="D9"/>
          <w:sz w:val="24"/>
          <w:szCs w:val="24"/>
          <w:lang w:val="en-AU"/>
        </w:rPr>
        <w:t xml:space="preserve">and </w:t>
      </w:r>
      <w:r w:rsidRPr="00666970">
        <w:rPr>
          <w:rFonts w:eastAsiaTheme="majorEastAsia" w:cstheme="minorHAnsi"/>
          <w:color w:val="262626" w:themeColor="text1" w:themeTint="D9"/>
          <w:sz w:val="24"/>
          <w:szCs w:val="24"/>
          <w:lang w:val="en-AU"/>
        </w:rPr>
        <w:t xml:space="preserve">new concepts in unfamiliar situations. It is a part of children’s cognitive development. As an educator, you must respond not only to provide answers to children’s questions. When children make inquiries, they gather facts and collect additional information to integrate into what they observe or explore. These are their attempts to fill in the missing parts in their current knowledge or verify their assumptions. Therefore, you must treat them as part of a process. </w:t>
      </w:r>
    </w:p>
    <w:p w14:paraId="12779904"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r w:rsidRPr="00196228">
        <w:rPr>
          <w:noProof/>
          <w:color w:val="262626" w:themeColor="text1" w:themeTint="D9"/>
        </w:rPr>
        <w:drawing>
          <wp:inline distT="0" distB="0" distL="0" distR="0" wp14:anchorId="008D73C8" wp14:editId="4D9F79F3">
            <wp:extent cx="5724000" cy="38160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8"/>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5724000" cy="3816000"/>
                    </a:xfrm>
                    <a:prstGeom prst="rect">
                      <a:avLst/>
                    </a:prstGeom>
                  </pic:spPr>
                </pic:pic>
              </a:graphicData>
            </a:graphic>
          </wp:inline>
        </w:drawing>
      </w:r>
    </w:p>
    <w:p w14:paraId="1135F198"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5D81FE1A" w14:textId="77777777" w:rsidR="003211EB" w:rsidRPr="00666970"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666970">
        <w:rPr>
          <w:rFonts w:eastAsiaTheme="majorEastAsia" w:cstheme="minorHAnsi"/>
          <w:color w:val="262626" w:themeColor="text1" w:themeTint="D9"/>
          <w:sz w:val="24"/>
          <w:szCs w:val="24"/>
          <w:lang w:val="en-AU"/>
        </w:rPr>
        <w:lastRenderedPageBreak/>
        <w:t>Consider the following before you think about providing an answer to children’s questions:</w:t>
      </w:r>
    </w:p>
    <w:p w14:paraId="5EFE19E3" w14:textId="77777777" w:rsidR="003211EB" w:rsidRDefault="003211EB" w:rsidP="003211EB">
      <w:pPr>
        <w:spacing w:after="120" w:line="276" w:lineRule="auto"/>
        <w:ind w:right="102"/>
        <w:jc w:val="both"/>
        <w:rPr>
          <w:rFonts w:eastAsiaTheme="majorEastAsia" w:cstheme="minorHAnsi"/>
          <w:color w:val="262626" w:themeColor="text1" w:themeTint="D9"/>
          <w:sz w:val="24"/>
          <w:szCs w:val="24"/>
          <w:lang w:val="en-AU"/>
        </w:rPr>
      </w:pPr>
      <w:r>
        <w:rPr>
          <w:rFonts w:eastAsiaTheme="majorEastAsia" w:cstheme="minorHAnsi"/>
          <w:noProof/>
          <w:color w:val="000000" w:themeColor="text1"/>
          <w:sz w:val="24"/>
          <w:szCs w:val="24"/>
          <w:lang w:val="en-AU"/>
        </w:rPr>
        <w:drawing>
          <wp:inline distT="0" distB="0" distL="0" distR="0" wp14:anchorId="7A164541" wp14:editId="2EB921DA">
            <wp:extent cx="5486400" cy="3487479"/>
            <wp:effectExtent l="38100" t="0" r="19050" b="0"/>
            <wp:docPr id="7185" name="Diagram 71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14:paraId="55340FA0" w14:textId="77777777" w:rsidR="003211EB" w:rsidRDefault="003211EB" w:rsidP="003211EB">
      <w:pPr>
        <w:spacing w:after="120" w:line="276" w:lineRule="auto"/>
        <w:ind w:right="102"/>
        <w:jc w:val="both"/>
        <w:rPr>
          <w:rFonts w:eastAsiaTheme="majorEastAsia" w:cstheme="minorHAnsi"/>
          <w:color w:val="262626" w:themeColor="text1" w:themeTint="D9"/>
          <w:sz w:val="24"/>
          <w:szCs w:val="24"/>
          <w:lang w:val="en-AU"/>
        </w:rPr>
      </w:pPr>
    </w:p>
    <w:p w14:paraId="4948581F" w14:textId="77777777" w:rsidR="003211EB" w:rsidRPr="00666970"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666970">
        <w:rPr>
          <w:rFonts w:eastAsiaTheme="majorEastAsia" w:cstheme="minorHAnsi"/>
          <w:color w:val="262626" w:themeColor="text1" w:themeTint="D9"/>
          <w:sz w:val="24"/>
          <w:szCs w:val="24"/>
          <w:lang w:val="en-AU"/>
        </w:rPr>
        <w:t>Children usually ask questions to gather information, validate or confirm assumptions, and request help or permission on their exploration and play conditions. Understanding that these inquiries are attached to their learning dispositions would make you consider them as part of children’s explorations and investigations rather than solve or answer them.</w:t>
      </w:r>
    </w:p>
    <w:p w14:paraId="776985C9" w14:textId="77777777" w:rsidR="003211EB" w:rsidRPr="00666970"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666970">
        <w:rPr>
          <w:rFonts w:eastAsiaTheme="majorEastAsia" w:cstheme="minorHAnsi"/>
          <w:color w:val="262626" w:themeColor="text1" w:themeTint="D9"/>
          <w:sz w:val="24"/>
          <w:szCs w:val="24"/>
          <w:lang w:val="en-AU"/>
        </w:rPr>
        <w:t>Setting up an environment that engages children in materials to make them curious and wonder about various processes is the best invitation for questions. These are the objects or experiences that provoke thoughts, ideas</w:t>
      </w:r>
      <w:r>
        <w:rPr>
          <w:rFonts w:eastAsiaTheme="majorEastAsia" w:cstheme="minorHAnsi"/>
          <w:color w:val="262626" w:themeColor="text1" w:themeTint="D9"/>
          <w:sz w:val="24"/>
          <w:szCs w:val="24"/>
          <w:lang w:val="en-AU"/>
        </w:rPr>
        <w:t>,</w:t>
      </w:r>
      <w:r w:rsidRPr="00666970">
        <w:rPr>
          <w:rFonts w:eastAsiaTheme="majorEastAsia" w:cstheme="minorHAnsi"/>
          <w:color w:val="262626" w:themeColor="text1" w:themeTint="D9"/>
          <w:sz w:val="24"/>
          <w:szCs w:val="24"/>
          <w:lang w:val="en-AU"/>
        </w:rPr>
        <w:t xml:space="preserve"> and actions. These materials c</w:t>
      </w:r>
      <w:r>
        <w:rPr>
          <w:rFonts w:eastAsiaTheme="majorEastAsia" w:cstheme="minorHAnsi"/>
          <w:color w:val="262626" w:themeColor="text1" w:themeTint="D9"/>
          <w:sz w:val="24"/>
          <w:szCs w:val="24"/>
          <w:lang w:val="en-AU"/>
        </w:rPr>
        <w:t>ould</w:t>
      </w:r>
      <w:r w:rsidRPr="00666970">
        <w:rPr>
          <w:rFonts w:eastAsiaTheme="majorEastAsia" w:cstheme="minorHAnsi"/>
          <w:color w:val="262626" w:themeColor="text1" w:themeTint="D9"/>
          <w:sz w:val="24"/>
          <w:szCs w:val="24"/>
          <w:lang w:val="en-AU"/>
        </w:rPr>
        <w:t xml:space="preserve"> be prepared to respond to children’s interests and ideas, which pose an invitation for inquiries and investigation. For example, you may put flashlights and coloured transparent sheets on a table, allow children to manipulate the materials and observe how they explore or ask questions among themselves or an adult about the new experience. </w:t>
      </w:r>
    </w:p>
    <w:p w14:paraId="263E58C5" w14:textId="77777777" w:rsidR="003211EB" w:rsidRPr="00666970"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666970">
        <w:rPr>
          <w:rFonts w:eastAsiaTheme="majorEastAsia" w:cstheme="minorHAnsi"/>
          <w:color w:val="262626" w:themeColor="text1" w:themeTint="D9"/>
          <w:sz w:val="24"/>
          <w:szCs w:val="24"/>
          <w:lang w:val="en-AU"/>
        </w:rPr>
        <w:t>Conducting experiments in class is also another way to invite children to ask questions. Allowing them to see the changes in an object</w:t>
      </w:r>
      <w:r>
        <w:rPr>
          <w:rFonts w:eastAsiaTheme="majorEastAsia" w:cstheme="minorHAnsi"/>
          <w:color w:val="262626" w:themeColor="text1" w:themeTint="D9"/>
          <w:sz w:val="24"/>
          <w:szCs w:val="24"/>
          <w:lang w:val="en-AU"/>
        </w:rPr>
        <w:t>’</w:t>
      </w:r>
      <w:r w:rsidRPr="00666970">
        <w:rPr>
          <w:rFonts w:eastAsiaTheme="majorEastAsia" w:cstheme="minorHAnsi"/>
          <w:color w:val="262626" w:themeColor="text1" w:themeTint="D9"/>
          <w:sz w:val="24"/>
          <w:szCs w:val="24"/>
          <w:lang w:val="en-AU"/>
        </w:rPr>
        <w:t xml:space="preserve">s state and properties or how things transform or turn differently are some of the opportunities that encourage them to ask. You may also consider taking care of plants or observing a caterpillar evolve into a butterfly. Storytelling is also another activity that can invite children to ask questions. Try to give children hanging or incomplete information and observe how they find a way to answer it. </w:t>
      </w:r>
    </w:p>
    <w:p w14:paraId="40E05502"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792A0697" w14:textId="77777777" w:rsidR="003211EB" w:rsidRPr="00666970"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666970">
        <w:rPr>
          <w:rFonts w:eastAsiaTheme="majorEastAsia" w:cstheme="minorHAnsi"/>
          <w:color w:val="262626" w:themeColor="text1" w:themeTint="D9"/>
          <w:sz w:val="24"/>
          <w:szCs w:val="24"/>
          <w:lang w:val="en-AU"/>
        </w:rPr>
        <w:lastRenderedPageBreak/>
        <w:t xml:space="preserve">Another </w:t>
      </w:r>
      <w:r>
        <w:rPr>
          <w:rFonts w:eastAsiaTheme="majorEastAsia" w:cstheme="minorHAnsi"/>
          <w:color w:val="262626" w:themeColor="text1" w:themeTint="D9"/>
          <w:sz w:val="24"/>
          <w:szCs w:val="24"/>
          <w:lang w:val="en-AU"/>
        </w:rPr>
        <w:t>critical</w:t>
      </w:r>
      <w:r w:rsidRPr="00666970">
        <w:rPr>
          <w:rFonts w:eastAsiaTheme="majorEastAsia" w:cstheme="minorHAnsi"/>
          <w:color w:val="262626" w:themeColor="text1" w:themeTint="D9"/>
          <w:sz w:val="24"/>
          <w:szCs w:val="24"/>
          <w:lang w:val="en-AU"/>
        </w:rPr>
        <w:t xml:space="preserve"> aspect of learning is how you respond to children’s inquiries. Giving answers is a quick way to end the learning process and take away further opportunities for experimentation and investigation. You can encourage and assist children in finding their own answers by:</w:t>
      </w:r>
    </w:p>
    <w:p w14:paraId="5C4BB907" w14:textId="77777777" w:rsidR="003211EB" w:rsidRPr="00CF480E" w:rsidRDefault="003211EB" w:rsidP="003D5AAC">
      <w:pPr>
        <w:pStyle w:val="ListParagraph"/>
        <w:numPr>
          <w:ilvl w:val="0"/>
          <w:numId w:val="37"/>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Asking the right questions.</w:t>
      </w:r>
    </w:p>
    <w:p w14:paraId="60062A37" w14:textId="77777777" w:rsidR="003211EB" w:rsidRPr="00666970" w:rsidRDefault="003211EB" w:rsidP="003211EB">
      <w:pPr>
        <w:pStyle w:val="ListParagraph"/>
        <w:tabs>
          <w:tab w:val="left" w:pos="180"/>
        </w:tabs>
        <w:spacing w:after="120" w:line="276" w:lineRule="auto"/>
        <w:ind w:right="102"/>
        <w:contextualSpacing w:val="0"/>
        <w:jc w:val="both"/>
        <w:rPr>
          <w:rFonts w:eastAsiaTheme="majorEastAsia" w:cstheme="minorHAnsi"/>
          <w:color w:val="262626" w:themeColor="text1" w:themeTint="D9"/>
          <w:sz w:val="24"/>
          <w:szCs w:val="24"/>
        </w:rPr>
      </w:pPr>
      <w:r w:rsidRPr="00666970">
        <w:rPr>
          <w:rFonts w:eastAsiaTheme="majorEastAsia" w:cstheme="minorHAnsi"/>
          <w:color w:val="262626" w:themeColor="text1" w:themeTint="D9"/>
          <w:sz w:val="24"/>
          <w:szCs w:val="24"/>
        </w:rPr>
        <w:t>Responding to a question with another question may sound pointless. However, your goal in asking should be to assist the child break down a big thought into smaller questions that they can answer based on their current knowledge or past experiences.</w:t>
      </w:r>
    </w:p>
    <w:p w14:paraId="678E76AA" w14:textId="77777777" w:rsidR="003211EB" w:rsidRPr="00CF480E" w:rsidRDefault="003211EB" w:rsidP="003D5AAC">
      <w:pPr>
        <w:pStyle w:val="ListParagraph"/>
        <w:numPr>
          <w:ilvl w:val="0"/>
          <w:numId w:val="37"/>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Looking for relevant and appropriate resources.</w:t>
      </w:r>
    </w:p>
    <w:p w14:paraId="5F6B4D2B" w14:textId="77777777" w:rsidR="003211EB" w:rsidRPr="00666970" w:rsidRDefault="003211EB" w:rsidP="003211EB">
      <w:pPr>
        <w:pStyle w:val="ListParagraph"/>
        <w:tabs>
          <w:tab w:val="left" w:pos="180"/>
        </w:tabs>
        <w:spacing w:after="120" w:line="276" w:lineRule="auto"/>
        <w:ind w:right="102"/>
        <w:contextualSpacing w:val="0"/>
        <w:jc w:val="both"/>
        <w:rPr>
          <w:rFonts w:eastAsiaTheme="majorEastAsia" w:cstheme="minorHAnsi"/>
          <w:color w:val="262626" w:themeColor="text1" w:themeTint="D9"/>
          <w:sz w:val="24"/>
          <w:szCs w:val="24"/>
        </w:rPr>
      </w:pPr>
      <w:r w:rsidRPr="00666970">
        <w:rPr>
          <w:rFonts w:eastAsiaTheme="majorEastAsia" w:cstheme="minorHAnsi"/>
          <w:color w:val="262626" w:themeColor="text1" w:themeTint="D9"/>
          <w:sz w:val="24"/>
          <w:szCs w:val="24"/>
        </w:rPr>
        <w:t>Books and video clips are some resources you may use to help children find answers to their questions. You do not need to answer their question explicitly, but allow children to discover them through the new information they get.</w:t>
      </w:r>
    </w:p>
    <w:p w14:paraId="327C5CAA" w14:textId="77777777" w:rsidR="003211EB" w:rsidRPr="00CF480E" w:rsidRDefault="003211EB" w:rsidP="003D5AAC">
      <w:pPr>
        <w:pStyle w:val="ListParagraph"/>
        <w:numPr>
          <w:ilvl w:val="0"/>
          <w:numId w:val="37"/>
        </w:numPr>
        <w:tabs>
          <w:tab w:val="left" w:pos="180"/>
        </w:tabs>
        <w:spacing w:before="120" w:after="120" w:line="276" w:lineRule="auto"/>
        <w:ind w:right="102"/>
        <w:contextualSpacing w:val="0"/>
        <w:jc w:val="both"/>
        <w:rPr>
          <w:rFonts w:eastAsiaTheme="majorEastAsia" w:cstheme="minorHAnsi"/>
          <w:b/>
          <w:bCs/>
          <w:color w:val="262626" w:themeColor="text1" w:themeTint="D9"/>
          <w:sz w:val="24"/>
          <w:szCs w:val="24"/>
        </w:rPr>
      </w:pPr>
      <w:r w:rsidRPr="00CF480E">
        <w:rPr>
          <w:rFonts w:eastAsiaTheme="majorEastAsia" w:cstheme="minorHAnsi"/>
          <w:b/>
          <w:bCs/>
          <w:color w:val="262626" w:themeColor="text1" w:themeTint="D9"/>
          <w:sz w:val="24"/>
          <w:szCs w:val="24"/>
        </w:rPr>
        <w:t>Setting up opportunities for investigation.</w:t>
      </w:r>
    </w:p>
    <w:p w14:paraId="67FBAAC4" w14:textId="77777777" w:rsidR="003211EB" w:rsidRPr="00666970" w:rsidRDefault="003211EB" w:rsidP="003211EB">
      <w:pPr>
        <w:pStyle w:val="ListParagraph"/>
        <w:tabs>
          <w:tab w:val="left" w:pos="180"/>
        </w:tabs>
        <w:spacing w:after="120" w:line="276" w:lineRule="auto"/>
        <w:ind w:right="102"/>
        <w:contextualSpacing w:val="0"/>
        <w:jc w:val="both"/>
        <w:rPr>
          <w:rFonts w:eastAsiaTheme="majorEastAsia" w:cstheme="minorHAnsi"/>
          <w:color w:val="262626" w:themeColor="text1" w:themeTint="D9"/>
          <w:sz w:val="24"/>
          <w:szCs w:val="24"/>
        </w:rPr>
      </w:pPr>
      <w:r w:rsidRPr="00666970">
        <w:rPr>
          <w:rFonts w:eastAsiaTheme="majorEastAsia" w:cstheme="minorHAnsi"/>
          <w:color w:val="262626" w:themeColor="text1" w:themeTint="D9"/>
          <w:sz w:val="24"/>
          <w:szCs w:val="24"/>
        </w:rPr>
        <w:t>This unit has emphasised the importance of exploration throughout the previous chapters. Responding to children’s questions is no different. You may prepare an activity with appropriate materials that will allow children to experiment and probe it themselves.</w:t>
      </w:r>
    </w:p>
    <w:p w14:paraId="3CD30635" w14:textId="77777777" w:rsidR="003211EB" w:rsidRPr="00666970"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666970">
        <w:rPr>
          <w:rFonts w:eastAsiaTheme="majorEastAsia" w:cstheme="minorHAnsi"/>
          <w:color w:val="262626" w:themeColor="text1" w:themeTint="D9"/>
          <w:sz w:val="24"/>
          <w:szCs w:val="24"/>
          <w:lang w:val="en-AU"/>
        </w:rPr>
        <w:t>There will be instances that even after further investigation, questions</w:t>
      </w:r>
      <w:r>
        <w:rPr>
          <w:rFonts w:eastAsiaTheme="majorEastAsia" w:cstheme="minorHAnsi"/>
          <w:color w:val="262626" w:themeColor="text1" w:themeTint="D9"/>
          <w:sz w:val="24"/>
          <w:szCs w:val="24"/>
          <w:lang w:val="en-AU"/>
        </w:rPr>
        <w:t>,</w:t>
      </w:r>
      <w:r w:rsidRPr="00666970">
        <w:rPr>
          <w:rFonts w:eastAsiaTheme="majorEastAsia" w:cstheme="minorHAnsi"/>
          <w:color w:val="262626" w:themeColor="text1" w:themeTint="D9"/>
          <w:sz w:val="24"/>
          <w:szCs w:val="24"/>
          <w:lang w:val="en-AU"/>
        </w:rPr>
        <w:t xml:space="preserve"> and review of resources are stretched out, you </w:t>
      </w:r>
      <w:r>
        <w:rPr>
          <w:rFonts w:eastAsiaTheme="majorEastAsia" w:cstheme="minorHAnsi"/>
          <w:color w:val="262626" w:themeColor="text1" w:themeTint="D9"/>
          <w:sz w:val="24"/>
          <w:szCs w:val="24"/>
          <w:lang w:val="en-AU"/>
        </w:rPr>
        <w:t xml:space="preserve">still </w:t>
      </w:r>
      <w:r w:rsidRPr="00666970">
        <w:rPr>
          <w:rFonts w:eastAsiaTheme="majorEastAsia" w:cstheme="minorHAnsi"/>
          <w:color w:val="262626" w:themeColor="text1" w:themeTint="D9"/>
          <w:sz w:val="24"/>
          <w:szCs w:val="24"/>
          <w:lang w:val="en-AU"/>
        </w:rPr>
        <w:t>need to confirm new information by directly discussing them with children. You may do this at the end of the learning process by gathering information from children based on what they have learn</w:t>
      </w:r>
      <w:r>
        <w:rPr>
          <w:rFonts w:eastAsiaTheme="majorEastAsia" w:cstheme="minorHAnsi"/>
          <w:color w:val="262626" w:themeColor="text1" w:themeTint="D9"/>
          <w:sz w:val="24"/>
          <w:szCs w:val="24"/>
          <w:lang w:val="en-AU"/>
        </w:rPr>
        <w:t>t</w:t>
      </w:r>
      <w:r w:rsidRPr="00666970">
        <w:rPr>
          <w:rFonts w:eastAsiaTheme="majorEastAsia" w:cstheme="minorHAnsi"/>
          <w:color w:val="262626" w:themeColor="text1" w:themeTint="D9"/>
          <w:sz w:val="24"/>
          <w:szCs w:val="24"/>
          <w:lang w:val="en-AU"/>
        </w:rPr>
        <w:t>.</w:t>
      </w:r>
    </w:p>
    <w:p w14:paraId="06A1F367"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487965" w14:paraId="6AB7181B" w14:textId="77777777" w:rsidTr="00E172D0">
        <w:tc>
          <w:tcPr>
            <w:tcW w:w="1985" w:type="dxa"/>
            <w:shd w:val="clear" w:color="auto" w:fill="DEEAF6" w:themeFill="accent1" w:themeFillTint="33"/>
          </w:tcPr>
          <w:p w14:paraId="0E036939" w14:textId="77777777" w:rsidR="003211EB" w:rsidRPr="00AB4D2F" w:rsidRDefault="003211EB" w:rsidP="00105B35">
            <w:pPr>
              <w:spacing w:after="120" w:line="276" w:lineRule="auto"/>
              <w:ind w:right="259"/>
              <w:jc w:val="center"/>
              <w:rPr>
                <w:rFonts w:cstheme="minorHAnsi"/>
                <w:color w:val="262626" w:themeColor="text1" w:themeTint="D9"/>
                <w:highlight w:val="yellow"/>
                <w:lang w:val="en-AU" w:bidi="en-US"/>
              </w:rPr>
            </w:pPr>
            <w:r w:rsidRPr="00AB4D2F">
              <w:rPr>
                <w:rFonts w:cstheme="minorHAnsi"/>
                <w:noProof/>
                <w:color w:val="262626" w:themeColor="text1" w:themeTint="D9"/>
                <w:lang w:val="en-AU"/>
              </w:rPr>
              <w:drawing>
                <wp:inline distT="0" distB="0" distL="0" distR="0" wp14:anchorId="171B5A02" wp14:editId="0F58B32E">
                  <wp:extent cx="852853" cy="900000"/>
                  <wp:effectExtent l="0" t="0" r="4445" b="0"/>
                  <wp:docPr id="39" name="Picture 39"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ic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33E86907" w14:textId="77777777" w:rsidR="003211EB" w:rsidRPr="00E172D0" w:rsidRDefault="003211EB" w:rsidP="00105B35">
            <w:pPr>
              <w:spacing w:after="120" w:line="276" w:lineRule="auto"/>
              <w:ind w:left="31" w:right="259"/>
              <w:jc w:val="both"/>
              <w:rPr>
                <w:rFonts w:cstheme="minorHAnsi"/>
                <w:b/>
                <w:bCs/>
                <w:color w:val="002060"/>
                <w:sz w:val="28"/>
                <w:lang w:val="en-AU" w:bidi="en-US"/>
              </w:rPr>
            </w:pPr>
            <w:r w:rsidRPr="00E172D0">
              <w:rPr>
                <w:rFonts w:cstheme="minorHAnsi"/>
                <w:b/>
                <w:bCs/>
                <w:color w:val="002060"/>
                <w:sz w:val="28"/>
                <w:lang w:val="en-AU" w:bidi="en-US"/>
              </w:rPr>
              <w:t>Further Reading</w:t>
            </w:r>
          </w:p>
          <w:p w14:paraId="761209A8" w14:textId="77777777" w:rsidR="003211EB" w:rsidRPr="00CF480E" w:rsidRDefault="003211EB" w:rsidP="00105B35">
            <w:pPr>
              <w:spacing w:after="120" w:line="276" w:lineRule="auto"/>
              <w:ind w:left="28" w:right="259"/>
              <w:jc w:val="both"/>
              <w:rPr>
                <w:rFonts w:cstheme="minorHAnsi"/>
                <w:color w:val="262626" w:themeColor="text1" w:themeTint="D9"/>
                <w:sz w:val="20"/>
                <w:szCs w:val="20"/>
                <w:lang w:val="en-AU" w:bidi="en-US"/>
              </w:rPr>
            </w:pPr>
            <w:r w:rsidRPr="001F09EA">
              <w:rPr>
                <w:rFonts w:cstheme="minorHAnsi"/>
                <w:color w:val="262626" w:themeColor="text1" w:themeTint="D9"/>
                <w:szCs w:val="20"/>
                <w:lang w:val="en-AU" w:bidi="en-US"/>
              </w:rPr>
              <w:t>Learn about provocations and how they help set up a classroom environment that invites children to explore, inquire</w:t>
            </w:r>
            <w:r>
              <w:rPr>
                <w:rFonts w:cstheme="minorHAnsi"/>
                <w:color w:val="262626" w:themeColor="text1" w:themeTint="D9"/>
                <w:szCs w:val="20"/>
                <w:lang w:val="en-AU" w:bidi="en-US"/>
              </w:rPr>
              <w:t>,</w:t>
            </w:r>
            <w:r w:rsidRPr="001F09EA">
              <w:rPr>
                <w:rFonts w:cstheme="minorHAnsi"/>
                <w:color w:val="262626" w:themeColor="text1" w:themeTint="D9"/>
                <w:szCs w:val="20"/>
                <w:lang w:val="en-AU" w:bidi="en-US"/>
              </w:rPr>
              <w:t xml:space="preserve"> and wonder</w:t>
            </w:r>
            <w:r>
              <w:rPr>
                <w:rFonts w:cstheme="minorHAnsi"/>
                <w:color w:val="262626" w:themeColor="text1" w:themeTint="D9"/>
                <w:szCs w:val="20"/>
                <w:lang w:val="en-AU" w:bidi="en-US"/>
              </w:rPr>
              <w:t xml:space="preserve"> by accessing the resources linked below</w:t>
            </w:r>
            <w:r w:rsidRPr="001F09EA">
              <w:rPr>
                <w:rFonts w:cstheme="minorHAnsi"/>
                <w:color w:val="262626" w:themeColor="text1" w:themeTint="D9"/>
                <w:szCs w:val="20"/>
                <w:lang w:val="en-AU" w:bidi="en-US"/>
              </w:rPr>
              <w:t>.</w:t>
            </w:r>
          </w:p>
          <w:p w14:paraId="2D096340" w14:textId="77777777" w:rsidR="003211EB" w:rsidRPr="00CF480E" w:rsidRDefault="00C45603" w:rsidP="00105B35">
            <w:pPr>
              <w:spacing w:after="120" w:line="276" w:lineRule="auto"/>
              <w:ind w:left="28" w:right="259"/>
              <w:jc w:val="center"/>
              <w:rPr>
                <w:rFonts w:cstheme="minorHAnsi"/>
                <w:color w:val="2F5496" w:themeColor="accent5" w:themeShade="BF"/>
                <w:sz w:val="20"/>
                <w:szCs w:val="20"/>
                <w:lang w:val="en-AU" w:bidi="en-US"/>
              </w:rPr>
            </w:pPr>
            <w:hyperlink r:id="rId200" w:history="1">
              <w:r w:rsidR="003211EB" w:rsidRPr="001F09EA">
                <w:rPr>
                  <w:rStyle w:val="Hyperlink"/>
                  <w:color w:val="2F5496" w:themeColor="accent5" w:themeShade="BF"/>
                </w:rPr>
                <w:t>What is a provocation?</w:t>
              </w:r>
            </w:hyperlink>
            <w:r w:rsidR="003211EB" w:rsidRPr="001F09EA">
              <w:rPr>
                <w:rFonts w:cstheme="minorHAnsi"/>
                <w:color w:val="2F5496" w:themeColor="accent5" w:themeShade="BF"/>
                <w:szCs w:val="20"/>
                <w:lang w:val="en-AU" w:bidi="en-US"/>
              </w:rPr>
              <w:t xml:space="preserve"> </w:t>
            </w:r>
          </w:p>
          <w:p w14:paraId="5C315368" w14:textId="77777777" w:rsidR="003211EB" w:rsidRPr="00CF480E" w:rsidRDefault="00C45603" w:rsidP="00105B35">
            <w:pPr>
              <w:spacing w:after="120" w:line="276" w:lineRule="auto"/>
              <w:ind w:left="28" w:right="259"/>
              <w:jc w:val="center"/>
              <w:rPr>
                <w:rFonts w:cstheme="minorHAnsi"/>
                <w:color w:val="2F5496" w:themeColor="accent5" w:themeShade="BF"/>
                <w:sz w:val="20"/>
                <w:szCs w:val="20"/>
                <w:lang w:val="en-AU" w:bidi="en-US"/>
              </w:rPr>
            </w:pPr>
            <w:hyperlink r:id="rId201" w:history="1">
              <w:r w:rsidR="003211EB" w:rsidRPr="001F09EA">
                <w:rPr>
                  <w:rStyle w:val="Hyperlink"/>
                  <w:color w:val="2F5496" w:themeColor="accent5" w:themeShade="BF"/>
                </w:rPr>
                <w:t>The Compass School – What is a Provocation?</w:t>
              </w:r>
            </w:hyperlink>
          </w:p>
          <w:p w14:paraId="6B59AFB8" w14:textId="77777777" w:rsidR="003211EB" w:rsidRPr="00487965" w:rsidRDefault="00C45603" w:rsidP="00105B35">
            <w:pPr>
              <w:spacing w:after="120" w:line="276" w:lineRule="auto"/>
              <w:ind w:left="28" w:right="259"/>
              <w:jc w:val="center"/>
              <w:rPr>
                <w:rFonts w:cstheme="minorHAnsi"/>
                <w:highlight w:val="yellow"/>
                <w:lang w:val="en-AU" w:bidi="en-US"/>
              </w:rPr>
            </w:pPr>
            <w:hyperlink r:id="rId202" w:history="1">
              <w:r w:rsidR="003211EB" w:rsidRPr="001F09EA">
                <w:rPr>
                  <w:rStyle w:val="Hyperlink"/>
                  <w:color w:val="2F5496" w:themeColor="accent5" w:themeShade="BF"/>
                </w:rPr>
                <w:t>The Importance of Kids Asking Questions</w:t>
              </w:r>
            </w:hyperlink>
          </w:p>
        </w:tc>
      </w:tr>
    </w:tbl>
    <w:p w14:paraId="0D24C42A"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p>
    <w:p w14:paraId="56863881"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76327E02" w14:textId="2DD02FA5" w:rsidR="003211EB" w:rsidRPr="00F036C3" w:rsidRDefault="003211EB" w:rsidP="00E172D0">
      <w:pPr>
        <w:pStyle w:val="Heading2"/>
        <w:ind w:left="720" w:hanging="720"/>
      </w:pPr>
      <w:bookmarkStart w:id="53" w:name="_Toc77742150"/>
      <w:r w:rsidRPr="00F036C3">
        <w:lastRenderedPageBreak/>
        <w:t xml:space="preserve">4.5 </w:t>
      </w:r>
      <w:r w:rsidR="00E172D0">
        <w:tab/>
      </w:r>
      <w:r w:rsidRPr="00F036C3">
        <w:t>Engage Children in Talking About Their Creations and Ask Them Open-Ended Questions</w:t>
      </w:r>
      <w:bookmarkEnd w:id="53"/>
    </w:p>
    <w:p w14:paraId="0A190811" w14:textId="77777777" w:rsidR="003211EB" w:rsidRPr="00980F67" w:rsidRDefault="003211EB" w:rsidP="003211EB">
      <w:pPr>
        <w:spacing w:after="120" w:line="276" w:lineRule="auto"/>
        <w:jc w:val="both"/>
        <w:rPr>
          <w:rFonts w:cs="Arial"/>
          <w:color w:val="262626" w:themeColor="text1" w:themeTint="D9"/>
          <w:sz w:val="24"/>
          <w:szCs w:val="24"/>
          <w:lang w:val="en-AU"/>
        </w:rPr>
      </w:pPr>
      <w:r w:rsidRPr="00196228">
        <w:rPr>
          <w:noProof/>
          <w:color w:val="262626" w:themeColor="text1" w:themeTint="D9"/>
        </w:rPr>
        <w:drawing>
          <wp:inline distT="0" distB="0" distL="0" distR="0" wp14:anchorId="58DEA4E1" wp14:editId="70683C47">
            <wp:extent cx="5724000" cy="3817937"/>
            <wp:effectExtent l="0" t="0" r="0"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0"/>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5724000" cy="3817937"/>
                    </a:xfrm>
                    <a:prstGeom prst="rect">
                      <a:avLst/>
                    </a:prstGeom>
                  </pic:spPr>
                </pic:pic>
              </a:graphicData>
            </a:graphic>
          </wp:inline>
        </w:drawing>
      </w:r>
    </w:p>
    <w:p w14:paraId="7D573908" w14:textId="77777777" w:rsidR="003211EB" w:rsidRPr="00F036C3" w:rsidRDefault="003211EB" w:rsidP="003211EB">
      <w:pPr>
        <w:spacing w:after="120" w:line="276" w:lineRule="auto"/>
        <w:ind w:right="102"/>
        <w:jc w:val="both"/>
        <w:rPr>
          <w:color w:val="262626" w:themeColor="text1" w:themeTint="D9"/>
          <w:sz w:val="24"/>
          <w:szCs w:val="24"/>
          <w:lang w:val="en-AU"/>
        </w:rPr>
      </w:pPr>
      <w:r w:rsidRPr="00F036C3">
        <w:rPr>
          <w:rFonts w:cs="Arial"/>
          <w:color w:val="262626" w:themeColor="text1" w:themeTint="D9"/>
          <w:sz w:val="24"/>
          <w:szCs w:val="24"/>
          <w:lang w:val="en-AU"/>
        </w:rPr>
        <w:t xml:space="preserve">Open-ended questions </w:t>
      </w:r>
      <w:r w:rsidRPr="00F036C3">
        <w:rPr>
          <w:color w:val="262626" w:themeColor="text1" w:themeTint="D9"/>
          <w:sz w:val="24"/>
          <w:szCs w:val="24"/>
          <w:lang w:val="en-AU"/>
        </w:rPr>
        <w:t>require critical thinking and observation. They cannot be answered with one-word responses such as ‘yes’ or ‘no.’ These types of questions invite children to give a more detailed response, be creative, and express their thoughts and ideas. They can do this by making meaningful conversations when sharing their observations, recalling events, remembering past experiences</w:t>
      </w:r>
      <w:r>
        <w:rPr>
          <w:color w:val="262626" w:themeColor="text1" w:themeTint="D9"/>
          <w:sz w:val="24"/>
          <w:szCs w:val="24"/>
          <w:lang w:val="en-AU"/>
        </w:rPr>
        <w:t>,</w:t>
      </w:r>
      <w:r w:rsidRPr="00F036C3">
        <w:rPr>
          <w:color w:val="262626" w:themeColor="text1" w:themeTint="D9"/>
          <w:sz w:val="24"/>
          <w:szCs w:val="24"/>
          <w:lang w:val="en-AU"/>
        </w:rPr>
        <w:t xml:space="preserve"> or making assumptions. These are all contributors to the development of their cognitive and communication skills.</w:t>
      </w:r>
    </w:p>
    <w:p w14:paraId="1633E557" w14:textId="77777777" w:rsidR="003211EB" w:rsidRPr="00F036C3" w:rsidRDefault="003211EB" w:rsidP="003211EB">
      <w:pPr>
        <w:spacing w:after="120" w:line="276" w:lineRule="auto"/>
        <w:ind w:right="102"/>
        <w:jc w:val="both"/>
        <w:rPr>
          <w:color w:val="262626" w:themeColor="text1" w:themeTint="D9"/>
          <w:sz w:val="24"/>
          <w:szCs w:val="24"/>
          <w:lang w:val="en-AU"/>
        </w:rPr>
      </w:pPr>
      <w:r w:rsidRPr="00F036C3">
        <w:rPr>
          <w:color w:val="262626" w:themeColor="text1" w:themeTint="D9"/>
          <w:sz w:val="24"/>
          <w:szCs w:val="24"/>
          <w:lang w:val="en-AU"/>
        </w:rPr>
        <w:t>When you ask open-ended questions, it will show that you pay attention and observe children’s actions. It demonstrates participation and involvement in the child’s learning process. You can engage children in talking about their creations by showing interest in what they are doing and wanting to know how they plan, execute</w:t>
      </w:r>
      <w:r>
        <w:rPr>
          <w:color w:val="262626" w:themeColor="text1" w:themeTint="D9"/>
          <w:sz w:val="24"/>
          <w:szCs w:val="24"/>
          <w:lang w:val="en-AU"/>
        </w:rPr>
        <w:t>,</w:t>
      </w:r>
      <w:r w:rsidRPr="00F036C3">
        <w:rPr>
          <w:color w:val="262626" w:themeColor="text1" w:themeTint="D9"/>
          <w:sz w:val="24"/>
          <w:szCs w:val="24"/>
          <w:lang w:val="en-AU"/>
        </w:rPr>
        <w:t xml:space="preserve"> and direct their play or exploration. This way, you give children the chance to share information and take ownership of what they are doing. </w:t>
      </w:r>
    </w:p>
    <w:p w14:paraId="5FF1F0C7" w14:textId="77777777" w:rsidR="003211EB" w:rsidRDefault="003211EB" w:rsidP="003211EB">
      <w:pPr>
        <w:spacing w:after="120" w:line="276" w:lineRule="auto"/>
        <w:rPr>
          <w:color w:val="262626" w:themeColor="text1" w:themeTint="D9"/>
          <w:sz w:val="24"/>
          <w:szCs w:val="24"/>
          <w:lang w:val="en-AU"/>
        </w:rPr>
      </w:pPr>
      <w:r>
        <w:rPr>
          <w:color w:val="262626" w:themeColor="text1" w:themeTint="D9"/>
          <w:sz w:val="24"/>
          <w:szCs w:val="24"/>
          <w:lang w:val="en-AU"/>
        </w:rPr>
        <w:br w:type="page"/>
      </w:r>
    </w:p>
    <w:p w14:paraId="5FAEE8A5" w14:textId="77777777" w:rsidR="003211EB" w:rsidRPr="00425191" w:rsidRDefault="003211EB" w:rsidP="003211EB">
      <w:pPr>
        <w:spacing w:after="120" w:line="276" w:lineRule="auto"/>
        <w:ind w:right="102"/>
        <w:jc w:val="both"/>
        <w:rPr>
          <w:color w:val="262626" w:themeColor="text1" w:themeTint="D9"/>
          <w:sz w:val="24"/>
          <w:szCs w:val="24"/>
          <w:lang w:val="en-AU"/>
        </w:rPr>
      </w:pPr>
      <w:r w:rsidRPr="00425191">
        <w:rPr>
          <w:color w:val="262626" w:themeColor="text1" w:themeTint="D9"/>
          <w:sz w:val="24"/>
          <w:szCs w:val="24"/>
          <w:lang w:val="en-AU"/>
        </w:rPr>
        <w:lastRenderedPageBreak/>
        <w:t>Below are examples of open-ended questions.</w:t>
      </w:r>
    </w:p>
    <w:p w14:paraId="541FE06D"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What are you planning to do next?</w:t>
      </w:r>
    </w:p>
    <w:p w14:paraId="65F1914F" w14:textId="77777777" w:rsidR="003211EB" w:rsidRPr="00425191" w:rsidRDefault="003211EB" w:rsidP="003D5AAC">
      <w:pPr>
        <w:pStyle w:val="ListParagraph"/>
        <w:numPr>
          <w:ilvl w:val="0"/>
          <w:numId w:val="38"/>
        </w:numPr>
        <w:spacing w:before="120" w:after="120" w:line="276" w:lineRule="auto"/>
        <w:ind w:left="714" w:right="102" w:hanging="357"/>
        <w:contextualSpacing w:val="0"/>
        <w:jc w:val="both"/>
        <w:rPr>
          <w:color w:val="262626" w:themeColor="text1" w:themeTint="D9"/>
          <w:sz w:val="24"/>
          <w:szCs w:val="24"/>
        </w:rPr>
      </w:pPr>
      <w:r w:rsidRPr="00425191">
        <w:rPr>
          <w:color w:val="262626" w:themeColor="text1" w:themeTint="D9"/>
          <w:sz w:val="24"/>
          <w:szCs w:val="24"/>
        </w:rPr>
        <w:t>Why is this here? What will this do?</w:t>
      </w:r>
    </w:p>
    <w:p w14:paraId="7F606A1F"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Why did you use this instead of this?</w:t>
      </w:r>
    </w:p>
    <w:p w14:paraId="30D43314"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Why did you bring this here?</w:t>
      </w:r>
    </w:p>
    <w:p w14:paraId="57B85E01"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How did you do that? How did that happen?</w:t>
      </w:r>
    </w:p>
    <w:p w14:paraId="56FB411A"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How did you assemble those pieces?</w:t>
      </w:r>
    </w:p>
    <w:p w14:paraId="7FFD5C22"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How are they the same/different?</w:t>
      </w:r>
    </w:p>
    <w:p w14:paraId="35C46E73"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Is there another way to do it?</w:t>
      </w:r>
    </w:p>
    <w:p w14:paraId="4BCE1369"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What will happen if you do this?</w:t>
      </w:r>
    </w:p>
    <w:p w14:paraId="3BCB709F"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What will you do next?</w:t>
      </w:r>
    </w:p>
    <w:p w14:paraId="06AC5690"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Can you tell me about it?</w:t>
      </w:r>
    </w:p>
    <w:p w14:paraId="1C817AC7"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Tell me about the colours you used.</w:t>
      </w:r>
    </w:p>
    <w:p w14:paraId="2E4FDB11" w14:textId="77777777" w:rsidR="003211EB" w:rsidRPr="00425191" w:rsidRDefault="003211EB" w:rsidP="003D5AAC">
      <w:pPr>
        <w:pStyle w:val="ListParagraph"/>
        <w:numPr>
          <w:ilvl w:val="0"/>
          <w:numId w:val="38"/>
        </w:numPr>
        <w:spacing w:before="120" w:after="120" w:line="276" w:lineRule="auto"/>
        <w:ind w:right="102"/>
        <w:contextualSpacing w:val="0"/>
        <w:jc w:val="both"/>
        <w:rPr>
          <w:color w:val="262626" w:themeColor="text1" w:themeTint="D9"/>
          <w:sz w:val="24"/>
          <w:szCs w:val="24"/>
        </w:rPr>
      </w:pPr>
      <w:r w:rsidRPr="00425191">
        <w:rPr>
          <w:color w:val="262626" w:themeColor="text1" w:themeTint="D9"/>
          <w:sz w:val="24"/>
          <w:szCs w:val="24"/>
        </w:rPr>
        <w:t>Show me what it looks like.</w:t>
      </w:r>
    </w:p>
    <w:p w14:paraId="4893EC8C" w14:textId="77777777" w:rsidR="003211EB" w:rsidRPr="00425191" w:rsidRDefault="003211EB" w:rsidP="003211EB">
      <w:pPr>
        <w:spacing w:after="120" w:line="276" w:lineRule="auto"/>
        <w:ind w:right="102"/>
        <w:jc w:val="both"/>
        <w:rPr>
          <w:color w:val="262626" w:themeColor="text1" w:themeTint="D9"/>
          <w:sz w:val="24"/>
          <w:szCs w:val="24"/>
          <w:lang w:val="en-AU"/>
        </w:rPr>
      </w:pPr>
      <w:r w:rsidRPr="00425191">
        <w:rPr>
          <w:color w:val="262626" w:themeColor="text1" w:themeTint="D9"/>
          <w:sz w:val="24"/>
          <w:szCs w:val="24"/>
          <w:lang w:val="en-AU"/>
        </w:rPr>
        <w:t>Paying attention to children’s answers to the open-ended questions will help you understand their goals, intentions, and the ideas they want to confirm, resolve</w:t>
      </w:r>
      <w:r>
        <w:rPr>
          <w:color w:val="262626" w:themeColor="text1" w:themeTint="D9"/>
          <w:sz w:val="24"/>
          <w:szCs w:val="24"/>
          <w:lang w:val="en-AU"/>
        </w:rPr>
        <w:t>,</w:t>
      </w:r>
      <w:r w:rsidRPr="00425191">
        <w:rPr>
          <w:color w:val="262626" w:themeColor="text1" w:themeTint="D9"/>
          <w:sz w:val="24"/>
          <w:szCs w:val="24"/>
          <w:lang w:val="en-AU"/>
        </w:rPr>
        <w:t xml:space="preserve"> or probe. Children will be encouraged to communicate their plans. As you observe, you may also notice some things that the child </w:t>
      </w:r>
      <w:proofErr w:type="gramStart"/>
      <w:r w:rsidRPr="00425191">
        <w:rPr>
          <w:color w:val="262626" w:themeColor="text1" w:themeTint="D9"/>
          <w:sz w:val="24"/>
          <w:szCs w:val="24"/>
          <w:lang w:val="en-AU"/>
        </w:rPr>
        <w:t>need</w:t>
      </w:r>
      <w:proofErr w:type="gramEnd"/>
      <w:r w:rsidRPr="00425191">
        <w:rPr>
          <w:color w:val="262626" w:themeColor="text1" w:themeTint="D9"/>
          <w:sz w:val="24"/>
          <w:szCs w:val="24"/>
          <w:lang w:val="en-AU"/>
        </w:rPr>
        <w:t xml:space="preserve"> to improve or work on to help them achieve their goal. Instead of giving direct answers, try to form open-ended questions that will lead children into trying more effective methods and approaches.</w:t>
      </w:r>
    </w:p>
    <w:p w14:paraId="6DE69ABC" w14:textId="77777777" w:rsidR="003211EB" w:rsidRPr="00980F67" w:rsidRDefault="003211EB" w:rsidP="003211EB">
      <w:pPr>
        <w:spacing w:after="120" w:line="276" w:lineRule="auto"/>
        <w:rPr>
          <w:color w:val="262626" w:themeColor="text1" w:themeTint="D9"/>
          <w:sz w:val="24"/>
          <w:szCs w:val="24"/>
          <w:lang w:val="en-AU"/>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7AC70E4A" w14:textId="77777777" w:rsidTr="00E172D0">
        <w:tc>
          <w:tcPr>
            <w:tcW w:w="1985" w:type="dxa"/>
            <w:shd w:val="clear" w:color="auto" w:fill="DEEAF6" w:themeFill="accent1" w:themeFillTint="33"/>
          </w:tcPr>
          <w:p w14:paraId="42CB235F" w14:textId="77777777" w:rsidR="003211EB" w:rsidRPr="00F72108" w:rsidRDefault="003211EB" w:rsidP="00105B35">
            <w:pPr>
              <w:spacing w:after="120" w:line="276" w:lineRule="auto"/>
              <w:ind w:right="259"/>
              <w:jc w:val="center"/>
              <w:rPr>
                <w:rFonts w:cstheme="minorHAnsi"/>
                <w:color w:val="262626" w:themeColor="text1" w:themeTint="D9"/>
                <w:lang w:val="en-AU" w:bidi="en-US"/>
              </w:rPr>
            </w:pPr>
            <w:r w:rsidRPr="00F72108">
              <w:rPr>
                <w:rFonts w:cstheme="minorHAnsi"/>
                <w:noProof/>
                <w:color w:val="262626" w:themeColor="text1" w:themeTint="D9"/>
                <w:lang w:val="en-AU"/>
              </w:rPr>
              <w:drawing>
                <wp:inline distT="0" distB="0" distL="0" distR="0" wp14:anchorId="69DD6940" wp14:editId="6E1BA705">
                  <wp:extent cx="852853" cy="900000"/>
                  <wp:effectExtent l="0" t="0" r="4445" b="0"/>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0618BDC5" w14:textId="77777777" w:rsidR="003211EB" w:rsidRPr="00E172D0" w:rsidRDefault="003211EB" w:rsidP="00105B35">
            <w:pPr>
              <w:spacing w:after="120" w:line="276" w:lineRule="auto"/>
              <w:ind w:left="31" w:right="259"/>
              <w:jc w:val="both"/>
              <w:rPr>
                <w:rFonts w:cstheme="minorHAnsi"/>
                <w:b/>
                <w:bCs/>
                <w:color w:val="002060"/>
                <w:sz w:val="28"/>
                <w:lang w:val="en-AU" w:bidi="en-US"/>
              </w:rPr>
            </w:pPr>
            <w:r w:rsidRPr="00E172D0">
              <w:rPr>
                <w:rFonts w:cstheme="minorHAnsi"/>
                <w:b/>
                <w:bCs/>
                <w:color w:val="002060"/>
                <w:sz w:val="28"/>
                <w:lang w:val="en-AU" w:bidi="en-US"/>
              </w:rPr>
              <w:t>Further Reading</w:t>
            </w:r>
          </w:p>
          <w:p w14:paraId="7E34E243" w14:textId="77777777" w:rsidR="003211EB" w:rsidRPr="001F09EA" w:rsidRDefault="003211EB" w:rsidP="00105B35">
            <w:pPr>
              <w:spacing w:after="120" w:line="276" w:lineRule="auto"/>
              <w:ind w:left="28" w:right="259"/>
              <w:jc w:val="both"/>
              <w:rPr>
                <w:rFonts w:cstheme="minorHAnsi"/>
                <w:color w:val="262626" w:themeColor="text1" w:themeTint="D9"/>
                <w:sz w:val="20"/>
                <w:szCs w:val="20"/>
                <w:lang w:val="en-AU" w:bidi="en-US"/>
              </w:rPr>
            </w:pPr>
            <w:r w:rsidRPr="001F09EA">
              <w:rPr>
                <w:rFonts w:cstheme="minorHAnsi"/>
                <w:color w:val="262626" w:themeColor="text1" w:themeTint="D9"/>
                <w:szCs w:val="20"/>
                <w:lang w:val="en-AU" w:bidi="en-US"/>
              </w:rPr>
              <w:t>Read the references below to know about the benefits of using open-ended questions and how conversations with children deepen their understanding.</w:t>
            </w:r>
          </w:p>
          <w:p w14:paraId="4DD93148" w14:textId="77777777" w:rsidR="003211EB" w:rsidRPr="001F09EA" w:rsidRDefault="00C45603" w:rsidP="00105B35">
            <w:pPr>
              <w:spacing w:after="120" w:line="276" w:lineRule="auto"/>
              <w:ind w:left="28" w:right="259"/>
              <w:jc w:val="center"/>
              <w:rPr>
                <w:rFonts w:cstheme="minorHAnsi"/>
                <w:color w:val="2F5496" w:themeColor="accent5" w:themeShade="BF"/>
                <w:sz w:val="20"/>
                <w:szCs w:val="20"/>
                <w:lang w:val="en-AU" w:bidi="en-US"/>
              </w:rPr>
            </w:pPr>
            <w:hyperlink r:id="rId204" w:history="1">
              <w:r w:rsidR="003211EB" w:rsidRPr="001F09EA">
                <w:rPr>
                  <w:rStyle w:val="Hyperlink"/>
                  <w:color w:val="2F5496" w:themeColor="accent5" w:themeShade="BF"/>
                </w:rPr>
                <w:t>Using Open-Ended Questions with Children</w:t>
              </w:r>
            </w:hyperlink>
          </w:p>
          <w:p w14:paraId="20446442" w14:textId="77777777" w:rsidR="003211EB" w:rsidRPr="00F72108" w:rsidRDefault="00C45603" w:rsidP="00105B35">
            <w:pPr>
              <w:spacing w:after="120" w:line="276" w:lineRule="auto"/>
              <w:ind w:left="28" w:right="259"/>
              <w:jc w:val="center"/>
              <w:rPr>
                <w:rFonts w:cstheme="minorHAnsi"/>
                <w:lang w:val="en-AU" w:bidi="en-US"/>
              </w:rPr>
            </w:pPr>
            <w:hyperlink r:id="rId205" w:history="1">
              <w:r w:rsidR="003211EB" w:rsidRPr="001F09EA">
                <w:rPr>
                  <w:rStyle w:val="Hyperlink"/>
                  <w:color w:val="2F5496" w:themeColor="accent5" w:themeShade="BF"/>
                </w:rPr>
                <w:t>Conversations with Children! Questions that Spark Conversations and Deepen Understanding</w:t>
              </w:r>
            </w:hyperlink>
          </w:p>
        </w:tc>
      </w:tr>
    </w:tbl>
    <w:p w14:paraId="417C36AD" w14:textId="77777777" w:rsidR="003211EB" w:rsidRDefault="003211EB" w:rsidP="003211EB">
      <w:pPr>
        <w:spacing w:after="120" w:line="276" w:lineRule="auto"/>
        <w:rPr>
          <w:rFonts w:cstheme="minorHAnsi"/>
          <w:i/>
          <w:iCs/>
          <w:color w:val="262626" w:themeColor="text1" w:themeTint="D9"/>
          <w:sz w:val="20"/>
          <w:szCs w:val="20"/>
          <w:lang w:val="en-GB" w:bidi="en-US"/>
        </w:rPr>
      </w:pPr>
    </w:p>
    <w:p w14:paraId="554A662F" w14:textId="77777777" w:rsidR="003211EB" w:rsidRDefault="003211EB" w:rsidP="003211EB">
      <w:pPr>
        <w:spacing w:after="120" w:line="276" w:lineRule="auto"/>
        <w:rPr>
          <w:rFonts w:cstheme="minorHAnsi"/>
          <w:i/>
          <w:iCs/>
          <w:color w:val="262626" w:themeColor="text1" w:themeTint="D9"/>
          <w:sz w:val="20"/>
          <w:szCs w:val="20"/>
          <w:lang w:val="en-GB" w:bidi="en-US"/>
        </w:rPr>
      </w:pPr>
      <w:r>
        <w:rPr>
          <w:rFonts w:cstheme="minorHAnsi"/>
          <w:i/>
          <w:iCs/>
          <w:color w:val="262626" w:themeColor="text1" w:themeTint="D9"/>
          <w:sz w:val="20"/>
          <w:szCs w:val="20"/>
          <w:lang w:val="en-GB" w:bidi="en-US"/>
        </w:rPr>
        <w:br w:type="page"/>
      </w:r>
    </w:p>
    <w:p w14:paraId="223F0306" w14:textId="402F527E" w:rsidR="003211EB" w:rsidRPr="00B5744B" w:rsidRDefault="003211EB" w:rsidP="00E172D0">
      <w:pPr>
        <w:pStyle w:val="Heading2"/>
        <w:ind w:left="720" w:hanging="720"/>
      </w:pPr>
      <w:bookmarkStart w:id="54" w:name="_Toc77742151"/>
      <w:r w:rsidRPr="00B5744B">
        <w:lastRenderedPageBreak/>
        <w:t xml:space="preserve">4.6 </w:t>
      </w:r>
      <w:r w:rsidR="00E172D0">
        <w:tab/>
      </w:r>
      <w:r w:rsidRPr="00B5744B">
        <w:t xml:space="preserve">Model and Share Enthusiasm for Creative Work </w:t>
      </w:r>
      <w:r w:rsidR="00C45603">
        <w:t>w</w:t>
      </w:r>
      <w:r w:rsidRPr="00B5744B">
        <w:t>ith Children</w:t>
      </w:r>
      <w:bookmarkEnd w:id="54"/>
    </w:p>
    <w:p w14:paraId="41F8B241" w14:textId="77777777" w:rsidR="00E172D0" w:rsidRDefault="00E172D0" w:rsidP="003211EB">
      <w:pPr>
        <w:tabs>
          <w:tab w:val="left" w:pos="180"/>
        </w:tabs>
        <w:spacing w:after="120" w:line="276" w:lineRule="auto"/>
        <w:ind w:right="102"/>
        <w:jc w:val="both"/>
        <w:rPr>
          <w:rFonts w:cs="Arial"/>
          <w:color w:val="262626" w:themeColor="text1" w:themeTint="D9"/>
          <w:sz w:val="24"/>
          <w:szCs w:val="28"/>
          <w:lang w:val="en-AU"/>
        </w:rPr>
      </w:pPr>
    </w:p>
    <w:p w14:paraId="6663D0DF" w14:textId="456154A2" w:rsidR="003211EB" w:rsidRPr="00B5744B" w:rsidRDefault="003211EB" w:rsidP="003211EB">
      <w:pPr>
        <w:tabs>
          <w:tab w:val="left" w:pos="180"/>
        </w:tabs>
        <w:spacing w:after="120" w:line="276" w:lineRule="auto"/>
        <w:ind w:right="102"/>
        <w:jc w:val="both"/>
        <w:rPr>
          <w:rFonts w:cs="Arial"/>
          <w:color w:val="262626" w:themeColor="text1" w:themeTint="D9"/>
          <w:sz w:val="24"/>
          <w:szCs w:val="28"/>
          <w:lang w:val="en-AU"/>
        </w:rPr>
      </w:pPr>
      <w:r w:rsidRPr="00B5744B">
        <w:rPr>
          <w:rFonts w:cs="Arial"/>
          <w:color w:val="262626" w:themeColor="text1" w:themeTint="D9"/>
          <w:sz w:val="24"/>
          <w:szCs w:val="28"/>
          <w:lang w:val="en-AU"/>
        </w:rPr>
        <w:t>Children are naturally curious and creative. As an early childhood educator, preparing activities to nurture learning dispositions will surely allow children to have more opportunities for investigation. However, other than the materials, equipment</w:t>
      </w:r>
      <w:r>
        <w:rPr>
          <w:rFonts w:cs="Arial"/>
          <w:color w:val="262626" w:themeColor="text1" w:themeTint="D9"/>
          <w:sz w:val="24"/>
          <w:szCs w:val="28"/>
          <w:lang w:val="en-AU"/>
        </w:rPr>
        <w:t>,</w:t>
      </w:r>
      <w:r w:rsidRPr="00B5744B">
        <w:rPr>
          <w:rFonts w:cs="Arial"/>
          <w:color w:val="262626" w:themeColor="text1" w:themeTint="D9"/>
          <w:sz w:val="24"/>
          <w:szCs w:val="28"/>
          <w:lang w:val="en-AU"/>
        </w:rPr>
        <w:t xml:space="preserve"> and activities, you must also show children that you are interested and excited to make discoveries with them. Showing enthusiasm for creative work will add to children’s motivation and convince them that activities will be fun. You can model this by:</w:t>
      </w:r>
    </w:p>
    <w:p w14:paraId="1E50F718" w14:textId="77777777" w:rsidR="003211EB" w:rsidRDefault="003211EB" w:rsidP="003211EB">
      <w:pPr>
        <w:tabs>
          <w:tab w:val="left" w:pos="180"/>
        </w:tabs>
        <w:spacing w:after="120" w:line="276" w:lineRule="auto"/>
        <w:jc w:val="both"/>
        <w:rPr>
          <w:rFonts w:cs="Arial"/>
          <w:bCs/>
          <w:sz w:val="24"/>
          <w:szCs w:val="28"/>
          <w:lang w:val="en-AU"/>
        </w:rPr>
      </w:pPr>
      <w:r>
        <w:rPr>
          <w:rFonts w:cs="Arial"/>
          <w:bCs/>
          <w:noProof/>
          <w:sz w:val="24"/>
          <w:szCs w:val="28"/>
          <w:lang w:val="en-AU"/>
        </w:rPr>
        <w:drawing>
          <wp:inline distT="0" distB="0" distL="0" distR="0" wp14:anchorId="35E364CD" wp14:editId="2F92B93B">
            <wp:extent cx="5486400" cy="2583712"/>
            <wp:effectExtent l="0" t="0" r="571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inline>
        </w:drawing>
      </w:r>
    </w:p>
    <w:p w14:paraId="232425C4" w14:textId="77777777" w:rsidR="003211EB" w:rsidRDefault="003211EB" w:rsidP="003211EB">
      <w:pPr>
        <w:tabs>
          <w:tab w:val="left" w:pos="180"/>
        </w:tabs>
        <w:spacing w:after="120" w:line="276" w:lineRule="auto"/>
        <w:jc w:val="both"/>
        <w:rPr>
          <w:rFonts w:cs="Arial"/>
          <w:color w:val="262626" w:themeColor="text1" w:themeTint="D9"/>
          <w:sz w:val="24"/>
          <w:szCs w:val="28"/>
          <w:lang w:val="en-AU"/>
        </w:rPr>
      </w:pPr>
    </w:p>
    <w:p w14:paraId="3CC9A612" w14:textId="77777777" w:rsidR="003211EB" w:rsidRPr="00B5744B" w:rsidRDefault="003211EB" w:rsidP="003211EB">
      <w:pPr>
        <w:tabs>
          <w:tab w:val="left" w:pos="180"/>
        </w:tabs>
        <w:spacing w:after="120" w:line="276" w:lineRule="auto"/>
        <w:ind w:right="102"/>
        <w:jc w:val="both"/>
        <w:rPr>
          <w:rFonts w:cs="Arial"/>
          <w:color w:val="262626" w:themeColor="text1" w:themeTint="D9"/>
          <w:sz w:val="24"/>
          <w:szCs w:val="28"/>
          <w:lang w:val="en-AU"/>
        </w:rPr>
      </w:pPr>
      <w:r w:rsidRPr="00B5744B">
        <w:rPr>
          <w:rFonts w:cs="Arial"/>
          <w:color w:val="262626" w:themeColor="text1" w:themeTint="D9"/>
          <w:sz w:val="24"/>
          <w:szCs w:val="28"/>
          <w:lang w:val="en-AU"/>
        </w:rPr>
        <w:t>Some of these may sound silly, as you may already know what to expect most of the time. Remember that your goal is to encourage children and demonstrate how you are invested in your creative work. When you develop an honest desire to join children in the learning process, your enthusiasm towards it will show naturally, and children will see it as they observe how you interact with them and your environment.</w:t>
      </w:r>
    </w:p>
    <w:p w14:paraId="1EF4E086" w14:textId="77777777" w:rsidR="003211EB" w:rsidRPr="00B5744B" w:rsidRDefault="003211EB" w:rsidP="003211EB">
      <w:pPr>
        <w:tabs>
          <w:tab w:val="left" w:pos="180"/>
        </w:tabs>
        <w:spacing w:after="120" w:line="276" w:lineRule="auto"/>
        <w:ind w:right="102"/>
        <w:jc w:val="both"/>
        <w:rPr>
          <w:rFonts w:cs="Arial"/>
          <w:color w:val="262626" w:themeColor="text1" w:themeTint="D9"/>
          <w:sz w:val="24"/>
          <w:szCs w:val="28"/>
          <w:lang w:val="en-AU"/>
        </w:rPr>
      </w:pPr>
      <w:r w:rsidRPr="00B5744B">
        <w:rPr>
          <w:rFonts w:cs="Arial"/>
          <w:color w:val="262626" w:themeColor="text1" w:themeTint="D9"/>
          <w:sz w:val="24"/>
          <w:szCs w:val="28"/>
          <w:lang w:val="en-AU"/>
        </w:rPr>
        <w:t xml:space="preserve">Enthusiasm is contagious. Demonstrating a passion for learning and creative work will surely motivate children to be interested in the activity. However, remember that the spotlight is theirs and not yours. You are not a performer, and your goal is to encourage and share </w:t>
      </w:r>
      <w:r>
        <w:rPr>
          <w:rFonts w:cs="Arial"/>
          <w:color w:val="262626" w:themeColor="text1" w:themeTint="D9"/>
          <w:sz w:val="24"/>
          <w:szCs w:val="28"/>
          <w:lang w:val="en-AU"/>
        </w:rPr>
        <w:t xml:space="preserve">the </w:t>
      </w:r>
      <w:r w:rsidRPr="00B5744B">
        <w:rPr>
          <w:rFonts w:cs="Arial"/>
          <w:color w:val="262626" w:themeColor="text1" w:themeTint="D9"/>
          <w:sz w:val="24"/>
          <w:szCs w:val="28"/>
          <w:lang w:val="en-AU"/>
        </w:rPr>
        <w:t>enthusiasm with them. Your actions must help them appreciate the passion for learning and aim to develop the same energy they see in you as they participate in creative opportunities. By allowing children to absorb the positive energy you give towards creative works and apply how you demonstrate them, you become successful in sharing the same passion and enthusiasm for learning.</w:t>
      </w:r>
    </w:p>
    <w:p w14:paraId="3356424E" w14:textId="77777777" w:rsidR="003211EB" w:rsidRDefault="003211EB" w:rsidP="003211EB">
      <w:pPr>
        <w:tabs>
          <w:tab w:val="left" w:pos="180"/>
        </w:tabs>
        <w:spacing w:after="120" w:line="276" w:lineRule="auto"/>
        <w:jc w:val="both"/>
        <w:rPr>
          <w:rFonts w:cs="Arial"/>
          <w:bCs/>
          <w:sz w:val="24"/>
          <w:szCs w:val="28"/>
          <w:lang w:val="en-AU"/>
        </w:rPr>
      </w:pPr>
      <w:r w:rsidDel="00BC5C07">
        <w:rPr>
          <w:rFonts w:cs="Arial"/>
          <w:bCs/>
          <w:sz w:val="24"/>
          <w:szCs w:val="28"/>
          <w:lang w:val="en-AU"/>
        </w:rPr>
        <w:br w:type="page"/>
      </w:r>
    </w:p>
    <w:p w14:paraId="0F3A8B12" w14:textId="7952BA3A" w:rsidR="003211EB" w:rsidRPr="00B5744B" w:rsidRDefault="003211EB" w:rsidP="00E172D0">
      <w:pPr>
        <w:pStyle w:val="Heading2"/>
        <w:ind w:left="720" w:hanging="720"/>
      </w:pPr>
      <w:bookmarkStart w:id="55" w:name="_Toc77742152"/>
      <w:r w:rsidRPr="00B5744B">
        <w:lastRenderedPageBreak/>
        <w:t xml:space="preserve">4.7 </w:t>
      </w:r>
      <w:r w:rsidR="00E172D0">
        <w:tab/>
      </w:r>
      <w:r w:rsidRPr="00B5744B">
        <w:t xml:space="preserve">Show Respect and Seek Permission </w:t>
      </w:r>
      <w:r w:rsidR="00C45603">
        <w:t>f</w:t>
      </w:r>
      <w:r w:rsidRPr="00B5744B">
        <w:t xml:space="preserve">rom Children Regarding </w:t>
      </w:r>
      <w:r w:rsidR="00C45603">
        <w:t>T</w:t>
      </w:r>
      <w:r w:rsidRPr="00B5744B">
        <w:t>heir Creative Work</w:t>
      </w:r>
      <w:bookmarkEnd w:id="55"/>
    </w:p>
    <w:p w14:paraId="007C6710" w14:textId="77777777" w:rsidR="00E172D0" w:rsidRDefault="00E172D0"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p>
    <w:p w14:paraId="53F5F81F" w14:textId="7CDB3490" w:rsidR="003211EB" w:rsidRPr="00B5744B"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B5744B">
        <w:rPr>
          <w:rFonts w:eastAsiaTheme="majorEastAsia" w:cstheme="minorHAnsi"/>
          <w:color w:val="262626" w:themeColor="text1" w:themeTint="D9"/>
          <w:sz w:val="24"/>
          <w:szCs w:val="24"/>
          <w:lang w:val="en-AU"/>
        </w:rPr>
        <w:t xml:space="preserve">When you prepare activities that encourage children to engage in creative work, it is better to give them a blank slate where they are free to decide what to do and choose what to include in their work. </w:t>
      </w:r>
      <w:r w:rsidRPr="00B5744B">
        <w:rPr>
          <w:rFonts w:cs="Arial"/>
          <w:color w:val="262626" w:themeColor="text1" w:themeTint="D9"/>
          <w:sz w:val="24"/>
          <w:szCs w:val="24"/>
          <w:lang w:val="en-AU"/>
        </w:rPr>
        <w:t xml:space="preserve">Allowing children to select materials and execute their plans however they like is a </w:t>
      </w:r>
      <w:r w:rsidRPr="00B5744B">
        <w:rPr>
          <w:rFonts w:eastAsiaTheme="majorEastAsia" w:cstheme="minorHAnsi"/>
          <w:color w:val="262626" w:themeColor="text1" w:themeTint="D9"/>
          <w:sz w:val="24"/>
          <w:szCs w:val="24"/>
          <w:lang w:val="en-AU"/>
        </w:rPr>
        <w:t>way of respecting their ideas and choices in the processes they want to engage in. In addition, you give them a sense of responsibility and accountability when they feel that they ‘own’ what they are creating.</w:t>
      </w:r>
    </w:p>
    <w:p w14:paraId="1E3C9B26" w14:textId="77777777" w:rsidR="003211EB" w:rsidRPr="00B5744B"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B5744B">
        <w:rPr>
          <w:rFonts w:eastAsiaTheme="majorEastAsia" w:cstheme="minorHAnsi"/>
          <w:color w:val="262626" w:themeColor="text1" w:themeTint="D9"/>
          <w:sz w:val="24"/>
          <w:szCs w:val="24"/>
          <w:lang w:val="en-AU"/>
        </w:rPr>
        <w:t>Showing respect to children’s work can be demonstrated through the simplest gestures. Below are some examples:</w:t>
      </w:r>
    </w:p>
    <w:p w14:paraId="1618CB23"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r>
        <w:rPr>
          <w:rFonts w:eastAsiaTheme="majorEastAsia" w:cstheme="minorHAnsi"/>
          <w:noProof/>
          <w:color w:val="262626" w:themeColor="text1" w:themeTint="D9"/>
          <w:sz w:val="24"/>
          <w:szCs w:val="24"/>
          <w:lang w:val="en-AU"/>
        </w:rPr>
        <w:drawing>
          <wp:inline distT="0" distB="0" distL="0" distR="0" wp14:anchorId="3C4CEFE0" wp14:editId="252C5350">
            <wp:extent cx="5486400" cy="2934586"/>
            <wp:effectExtent l="38100" t="0" r="19050" b="1841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inline>
        </w:drawing>
      </w:r>
    </w:p>
    <w:p w14:paraId="5035B862"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p>
    <w:p w14:paraId="37EF6A0F" w14:textId="77777777" w:rsidR="003211EB" w:rsidRPr="00B5744B"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B5744B">
        <w:rPr>
          <w:rFonts w:eastAsiaTheme="majorEastAsia" w:cstheme="minorHAnsi"/>
          <w:color w:val="262626" w:themeColor="text1" w:themeTint="D9"/>
          <w:sz w:val="24"/>
          <w:szCs w:val="24"/>
          <w:lang w:val="en-AU"/>
        </w:rPr>
        <w:t>Seeking permission from children is also a way of acknowledging their ownership of their work. As an educator, you also model this by not adding or removing items on their work without asking them first or making decisions on their behalf, including where to put their name or which colours should go first. These are not restrictions on your participation because you have learn</w:t>
      </w:r>
      <w:r>
        <w:rPr>
          <w:rFonts w:eastAsiaTheme="majorEastAsia" w:cstheme="minorHAnsi"/>
          <w:color w:val="262626" w:themeColor="text1" w:themeTint="D9"/>
          <w:sz w:val="24"/>
          <w:szCs w:val="24"/>
          <w:lang w:val="en-AU"/>
        </w:rPr>
        <w:t>t</w:t>
      </w:r>
      <w:r w:rsidRPr="00B5744B">
        <w:rPr>
          <w:rFonts w:eastAsiaTheme="majorEastAsia" w:cstheme="minorHAnsi"/>
          <w:color w:val="262626" w:themeColor="text1" w:themeTint="D9"/>
          <w:sz w:val="24"/>
          <w:szCs w:val="24"/>
          <w:lang w:val="en-AU"/>
        </w:rPr>
        <w:t xml:space="preserve"> that your involvement and engagement </w:t>
      </w:r>
      <w:proofErr w:type="gramStart"/>
      <w:r w:rsidRPr="00B5744B">
        <w:rPr>
          <w:rFonts w:eastAsiaTheme="majorEastAsia" w:cstheme="minorHAnsi"/>
          <w:color w:val="262626" w:themeColor="text1" w:themeTint="D9"/>
          <w:sz w:val="24"/>
          <w:szCs w:val="24"/>
          <w:lang w:val="en-AU"/>
        </w:rPr>
        <w:t>provides</w:t>
      </w:r>
      <w:proofErr w:type="gramEnd"/>
      <w:r w:rsidRPr="00B5744B">
        <w:rPr>
          <w:rFonts w:eastAsiaTheme="majorEastAsia" w:cstheme="minorHAnsi"/>
          <w:color w:val="262626" w:themeColor="text1" w:themeTint="D9"/>
          <w:sz w:val="24"/>
          <w:szCs w:val="24"/>
          <w:lang w:val="en-AU"/>
        </w:rPr>
        <w:t xml:space="preserve"> vital support in children’s learning. Seeking permission is a way to communicate to children that their work is important and reflects their individuality and expression, which should be treated with respect just like their own personalities.</w:t>
      </w:r>
    </w:p>
    <w:p w14:paraId="76C48ED9"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6DA90D05" w14:textId="77777777" w:rsidR="003211EB" w:rsidRPr="00B5744B"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B5744B">
        <w:rPr>
          <w:rFonts w:eastAsiaTheme="majorEastAsia" w:cstheme="minorHAnsi"/>
          <w:color w:val="262626" w:themeColor="text1" w:themeTint="D9"/>
          <w:sz w:val="24"/>
          <w:szCs w:val="24"/>
          <w:lang w:val="en-AU"/>
        </w:rPr>
        <w:lastRenderedPageBreak/>
        <w:t>You may ask simple questions</w:t>
      </w:r>
      <w:r>
        <w:rPr>
          <w:rFonts w:eastAsiaTheme="majorEastAsia" w:cstheme="minorHAnsi"/>
          <w:color w:val="262626" w:themeColor="text1" w:themeTint="D9"/>
          <w:sz w:val="24"/>
          <w:szCs w:val="24"/>
          <w:lang w:val="en-AU"/>
        </w:rPr>
        <w:t>,</w:t>
      </w:r>
      <w:r w:rsidRPr="00B5744B">
        <w:rPr>
          <w:rFonts w:eastAsiaTheme="majorEastAsia" w:cstheme="minorHAnsi"/>
          <w:color w:val="262626" w:themeColor="text1" w:themeTint="D9"/>
          <w:sz w:val="24"/>
          <w:szCs w:val="24"/>
          <w:lang w:val="en-AU"/>
        </w:rPr>
        <w:t xml:space="preserve"> such as:</w:t>
      </w:r>
    </w:p>
    <w:p w14:paraId="09657221" w14:textId="77777777" w:rsidR="003211EB" w:rsidRPr="00CF480E"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r>
        <w:rPr>
          <w:rFonts w:eastAsiaTheme="majorEastAsia" w:cstheme="minorHAnsi"/>
          <w:noProof/>
          <w:color w:val="262626" w:themeColor="text1" w:themeTint="D9"/>
          <w:sz w:val="24"/>
          <w:szCs w:val="24"/>
          <w:lang w:val="en-AU"/>
        </w:rPr>
        <w:drawing>
          <wp:inline distT="0" distB="0" distL="0" distR="0" wp14:anchorId="540D9CE5" wp14:editId="5A0842FC">
            <wp:extent cx="5486400" cy="3806456"/>
            <wp:effectExtent l="0" t="0" r="19050" b="3810"/>
            <wp:docPr id="7174" name="Diagram 7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14:paraId="13D81277"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p>
    <w:p w14:paraId="634914BA" w14:textId="77777777" w:rsidR="003211EB" w:rsidRPr="00B5744B"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B5744B">
        <w:rPr>
          <w:rFonts w:eastAsiaTheme="majorEastAsia" w:cstheme="minorHAnsi"/>
          <w:color w:val="262626" w:themeColor="text1" w:themeTint="D9"/>
          <w:sz w:val="24"/>
          <w:szCs w:val="24"/>
          <w:lang w:val="en-AU"/>
        </w:rPr>
        <w:t>As you seek permission, children may not always respond with a ‘yes’ or something that agrees with your suggestion. It is imp</w:t>
      </w:r>
      <w:r>
        <w:rPr>
          <w:rFonts w:eastAsiaTheme="majorEastAsia" w:cstheme="minorHAnsi"/>
          <w:color w:val="262626" w:themeColor="text1" w:themeTint="D9"/>
          <w:sz w:val="24"/>
          <w:szCs w:val="24"/>
          <w:lang w:val="en-AU"/>
        </w:rPr>
        <w:t>erative</w:t>
      </w:r>
      <w:r w:rsidRPr="00B5744B">
        <w:rPr>
          <w:rFonts w:eastAsiaTheme="majorEastAsia" w:cstheme="minorHAnsi"/>
          <w:color w:val="262626" w:themeColor="text1" w:themeTint="D9"/>
          <w:sz w:val="24"/>
          <w:szCs w:val="24"/>
          <w:lang w:val="en-AU"/>
        </w:rPr>
        <w:t xml:space="preserve"> to show respect to their responses as much as you show it to their work. If the child is not ready or does not want to make any changes in their work or remove or add anything to it, accept and acknowledge their choices. They will also recognise the ownership of each other’s work and be involved in caring for them. Consistent demonstration of respect and seeking permission from children will also help them develop these values among each other.</w:t>
      </w:r>
    </w:p>
    <w:p w14:paraId="05AD17F0"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5C7C0909" w14:textId="7911A99E" w:rsidR="003211EB" w:rsidRPr="00B22751" w:rsidRDefault="003211EB" w:rsidP="00E172D0">
      <w:pPr>
        <w:pStyle w:val="Heading2"/>
        <w:ind w:left="720" w:hanging="720"/>
      </w:pPr>
      <w:bookmarkStart w:id="56" w:name="_Toc77742153"/>
      <w:r w:rsidRPr="00B22751">
        <w:lastRenderedPageBreak/>
        <w:t xml:space="preserve">4.8 </w:t>
      </w:r>
      <w:r w:rsidR="00E172D0">
        <w:tab/>
      </w:r>
      <w:r w:rsidRPr="00B22751">
        <w:t>Encourage Children to Respect and Appreciate the Creative Effort of Their Peers</w:t>
      </w:r>
      <w:bookmarkEnd w:id="56"/>
    </w:p>
    <w:p w14:paraId="1D73769D" w14:textId="77777777" w:rsidR="003211EB" w:rsidRPr="00196228" w:rsidRDefault="003211EB" w:rsidP="003211EB">
      <w:pPr>
        <w:tabs>
          <w:tab w:val="left" w:pos="180"/>
        </w:tabs>
        <w:spacing w:after="120" w:line="276" w:lineRule="auto"/>
        <w:ind w:right="102"/>
        <w:jc w:val="both"/>
        <w:rPr>
          <w:rFonts w:cs="Arial"/>
          <w:bCs/>
          <w:color w:val="262626" w:themeColor="text1" w:themeTint="D9"/>
          <w:sz w:val="24"/>
          <w:szCs w:val="28"/>
          <w:lang w:val="en-AU"/>
        </w:rPr>
      </w:pPr>
      <w:r w:rsidRPr="00196228">
        <w:rPr>
          <w:rFonts w:cs="Arial"/>
          <w:bCs/>
          <w:noProof/>
          <w:color w:val="262626" w:themeColor="text1" w:themeTint="D9"/>
          <w:sz w:val="24"/>
          <w:szCs w:val="28"/>
          <w:lang w:val="en-AU"/>
        </w:rPr>
        <w:drawing>
          <wp:inline distT="0" distB="0" distL="0" distR="0" wp14:anchorId="6A799F0F" wp14:editId="56D7F1B7">
            <wp:extent cx="5724000" cy="3341008"/>
            <wp:effectExtent l="0" t="0" r="0" b="0"/>
            <wp:docPr id="7187" name="Picture 718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 name="Picture 7213" descr="A picture containing indoor&#10;&#10;Description automatically generated"/>
                    <pic:cNvPicPr/>
                  </pic:nvPicPr>
                  <pic:blipFill rotWithShape="1">
                    <a:blip r:embed="rId221">
                      <a:extLst>
                        <a:ext uri="{28A0092B-C50C-407E-A947-70E740481C1C}">
                          <a14:useLocalDpi xmlns:a14="http://schemas.microsoft.com/office/drawing/2010/main" val="0"/>
                        </a:ext>
                      </a:extLst>
                    </a:blip>
                    <a:srcRect l="7146" t="13244" b="5509"/>
                    <a:stretch/>
                  </pic:blipFill>
                  <pic:spPr bwMode="auto">
                    <a:xfrm>
                      <a:off x="0" y="0"/>
                      <a:ext cx="5724000" cy="3341008"/>
                    </a:xfrm>
                    <a:prstGeom prst="rect">
                      <a:avLst/>
                    </a:prstGeom>
                    <a:ln>
                      <a:noFill/>
                    </a:ln>
                    <a:extLst>
                      <a:ext uri="{53640926-AAD7-44D8-BBD7-CCE9431645EC}">
                        <a14:shadowObscured xmlns:a14="http://schemas.microsoft.com/office/drawing/2010/main"/>
                      </a:ext>
                    </a:extLst>
                  </pic:spPr>
                </pic:pic>
              </a:graphicData>
            </a:graphic>
          </wp:inline>
        </w:drawing>
      </w:r>
    </w:p>
    <w:p w14:paraId="719A1E6D" w14:textId="77777777" w:rsidR="003211EB" w:rsidRPr="00946101" w:rsidRDefault="003211EB" w:rsidP="003211EB">
      <w:pPr>
        <w:spacing w:after="120" w:line="276" w:lineRule="auto"/>
        <w:ind w:right="102"/>
        <w:jc w:val="both"/>
        <w:rPr>
          <w:rFonts w:cs="Arial"/>
          <w:color w:val="262626" w:themeColor="text1" w:themeTint="D9"/>
          <w:sz w:val="24"/>
          <w:szCs w:val="28"/>
          <w:lang w:val="en-AU"/>
        </w:rPr>
      </w:pPr>
      <w:r w:rsidRPr="00946101">
        <w:rPr>
          <w:rFonts w:cs="Arial"/>
          <w:color w:val="262626" w:themeColor="text1" w:themeTint="D9"/>
          <w:sz w:val="24"/>
          <w:szCs w:val="28"/>
          <w:lang w:val="en-AU"/>
        </w:rPr>
        <w:t xml:space="preserve">When you show respect to and appreciate children’s efforts and works, you establish a classroom environment that values children’s learning. Celebrating everyone’s achievements, no matter how small, </w:t>
      </w:r>
      <w:r>
        <w:rPr>
          <w:rFonts w:cs="Arial"/>
          <w:color w:val="262626" w:themeColor="text1" w:themeTint="D9"/>
          <w:sz w:val="24"/>
          <w:szCs w:val="28"/>
          <w:lang w:val="en-AU"/>
        </w:rPr>
        <w:t>is a way</w:t>
      </w:r>
      <w:r w:rsidRPr="00946101">
        <w:rPr>
          <w:rFonts w:cs="Arial"/>
          <w:color w:val="262626" w:themeColor="text1" w:themeTint="D9"/>
          <w:sz w:val="24"/>
          <w:szCs w:val="28"/>
          <w:lang w:val="en-AU"/>
        </w:rPr>
        <w:t xml:space="preserve"> to make them feel seen and show respect to their work. You can review the examples in Subchapter 4.7 on how to model respect to children. </w:t>
      </w:r>
    </w:p>
    <w:p w14:paraId="2C62302B" w14:textId="3CF3FFBC" w:rsidR="003211EB" w:rsidRDefault="003211EB" w:rsidP="00E172D0">
      <w:pPr>
        <w:spacing w:after="120" w:line="276" w:lineRule="auto"/>
        <w:ind w:right="102"/>
        <w:jc w:val="both"/>
        <w:rPr>
          <w:rFonts w:cs="Arial"/>
          <w:bCs/>
          <w:sz w:val="24"/>
          <w:szCs w:val="28"/>
          <w:lang w:val="en-AU"/>
        </w:rPr>
      </w:pPr>
      <w:r w:rsidRPr="00946101">
        <w:rPr>
          <w:rFonts w:cs="Arial"/>
          <w:bCs/>
          <w:color w:val="262626" w:themeColor="text1" w:themeTint="D9"/>
          <w:sz w:val="24"/>
          <w:szCs w:val="28"/>
          <w:lang w:val="en-AU"/>
        </w:rPr>
        <w:t>Each child has their own personality and individual preferences, strategies, ideas</w:t>
      </w:r>
      <w:r>
        <w:rPr>
          <w:rFonts w:cs="Arial"/>
          <w:bCs/>
          <w:color w:val="262626" w:themeColor="text1" w:themeTint="D9"/>
          <w:sz w:val="24"/>
          <w:szCs w:val="28"/>
          <w:lang w:val="en-AU"/>
        </w:rPr>
        <w:t>,</w:t>
      </w:r>
      <w:r w:rsidRPr="00946101">
        <w:rPr>
          <w:rFonts w:cs="Arial"/>
          <w:bCs/>
          <w:color w:val="262626" w:themeColor="text1" w:themeTint="D9"/>
          <w:sz w:val="24"/>
          <w:szCs w:val="28"/>
          <w:lang w:val="en-AU"/>
        </w:rPr>
        <w:t xml:space="preserve"> and thoughts. Each of them is a unique individual,</w:t>
      </w:r>
      <w:r w:rsidRPr="00946101">
        <w:rPr>
          <w:rFonts w:cs="Arial"/>
          <w:color w:val="262626" w:themeColor="text1" w:themeTint="D9"/>
          <w:sz w:val="24"/>
          <w:szCs w:val="28"/>
          <w:lang w:val="en-AU"/>
        </w:rPr>
        <w:t xml:space="preserve"> and their efforts may appear in different ways. When they feel valued and realise that you treat their accomplishments as equally important, they are most likely to hold on to those values and pass them on to their peers, including respect. </w:t>
      </w:r>
    </w:p>
    <w:p w14:paraId="4DDEAE0C" w14:textId="77777777" w:rsidR="003211EB" w:rsidRPr="002529E3" w:rsidRDefault="003211EB" w:rsidP="003211EB">
      <w:pPr>
        <w:spacing w:after="120" w:line="276" w:lineRule="auto"/>
        <w:ind w:right="102"/>
        <w:jc w:val="both"/>
        <w:rPr>
          <w:rFonts w:cs="Arial"/>
          <w:bCs/>
          <w:color w:val="262626" w:themeColor="text1" w:themeTint="D9"/>
          <w:sz w:val="24"/>
          <w:szCs w:val="28"/>
          <w:lang w:val="en-AU"/>
        </w:rPr>
      </w:pPr>
      <w:r w:rsidRPr="002529E3">
        <w:rPr>
          <w:rFonts w:cs="Arial"/>
          <w:bCs/>
          <w:color w:val="262626" w:themeColor="text1" w:themeTint="D9"/>
          <w:sz w:val="24"/>
          <w:szCs w:val="28"/>
          <w:lang w:val="en-AU"/>
        </w:rPr>
        <w:t xml:space="preserve">Appreciating children’s effort may sometimes be hard to identify right away if you do not pay close attention to what they are doing and </w:t>
      </w:r>
      <w:r>
        <w:rPr>
          <w:rFonts w:cs="Arial"/>
          <w:bCs/>
          <w:color w:val="262626" w:themeColor="text1" w:themeTint="D9"/>
          <w:sz w:val="24"/>
          <w:szCs w:val="28"/>
          <w:lang w:val="en-AU"/>
        </w:rPr>
        <w:t xml:space="preserve">are </w:t>
      </w:r>
      <w:r w:rsidRPr="002529E3">
        <w:rPr>
          <w:rFonts w:cs="Arial"/>
          <w:bCs/>
          <w:color w:val="262626" w:themeColor="text1" w:themeTint="D9"/>
          <w:sz w:val="24"/>
          <w:szCs w:val="28"/>
          <w:lang w:val="en-AU"/>
        </w:rPr>
        <w:t xml:space="preserve">not aware of their developmental progress. If you know enough information about children, their personalities, the level of their skills and abilities, it will be easy for you to spot how they put effort into what they do. You can also show a genuine appreciation and give detailed observations on their progress. </w:t>
      </w:r>
    </w:p>
    <w:p w14:paraId="72C7E6B0" w14:textId="77A6962D" w:rsidR="003211EB" w:rsidRDefault="003211EB" w:rsidP="003211EB">
      <w:pPr>
        <w:spacing w:after="120" w:line="276" w:lineRule="auto"/>
        <w:jc w:val="both"/>
        <w:rPr>
          <w:rFonts w:cs="Arial"/>
          <w:bCs/>
          <w:color w:val="262626" w:themeColor="text1" w:themeTint="D9"/>
          <w:sz w:val="24"/>
          <w:szCs w:val="28"/>
          <w:lang w:val="en-AU"/>
        </w:rPr>
      </w:pPr>
    </w:p>
    <w:p w14:paraId="4CDC361B" w14:textId="37148A18" w:rsidR="00E172D0" w:rsidRDefault="00E172D0" w:rsidP="003211EB">
      <w:pPr>
        <w:spacing w:after="120" w:line="276" w:lineRule="auto"/>
        <w:jc w:val="both"/>
        <w:rPr>
          <w:rFonts w:cs="Arial"/>
          <w:bCs/>
          <w:color w:val="262626" w:themeColor="text1" w:themeTint="D9"/>
          <w:sz w:val="24"/>
          <w:szCs w:val="28"/>
          <w:lang w:val="en-AU"/>
        </w:rPr>
      </w:pPr>
    </w:p>
    <w:p w14:paraId="2A027DDB" w14:textId="3CA30ACF" w:rsidR="00E172D0" w:rsidRDefault="00E172D0" w:rsidP="003211EB">
      <w:pPr>
        <w:spacing w:after="120" w:line="276" w:lineRule="auto"/>
        <w:jc w:val="both"/>
        <w:rPr>
          <w:rFonts w:cs="Arial"/>
          <w:bCs/>
          <w:color w:val="262626" w:themeColor="text1" w:themeTint="D9"/>
          <w:sz w:val="24"/>
          <w:szCs w:val="28"/>
          <w:lang w:val="en-AU"/>
        </w:rPr>
      </w:pPr>
    </w:p>
    <w:p w14:paraId="55E26F47" w14:textId="6AD3ECF4" w:rsidR="00E172D0" w:rsidRDefault="00E172D0" w:rsidP="003211EB">
      <w:pPr>
        <w:spacing w:after="120" w:line="276" w:lineRule="auto"/>
        <w:jc w:val="both"/>
        <w:rPr>
          <w:rFonts w:cs="Arial"/>
          <w:bCs/>
          <w:color w:val="262626" w:themeColor="text1" w:themeTint="D9"/>
          <w:sz w:val="24"/>
          <w:szCs w:val="28"/>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9016"/>
      </w:tblGrid>
      <w:tr w:rsidR="003211EB" w:rsidRPr="009624EB" w14:paraId="67E6FCCC" w14:textId="77777777" w:rsidTr="00810DD8">
        <w:tc>
          <w:tcPr>
            <w:tcW w:w="9016" w:type="dxa"/>
            <w:shd w:val="clear" w:color="auto" w:fill="DEEAF6" w:themeFill="accent1" w:themeFillTint="33"/>
          </w:tcPr>
          <w:p w14:paraId="79E9D017" w14:textId="77777777" w:rsidR="003211EB" w:rsidRPr="002529E3" w:rsidRDefault="003211EB" w:rsidP="00105B35">
            <w:pPr>
              <w:spacing w:after="120" w:line="276" w:lineRule="auto"/>
              <w:jc w:val="both"/>
              <w:rPr>
                <w:rFonts w:cs="Arial"/>
                <w:bCs/>
                <w:i/>
                <w:iCs/>
                <w:color w:val="262626" w:themeColor="text1" w:themeTint="D9"/>
                <w:szCs w:val="28"/>
                <w:lang w:val="en-AU"/>
              </w:rPr>
            </w:pPr>
            <w:r w:rsidRPr="002529E3">
              <w:rPr>
                <w:rFonts w:cs="Arial"/>
                <w:bCs/>
                <w:i/>
                <w:iCs/>
                <w:color w:val="262626" w:themeColor="text1" w:themeTint="D9"/>
                <w:szCs w:val="28"/>
                <w:lang w:val="en-AU"/>
              </w:rPr>
              <w:lastRenderedPageBreak/>
              <w:t>Example:</w:t>
            </w:r>
          </w:p>
          <w:p w14:paraId="19E100C3" w14:textId="77777777" w:rsidR="003211EB" w:rsidRPr="00487965" w:rsidRDefault="003211EB" w:rsidP="00105B35">
            <w:pPr>
              <w:spacing w:after="120" w:line="276" w:lineRule="auto"/>
              <w:ind w:right="102"/>
              <w:jc w:val="both"/>
              <w:rPr>
                <w:rFonts w:cs="Arial"/>
                <w:bCs/>
                <w:i/>
                <w:iCs/>
                <w:color w:val="262626" w:themeColor="text1" w:themeTint="D9"/>
                <w:szCs w:val="28"/>
                <w:lang w:val="en-AU"/>
              </w:rPr>
            </w:pPr>
            <w:r w:rsidRPr="002529E3">
              <w:rPr>
                <w:rFonts w:cs="Arial"/>
                <w:bCs/>
                <w:i/>
                <w:iCs/>
                <w:color w:val="262626" w:themeColor="text1" w:themeTint="D9"/>
                <w:szCs w:val="28"/>
                <w:lang w:val="en-AU"/>
              </w:rPr>
              <w:t xml:space="preserve">A child who is still working on their fine motor skills engages in a drawing activity for an extended time. Because you understand the child’s challenges, you can give a more personal appreciation of what they do. You may say, ‘I can see how you are spending longer time drawing using crayons!’ As this naturally comes out to you, children will eventually notice and be inspired to copy what you are doing and share among each other what you are making them feel. </w:t>
            </w:r>
          </w:p>
        </w:tc>
      </w:tr>
    </w:tbl>
    <w:p w14:paraId="237D14A6" w14:textId="77777777" w:rsidR="003211EB" w:rsidRPr="00F72108" w:rsidRDefault="003211EB" w:rsidP="003211EB">
      <w:pPr>
        <w:spacing w:after="120" w:line="276" w:lineRule="auto"/>
        <w:jc w:val="both"/>
        <w:rPr>
          <w:rFonts w:cs="Arial"/>
          <w:bCs/>
          <w:color w:val="262626" w:themeColor="text1" w:themeTint="D9"/>
          <w:sz w:val="24"/>
          <w:szCs w:val="28"/>
          <w:lang w:val="en-AU"/>
        </w:rPr>
      </w:pPr>
    </w:p>
    <w:p w14:paraId="108DE56C" w14:textId="77777777" w:rsidR="003211EB" w:rsidRPr="002529E3" w:rsidRDefault="003211EB" w:rsidP="003211EB">
      <w:pPr>
        <w:tabs>
          <w:tab w:val="left" w:pos="180"/>
        </w:tabs>
        <w:spacing w:after="120" w:line="276" w:lineRule="auto"/>
        <w:ind w:right="102"/>
        <w:jc w:val="both"/>
        <w:rPr>
          <w:rFonts w:cs="Arial"/>
          <w:bCs/>
          <w:color w:val="262626" w:themeColor="text1" w:themeTint="D9"/>
          <w:sz w:val="24"/>
          <w:szCs w:val="28"/>
          <w:lang w:val="en-AU"/>
        </w:rPr>
      </w:pPr>
      <w:r w:rsidRPr="002529E3">
        <w:rPr>
          <w:rFonts w:cs="Arial"/>
          <w:bCs/>
          <w:color w:val="262626" w:themeColor="text1" w:themeTint="D9"/>
          <w:sz w:val="24"/>
          <w:szCs w:val="28"/>
          <w:lang w:val="en-AU"/>
        </w:rPr>
        <w:t>You may consider the following languages and examples to encourage children to notice the effort of their peers and show appreciation and respect:</w:t>
      </w:r>
    </w:p>
    <w:p w14:paraId="2EA70DCB" w14:textId="77777777" w:rsidR="003211EB" w:rsidRPr="002529E3" w:rsidRDefault="003211EB" w:rsidP="003D5AAC">
      <w:pPr>
        <w:pStyle w:val="ListParagraph"/>
        <w:numPr>
          <w:ilvl w:val="0"/>
          <w:numId w:val="39"/>
        </w:numPr>
        <w:tabs>
          <w:tab w:val="left" w:pos="180"/>
        </w:tabs>
        <w:spacing w:before="120" w:after="120" w:line="276" w:lineRule="auto"/>
        <w:ind w:right="102"/>
        <w:contextualSpacing w:val="0"/>
        <w:jc w:val="both"/>
        <w:rPr>
          <w:rFonts w:cs="Arial"/>
          <w:bCs/>
          <w:color w:val="262626" w:themeColor="text1" w:themeTint="D9"/>
          <w:sz w:val="24"/>
          <w:szCs w:val="28"/>
        </w:rPr>
      </w:pPr>
      <w:r w:rsidRPr="002529E3">
        <w:rPr>
          <w:rFonts w:cs="Arial"/>
          <w:bCs/>
          <w:color w:val="262626" w:themeColor="text1" w:themeTint="D9"/>
          <w:sz w:val="24"/>
          <w:szCs w:val="28"/>
        </w:rPr>
        <w:t>‘Wow! Look at that, Olivia. Can you see how Adrian carefully stacks up the blocks to build his tower? Let</w:t>
      </w:r>
      <w:r>
        <w:rPr>
          <w:rFonts w:cs="Arial"/>
          <w:bCs/>
          <w:color w:val="262626" w:themeColor="text1" w:themeTint="D9"/>
          <w:sz w:val="24"/>
          <w:szCs w:val="28"/>
        </w:rPr>
        <w:t xml:space="preserve"> u</w:t>
      </w:r>
      <w:r w:rsidRPr="002529E3">
        <w:rPr>
          <w:rFonts w:cs="Arial"/>
          <w:bCs/>
          <w:color w:val="262626" w:themeColor="text1" w:themeTint="D9"/>
          <w:sz w:val="24"/>
          <w:szCs w:val="28"/>
        </w:rPr>
        <w:t>s be careful not to shake the ground so it will not collapse.’</w:t>
      </w:r>
    </w:p>
    <w:p w14:paraId="59C8E901" w14:textId="77777777" w:rsidR="003211EB" w:rsidRPr="002529E3" w:rsidRDefault="003211EB" w:rsidP="003D5AAC">
      <w:pPr>
        <w:pStyle w:val="ListParagraph"/>
        <w:numPr>
          <w:ilvl w:val="0"/>
          <w:numId w:val="39"/>
        </w:numPr>
        <w:tabs>
          <w:tab w:val="left" w:pos="180"/>
        </w:tabs>
        <w:spacing w:before="120" w:after="120" w:line="276" w:lineRule="auto"/>
        <w:ind w:left="714" w:right="102" w:hanging="357"/>
        <w:contextualSpacing w:val="0"/>
        <w:jc w:val="both"/>
        <w:rPr>
          <w:rFonts w:cs="Arial"/>
          <w:bCs/>
          <w:color w:val="262626" w:themeColor="text1" w:themeTint="D9"/>
          <w:sz w:val="24"/>
          <w:szCs w:val="28"/>
        </w:rPr>
      </w:pPr>
      <w:r w:rsidRPr="002529E3">
        <w:rPr>
          <w:rFonts w:cs="Arial"/>
          <w:bCs/>
          <w:color w:val="262626" w:themeColor="text1" w:themeTint="D9"/>
          <w:sz w:val="24"/>
          <w:szCs w:val="28"/>
        </w:rPr>
        <w:t xml:space="preserve">‘I think Lucas is trying a different way to knock off the animal figures he lined up. He was using a thin string a while ago and standing far from the line. Now, he </w:t>
      </w:r>
      <w:r>
        <w:rPr>
          <w:rFonts w:cs="Arial"/>
          <w:bCs/>
          <w:color w:val="262626" w:themeColor="text1" w:themeTint="D9"/>
          <w:sz w:val="24"/>
          <w:szCs w:val="28"/>
        </w:rPr>
        <w:t>has</w:t>
      </w:r>
      <w:r w:rsidRPr="002529E3">
        <w:rPr>
          <w:rFonts w:cs="Arial"/>
          <w:bCs/>
          <w:color w:val="262626" w:themeColor="text1" w:themeTint="D9"/>
          <w:sz w:val="24"/>
          <w:szCs w:val="28"/>
        </w:rPr>
        <w:t xml:space="preserve"> decided to put something heavy on it. Let</w:t>
      </w:r>
      <w:r>
        <w:rPr>
          <w:rFonts w:cs="Arial"/>
          <w:bCs/>
          <w:color w:val="262626" w:themeColor="text1" w:themeTint="D9"/>
          <w:sz w:val="24"/>
          <w:szCs w:val="28"/>
        </w:rPr>
        <w:t xml:space="preserve"> u</w:t>
      </w:r>
      <w:r w:rsidRPr="002529E3">
        <w:rPr>
          <w:rFonts w:cs="Arial"/>
          <w:bCs/>
          <w:color w:val="262626" w:themeColor="text1" w:themeTint="D9"/>
          <w:sz w:val="24"/>
          <w:szCs w:val="28"/>
        </w:rPr>
        <w:t>s watch and see if it works this time!’</w:t>
      </w:r>
    </w:p>
    <w:p w14:paraId="0B9FB76A" w14:textId="77777777" w:rsidR="003211EB" w:rsidRPr="002529E3" w:rsidRDefault="003211EB" w:rsidP="003D5AAC">
      <w:pPr>
        <w:pStyle w:val="ListParagraph"/>
        <w:numPr>
          <w:ilvl w:val="0"/>
          <w:numId w:val="39"/>
        </w:numPr>
        <w:tabs>
          <w:tab w:val="left" w:pos="180"/>
        </w:tabs>
        <w:spacing w:before="120" w:after="120" w:line="276" w:lineRule="auto"/>
        <w:ind w:right="102"/>
        <w:contextualSpacing w:val="0"/>
        <w:jc w:val="both"/>
        <w:rPr>
          <w:rFonts w:cs="Arial"/>
          <w:bCs/>
          <w:color w:val="262626" w:themeColor="text1" w:themeTint="D9"/>
          <w:sz w:val="24"/>
          <w:szCs w:val="28"/>
        </w:rPr>
      </w:pPr>
      <w:r w:rsidRPr="002529E3">
        <w:rPr>
          <w:rFonts w:cs="Arial"/>
          <w:bCs/>
          <w:color w:val="262626" w:themeColor="text1" w:themeTint="D9"/>
          <w:sz w:val="24"/>
          <w:szCs w:val="28"/>
        </w:rPr>
        <w:t>‘Amanda is working hard to go up the wall climber. She was trying to do big steps before. Now, she decided to take smaller steps. Let</w:t>
      </w:r>
      <w:r>
        <w:rPr>
          <w:rFonts w:cs="Arial"/>
          <w:bCs/>
          <w:color w:val="262626" w:themeColor="text1" w:themeTint="D9"/>
          <w:sz w:val="24"/>
          <w:szCs w:val="28"/>
        </w:rPr>
        <w:t xml:space="preserve"> u</w:t>
      </w:r>
      <w:r w:rsidRPr="002529E3">
        <w:rPr>
          <w:rFonts w:cs="Arial"/>
          <w:bCs/>
          <w:color w:val="262626" w:themeColor="text1" w:themeTint="D9"/>
          <w:sz w:val="24"/>
          <w:szCs w:val="28"/>
        </w:rPr>
        <w:t>s give her a cheer!’</w:t>
      </w:r>
    </w:p>
    <w:p w14:paraId="45C72A22" w14:textId="291BE389" w:rsidR="003211EB" w:rsidRPr="00E172D0" w:rsidRDefault="003211EB" w:rsidP="00EF27C5">
      <w:pPr>
        <w:pStyle w:val="ListParagraph"/>
        <w:numPr>
          <w:ilvl w:val="0"/>
          <w:numId w:val="39"/>
        </w:numPr>
        <w:tabs>
          <w:tab w:val="left" w:pos="180"/>
        </w:tabs>
        <w:spacing w:before="120" w:after="120" w:line="276" w:lineRule="auto"/>
        <w:ind w:right="102"/>
        <w:contextualSpacing w:val="0"/>
        <w:jc w:val="both"/>
        <w:rPr>
          <w:rFonts w:cstheme="minorHAnsi"/>
          <w:color w:val="262626" w:themeColor="text1" w:themeTint="D9"/>
          <w:sz w:val="28"/>
          <w:szCs w:val="28"/>
          <w:lang w:bidi="en-US"/>
        </w:rPr>
      </w:pPr>
      <w:r w:rsidRPr="00E172D0">
        <w:rPr>
          <w:rFonts w:cs="Arial"/>
          <w:bCs/>
          <w:color w:val="262626" w:themeColor="text1" w:themeTint="D9"/>
          <w:sz w:val="24"/>
          <w:szCs w:val="28"/>
        </w:rPr>
        <w:t>‘Look, Stephen. Ali is choosing the colour of the beads and buttons and carefully sticking them in his artwork. I like the colours she picked! What do you think?’</w:t>
      </w:r>
      <w:r w:rsidRPr="00E172D0">
        <w:rPr>
          <w:rFonts w:cstheme="minorHAnsi"/>
          <w:color w:val="262626" w:themeColor="text1" w:themeTint="D9"/>
          <w:sz w:val="28"/>
          <w:szCs w:val="28"/>
          <w:lang w:bidi="en-US"/>
        </w:rPr>
        <w:br w:type="page"/>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4C17AB00" w14:textId="77777777" w:rsidTr="00810DD8">
        <w:tc>
          <w:tcPr>
            <w:tcW w:w="1985" w:type="dxa"/>
            <w:shd w:val="clear" w:color="auto" w:fill="DEEAF6" w:themeFill="accent1" w:themeFillTint="33"/>
          </w:tcPr>
          <w:p w14:paraId="04A836E4" w14:textId="77777777" w:rsidR="003211EB" w:rsidRPr="00AB4D2F" w:rsidRDefault="003211EB" w:rsidP="00105B35">
            <w:pPr>
              <w:spacing w:after="120" w:line="276" w:lineRule="auto"/>
              <w:ind w:right="259"/>
              <w:jc w:val="center"/>
              <w:rPr>
                <w:rFonts w:cstheme="minorHAnsi"/>
                <w:color w:val="262626" w:themeColor="text1" w:themeTint="D9"/>
                <w:highlight w:val="yellow"/>
                <w:lang w:val="en-AU" w:bidi="en-US"/>
              </w:rPr>
            </w:pPr>
            <w:r w:rsidRPr="00AB4D2F">
              <w:rPr>
                <w:rFonts w:cstheme="minorHAnsi"/>
                <w:noProof/>
                <w:color w:val="262626" w:themeColor="text1" w:themeTint="D9"/>
                <w:lang w:val="en-AU"/>
              </w:rPr>
              <w:lastRenderedPageBreak/>
              <w:drawing>
                <wp:inline distT="0" distB="0" distL="0" distR="0" wp14:anchorId="3560EF92" wp14:editId="62D371B4">
                  <wp:extent cx="852853" cy="9000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669" t="45506" r="66695" b="42213"/>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444E88D1" w14:textId="77777777" w:rsidR="003211EB" w:rsidRPr="00810DD8" w:rsidRDefault="003211EB" w:rsidP="00105B35">
            <w:pPr>
              <w:spacing w:after="120" w:line="276" w:lineRule="auto"/>
              <w:ind w:right="102"/>
              <w:jc w:val="both"/>
              <w:rPr>
                <w:rFonts w:cstheme="minorHAnsi"/>
                <w:b/>
                <w:bCs/>
                <w:color w:val="002060"/>
                <w:sz w:val="28"/>
                <w:lang w:val="en-AU" w:bidi="en-US"/>
              </w:rPr>
            </w:pPr>
            <w:r w:rsidRPr="00810DD8">
              <w:rPr>
                <w:rFonts w:cstheme="minorHAnsi"/>
                <w:b/>
                <w:bCs/>
                <w:color w:val="002060"/>
                <w:sz w:val="28"/>
                <w:lang w:val="en-AU" w:bidi="en-US"/>
              </w:rPr>
              <w:t>Checkpoint! Let’s Review</w:t>
            </w:r>
          </w:p>
          <w:p w14:paraId="13E3986A" w14:textId="77777777" w:rsidR="003211EB" w:rsidRPr="00D07361" w:rsidRDefault="003211EB" w:rsidP="003D5AAC">
            <w:pPr>
              <w:pStyle w:val="ListParagraph"/>
              <w:numPr>
                <w:ilvl w:val="0"/>
                <w:numId w:val="17"/>
              </w:numPr>
              <w:spacing w:before="120" w:after="120" w:line="276" w:lineRule="auto"/>
              <w:ind w:right="102"/>
              <w:contextualSpacing w:val="0"/>
              <w:jc w:val="both"/>
              <w:rPr>
                <w:rFonts w:cstheme="minorHAnsi"/>
                <w:color w:val="262626" w:themeColor="text1" w:themeTint="D9"/>
                <w:sz w:val="20"/>
                <w:szCs w:val="20"/>
                <w:lang w:bidi="en-US"/>
              </w:rPr>
            </w:pPr>
            <w:r w:rsidRPr="00D07361">
              <w:rPr>
                <w:rFonts w:cstheme="minorHAnsi"/>
                <w:color w:val="262626" w:themeColor="text1" w:themeTint="D9"/>
                <w:szCs w:val="20"/>
                <w:lang w:bidi="en-US"/>
              </w:rPr>
              <w:t>Your participation and engagement in children’s creative exploration will serve as support for further learning and inquiries.</w:t>
            </w:r>
          </w:p>
          <w:p w14:paraId="1D5ACFDC" w14:textId="77777777" w:rsidR="003211EB" w:rsidRPr="00D07361" w:rsidRDefault="003211EB" w:rsidP="003D5AAC">
            <w:pPr>
              <w:pStyle w:val="ListParagraph"/>
              <w:numPr>
                <w:ilvl w:val="0"/>
                <w:numId w:val="17"/>
              </w:numPr>
              <w:spacing w:before="120" w:after="120" w:line="276" w:lineRule="auto"/>
              <w:ind w:right="102"/>
              <w:contextualSpacing w:val="0"/>
              <w:jc w:val="both"/>
              <w:rPr>
                <w:rFonts w:cstheme="minorHAnsi"/>
                <w:color w:val="262626" w:themeColor="text1" w:themeTint="D9"/>
                <w:sz w:val="20"/>
                <w:szCs w:val="20"/>
                <w:lang w:bidi="en-US"/>
              </w:rPr>
            </w:pPr>
            <w:r w:rsidRPr="00D07361">
              <w:rPr>
                <w:rFonts w:cstheme="minorHAnsi"/>
                <w:color w:val="262626" w:themeColor="text1" w:themeTint="D9"/>
                <w:szCs w:val="20"/>
                <w:lang w:bidi="en-US"/>
              </w:rPr>
              <w:t>Provide activities that will motivate children to create and execute their own ideas, interpretations and expressions.</w:t>
            </w:r>
          </w:p>
          <w:p w14:paraId="3FE4EAFC" w14:textId="77777777" w:rsidR="003211EB" w:rsidRPr="00AB4D2F" w:rsidRDefault="003211EB" w:rsidP="003D5AAC">
            <w:pPr>
              <w:pStyle w:val="ListParagraph"/>
              <w:numPr>
                <w:ilvl w:val="0"/>
                <w:numId w:val="17"/>
              </w:numPr>
              <w:spacing w:before="120" w:after="120" w:line="276" w:lineRule="auto"/>
              <w:ind w:right="102"/>
              <w:contextualSpacing w:val="0"/>
              <w:jc w:val="both"/>
              <w:rPr>
                <w:rFonts w:cstheme="minorHAnsi"/>
                <w:color w:val="262626" w:themeColor="text1" w:themeTint="D9"/>
                <w:szCs w:val="20"/>
                <w:lang w:bidi="en-US"/>
              </w:rPr>
            </w:pPr>
            <w:r w:rsidRPr="00D07361">
              <w:rPr>
                <w:rFonts w:cstheme="minorHAnsi"/>
                <w:color w:val="262626" w:themeColor="text1" w:themeTint="D9"/>
                <w:szCs w:val="20"/>
                <w:lang w:bidi="en-US"/>
              </w:rPr>
              <w:t>Give respect to children’s creative work by asking permission about it and model how they can show appreciation to each other’s creative efforts.</w:t>
            </w:r>
          </w:p>
        </w:tc>
      </w:tr>
    </w:tbl>
    <w:p w14:paraId="4307F697" w14:textId="77777777" w:rsidR="003211EB" w:rsidRDefault="003211EB" w:rsidP="003211EB">
      <w:pPr>
        <w:spacing w:after="120" w:line="276" w:lineRule="auto"/>
        <w:rPr>
          <w:lang w:val="en-AU"/>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610D809B" w14:textId="77777777" w:rsidTr="00810DD8">
        <w:tc>
          <w:tcPr>
            <w:tcW w:w="1985" w:type="dxa"/>
            <w:shd w:val="clear" w:color="auto" w:fill="DEEAF6" w:themeFill="accent1" w:themeFillTint="33"/>
          </w:tcPr>
          <w:p w14:paraId="238BE5A9" w14:textId="77777777" w:rsidR="003211EB" w:rsidRPr="002C454A" w:rsidRDefault="003211EB" w:rsidP="00105B35">
            <w:pPr>
              <w:spacing w:after="120" w:line="276" w:lineRule="auto"/>
              <w:ind w:right="259"/>
              <w:jc w:val="center"/>
              <w:rPr>
                <w:rFonts w:cstheme="minorHAnsi"/>
                <w:color w:val="262626" w:themeColor="text1" w:themeTint="D9"/>
                <w:lang w:val="en-AU" w:bidi="en-US"/>
              </w:rPr>
            </w:pPr>
            <w:r w:rsidRPr="002C454A">
              <w:rPr>
                <w:rFonts w:cstheme="minorHAnsi"/>
                <w:noProof/>
                <w:color w:val="262626" w:themeColor="text1" w:themeTint="D9"/>
                <w:lang w:val="en-AU"/>
              </w:rPr>
              <w:drawing>
                <wp:inline distT="0" distB="0" distL="0" distR="0" wp14:anchorId="64BDF309" wp14:editId="662188A5">
                  <wp:extent cx="852853" cy="900000"/>
                  <wp:effectExtent l="0" t="0" r="4445" b="0"/>
                  <wp:docPr id="7212" name="Picture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48F63FF6" w14:textId="77777777" w:rsidR="003211EB" w:rsidRPr="00810DD8" w:rsidRDefault="003211EB" w:rsidP="00105B35">
            <w:pPr>
              <w:spacing w:after="120" w:line="276" w:lineRule="auto"/>
              <w:ind w:left="31" w:right="102"/>
              <w:jc w:val="both"/>
              <w:rPr>
                <w:rFonts w:cstheme="minorHAnsi"/>
                <w:b/>
                <w:bCs/>
                <w:color w:val="002060"/>
                <w:sz w:val="28"/>
                <w:lang w:val="en-AU" w:bidi="en-US"/>
              </w:rPr>
            </w:pPr>
            <w:r w:rsidRPr="00810DD8">
              <w:rPr>
                <w:rFonts w:cstheme="minorHAnsi"/>
                <w:b/>
                <w:bCs/>
                <w:color w:val="002060"/>
                <w:sz w:val="28"/>
                <w:lang w:val="en-AU" w:bidi="en-US"/>
              </w:rPr>
              <w:t>Further Reading</w:t>
            </w:r>
          </w:p>
          <w:p w14:paraId="2A00A9B8" w14:textId="77777777" w:rsidR="003211EB" w:rsidRPr="00D07361" w:rsidRDefault="003211EB" w:rsidP="00105B35">
            <w:pPr>
              <w:spacing w:after="120" w:line="276" w:lineRule="auto"/>
              <w:ind w:left="28" w:right="102"/>
              <w:jc w:val="both"/>
              <w:rPr>
                <w:rFonts w:cstheme="minorHAnsi"/>
                <w:color w:val="262626" w:themeColor="text1" w:themeTint="D9"/>
                <w:sz w:val="20"/>
                <w:szCs w:val="20"/>
                <w:lang w:val="en-AU" w:bidi="en-US"/>
              </w:rPr>
            </w:pPr>
            <w:r w:rsidRPr="00D07361">
              <w:rPr>
                <w:rFonts w:cstheme="minorHAnsi"/>
                <w:color w:val="262626" w:themeColor="text1" w:themeTint="D9"/>
                <w:szCs w:val="20"/>
                <w:lang w:val="en-AU" w:bidi="en-US"/>
              </w:rPr>
              <w:t>The references below are some articles from schools that tell you how to encourage respect and appreciation.</w:t>
            </w:r>
          </w:p>
          <w:p w14:paraId="767BBA27" w14:textId="77777777" w:rsidR="003211EB" w:rsidRPr="00D07361" w:rsidRDefault="00C45603" w:rsidP="00105B35">
            <w:pPr>
              <w:spacing w:after="120" w:line="276" w:lineRule="auto"/>
              <w:ind w:left="28" w:right="102"/>
              <w:jc w:val="center"/>
              <w:rPr>
                <w:rFonts w:cstheme="minorHAnsi"/>
                <w:color w:val="2F5496" w:themeColor="accent5" w:themeShade="BF"/>
                <w:sz w:val="20"/>
                <w:szCs w:val="20"/>
                <w:lang w:val="en-AU" w:bidi="en-US"/>
              </w:rPr>
            </w:pPr>
            <w:hyperlink r:id="rId222" w:history="1">
              <w:r w:rsidR="003211EB" w:rsidRPr="00D07361">
                <w:rPr>
                  <w:rStyle w:val="Hyperlink"/>
                  <w:color w:val="2F5496" w:themeColor="accent5" w:themeShade="BF"/>
                </w:rPr>
                <w:t>Five Ways to Teach and Encourage Respect</w:t>
              </w:r>
            </w:hyperlink>
          </w:p>
          <w:p w14:paraId="03A160DC" w14:textId="77777777" w:rsidR="003211EB" w:rsidRPr="002C454A" w:rsidRDefault="00C45603" w:rsidP="00105B35">
            <w:pPr>
              <w:spacing w:after="120" w:line="276" w:lineRule="auto"/>
              <w:ind w:left="28" w:right="102"/>
              <w:jc w:val="center"/>
              <w:rPr>
                <w:rFonts w:cstheme="minorHAnsi"/>
                <w:lang w:val="en-AU" w:bidi="en-US"/>
              </w:rPr>
            </w:pPr>
            <w:hyperlink r:id="rId223" w:history="1">
              <w:r w:rsidR="003211EB" w:rsidRPr="00D07361">
                <w:rPr>
                  <w:rStyle w:val="Hyperlink"/>
                  <w:color w:val="2F5496" w:themeColor="accent5" w:themeShade="BF"/>
                </w:rPr>
                <w:t>How to Teach Your Child Appreciation</w:t>
              </w:r>
            </w:hyperlink>
          </w:p>
        </w:tc>
      </w:tr>
    </w:tbl>
    <w:p w14:paraId="5E0BAC59" w14:textId="77777777" w:rsidR="003211EB" w:rsidRPr="009663C5" w:rsidRDefault="003211EB" w:rsidP="003211EB">
      <w:pPr>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2588"/>
        <w:gridCol w:w="6438"/>
      </w:tblGrid>
      <w:tr w:rsidR="003211EB" w:rsidRPr="004178BB" w14:paraId="2173AB14" w14:textId="77777777" w:rsidTr="00810DD8">
        <w:trPr>
          <w:trHeight w:val="2529"/>
        </w:trPr>
        <w:tc>
          <w:tcPr>
            <w:tcW w:w="1373" w:type="pct"/>
            <w:shd w:val="clear" w:color="auto" w:fill="DEEAF6" w:themeFill="accent1" w:themeFillTint="33"/>
            <w:vAlign w:val="center"/>
          </w:tcPr>
          <w:p w14:paraId="00DFBDB5" w14:textId="77777777" w:rsidR="003211EB" w:rsidRDefault="003211EB" w:rsidP="00105B35">
            <w:pPr>
              <w:spacing w:after="120" w:line="276" w:lineRule="auto"/>
              <w:jc w:val="center"/>
              <w:rPr>
                <w:rFonts w:cstheme="minorHAnsi"/>
                <w:color w:val="2F5496" w:themeColor="accent5" w:themeShade="BF"/>
                <w:szCs w:val="20"/>
                <w:highlight w:val="yellow"/>
                <w:lang w:val="en-GB" w:bidi="en-US"/>
              </w:rPr>
            </w:pPr>
            <w:r>
              <w:rPr>
                <w:noProof/>
              </w:rPr>
              <w:drawing>
                <wp:inline distT="0" distB="0" distL="0" distR="0" wp14:anchorId="2F83FCC1" wp14:editId="758457A5">
                  <wp:extent cx="1506600" cy="1900353"/>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5">
                            <a:extLst>
                              <a:ext uri="{28A0092B-C50C-407E-A947-70E740481C1C}">
                                <a14:useLocalDpi xmlns:a14="http://schemas.microsoft.com/office/drawing/2010/main" val="0"/>
                              </a:ext>
                            </a:extLst>
                          </a:blip>
                          <a:stretch>
                            <a:fillRect/>
                          </a:stretch>
                        </pic:blipFill>
                        <pic:spPr>
                          <a:xfrm>
                            <a:off x="0" y="0"/>
                            <a:ext cx="1506600" cy="1900353"/>
                          </a:xfrm>
                          <a:prstGeom prst="rect">
                            <a:avLst/>
                          </a:prstGeom>
                        </pic:spPr>
                      </pic:pic>
                    </a:graphicData>
                  </a:graphic>
                </wp:inline>
              </w:drawing>
            </w:r>
          </w:p>
        </w:tc>
        <w:tc>
          <w:tcPr>
            <w:tcW w:w="3627" w:type="pct"/>
            <w:shd w:val="clear" w:color="auto" w:fill="DEEAF6" w:themeFill="accent1" w:themeFillTint="33"/>
          </w:tcPr>
          <w:p w14:paraId="227D8765" w14:textId="07917091" w:rsidR="003211EB" w:rsidRDefault="003211EB" w:rsidP="00810DD8">
            <w:pPr>
              <w:pStyle w:val="Heading2"/>
              <w:outlineLvl w:val="1"/>
            </w:pPr>
            <w:bookmarkStart w:id="57" w:name="_Toc77742154"/>
            <w:r>
              <w:t>Learning</w:t>
            </w:r>
            <w:r w:rsidRPr="003E73D6">
              <w:t xml:space="preserve"> Activity for Chapter </w:t>
            </w:r>
            <w:r>
              <w:t>4</w:t>
            </w:r>
            <w:bookmarkEnd w:id="57"/>
          </w:p>
          <w:p w14:paraId="71982E8F" w14:textId="77777777" w:rsidR="00810DD8" w:rsidRPr="00810DD8" w:rsidRDefault="00810DD8" w:rsidP="00810DD8"/>
          <w:p w14:paraId="44C001D6" w14:textId="77777777" w:rsidR="003211EB" w:rsidRPr="004178BB" w:rsidRDefault="003211EB" w:rsidP="00105B35">
            <w:pPr>
              <w:tabs>
                <w:tab w:val="left" w:pos="180"/>
              </w:tabs>
              <w:spacing w:after="120" w:line="276" w:lineRule="auto"/>
              <w:ind w:left="-69"/>
              <w:jc w:val="both"/>
              <w:rPr>
                <w:rFonts w:cstheme="minorHAnsi"/>
                <w:color w:val="262626" w:themeColor="text1" w:themeTint="D9"/>
                <w:szCs w:val="24"/>
                <w:lang w:val="en-GB" w:bidi="en-US"/>
              </w:rPr>
            </w:pPr>
            <w:proofErr w:type="gramStart"/>
            <w:r w:rsidRPr="004178BB">
              <w:rPr>
                <w:rFonts w:cstheme="minorHAnsi"/>
                <w:color w:val="262626" w:themeColor="text1" w:themeTint="D9"/>
                <w:szCs w:val="24"/>
                <w:lang w:val="en-GB" w:bidi="en-US"/>
              </w:rPr>
              <w:t>Well</w:t>
            </w:r>
            <w:proofErr w:type="gramEnd"/>
            <w:r w:rsidRPr="004178BB">
              <w:rPr>
                <w:rFonts w:cstheme="minorHAnsi"/>
                <w:color w:val="262626" w:themeColor="text1" w:themeTint="D9"/>
                <w:szCs w:val="24"/>
                <w:lang w:val="en-GB" w:bidi="en-US"/>
              </w:rPr>
              <w:t xml:space="preserve"> done completing this chapter. You may now proceed to your </w:t>
            </w:r>
            <w:r w:rsidRPr="00A10A60">
              <w:rPr>
                <w:rFonts w:cstheme="minorHAnsi"/>
                <w:b/>
                <w:bCs/>
                <w:color w:val="262626" w:themeColor="text1" w:themeTint="D9"/>
                <w:szCs w:val="24"/>
                <w:lang w:val="en-GB" w:bidi="en-US"/>
              </w:rPr>
              <w:t>Learning</w:t>
            </w:r>
            <w:r w:rsidRPr="004178BB">
              <w:rPr>
                <w:rFonts w:cstheme="minorHAnsi"/>
                <w:b/>
                <w:bCs/>
                <w:color w:val="262626" w:themeColor="text1" w:themeTint="D9"/>
                <w:szCs w:val="24"/>
                <w:lang w:val="en-GB" w:bidi="en-US"/>
              </w:rPr>
              <w:t xml:space="preserve"> Activity Booklet</w:t>
            </w:r>
            <w:r w:rsidRPr="004178BB">
              <w:rPr>
                <w:rFonts w:cstheme="minorHAnsi"/>
                <w:color w:val="262626" w:themeColor="text1" w:themeTint="D9"/>
                <w:szCs w:val="24"/>
                <w:lang w:val="en-GB" w:bidi="en-US"/>
              </w:rPr>
              <w:t xml:space="preserve"> (provided along with this Learner Guide)</w:t>
            </w:r>
            <w:r w:rsidRPr="004178BB">
              <w:rPr>
                <w:rFonts w:cstheme="minorHAnsi"/>
                <w:b/>
                <w:bCs/>
                <w:color w:val="262626" w:themeColor="text1" w:themeTint="D9"/>
                <w:szCs w:val="24"/>
                <w:lang w:val="en-GB" w:bidi="en-US"/>
              </w:rPr>
              <w:t xml:space="preserve"> </w:t>
            </w:r>
            <w:r w:rsidRPr="004178BB">
              <w:rPr>
                <w:rFonts w:cstheme="minorHAnsi"/>
                <w:color w:val="262626" w:themeColor="text1" w:themeTint="D9"/>
                <w:szCs w:val="24"/>
                <w:lang w:val="en-GB" w:bidi="en-US"/>
              </w:rPr>
              <w:t xml:space="preserve">and complete the </w:t>
            </w:r>
            <w:r>
              <w:rPr>
                <w:rFonts w:cstheme="minorHAnsi"/>
                <w:color w:val="262626" w:themeColor="text1" w:themeTint="D9"/>
                <w:szCs w:val="24"/>
                <w:lang w:val="en-GB" w:bidi="en-US"/>
              </w:rPr>
              <w:t>learning activities</w:t>
            </w:r>
            <w:r w:rsidRPr="004178BB">
              <w:rPr>
                <w:rFonts w:cstheme="minorHAnsi"/>
                <w:color w:val="262626" w:themeColor="text1" w:themeTint="D9"/>
                <w:szCs w:val="24"/>
                <w:lang w:val="en-GB" w:bidi="en-US"/>
              </w:rPr>
              <w:t xml:space="preserve"> associated with this chapter.</w:t>
            </w:r>
          </w:p>
          <w:p w14:paraId="15135369" w14:textId="77777777" w:rsidR="003211EB" w:rsidRPr="004178BB" w:rsidRDefault="003211EB" w:rsidP="00105B35">
            <w:pPr>
              <w:spacing w:after="120" w:line="276" w:lineRule="auto"/>
              <w:ind w:left="-69"/>
              <w:jc w:val="both"/>
              <w:rPr>
                <w:rFonts w:cstheme="minorHAnsi"/>
                <w:color w:val="2F5496" w:themeColor="accent5" w:themeShade="BF"/>
                <w:szCs w:val="24"/>
                <w:highlight w:val="yellow"/>
                <w:lang w:val="en-GB" w:bidi="en-US"/>
              </w:rPr>
            </w:pPr>
            <w:r w:rsidRPr="004178BB">
              <w:rPr>
                <w:rFonts w:cstheme="minorHAnsi"/>
                <w:color w:val="262626" w:themeColor="text1" w:themeTint="D9"/>
                <w:szCs w:val="24"/>
                <w:lang w:val="en-GB" w:bidi="en-US"/>
              </w:rPr>
              <w:t xml:space="preserve">Please coordinate with your trainer/training organisation for additional </w:t>
            </w:r>
            <w:r>
              <w:rPr>
                <w:rFonts w:cstheme="minorHAnsi"/>
                <w:color w:val="262626" w:themeColor="text1" w:themeTint="D9"/>
                <w:szCs w:val="24"/>
                <w:lang w:val="en-GB" w:bidi="en-US"/>
              </w:rPr>
              <w:t>instructions and guidance</w:t>
            </w:r>
            <w:r w:rsidRPr="004178BB">
              <w:rPr>
                <w:rFonts w:cstheme="minorHAnsi"/>
                <w:color w:val="262626" w:themeColor="text1" w:themeTint="D9"/>
                <w:szCs w:val="24"/>
                <w:lang w:val="en-GB" w:bidi="en-US"/>
              </w:rPr>
              <w:t xml:space="preserve"> in completing these practical activities.</w:t>
            </w:r>
          </w:p>
        </w:tc>
      </w:tr>
    </w:tbl>
    <w:p w14:paraId="6D76E020" w14:textId="77777777" w:rsidR="003211EB" w:rsidRDefault="003211EB" w:rsidP="003211EB">
      <w:pPr>
        <w:rPr>
          <w:lang w:val="en-AU"/>
        </w:rPr>
      </w:pPr>
    </w:p>
    <w:p w14:paraId="04811EDE" w14:textId="77777777" w:rsidR="003211EB" w:rsidRDefault="003211EB" w:rsidP="003211EB">
      <w:pPr>
        <w:spacing w:after="120" w:line="276" w:lineRule="auto"/>
        <w:rPr>
          <w:lang w:val="en-AU"/>
        </w:rPr>
      </w:pPr>
      <w:r>
        <w:rPr>
          <w:lang w:val="en-AU"/>
        </w:rPr>
        <w:br w:type="page"/>
      </w:r>
    </w:p>
    <w:p w14:paraId="6889EC35" w14:textId="77777777" w:rsidR="003211EB" w:rsidRPr="008B245E" w:rsidRDefault="003211EB" w:rsidP="00810DD8">
      <w:pPr>
        <w:pStyle w:val="AAHeading1ManualProper"/>
      </w:pPr>
      <w:bookmarkStart w:id="58" w:name="_Toc77742155"/>
      <w:r w:rsidRPr="008B245E">
        <w:lastRenderedPageBreak/>
        <w:t>V. Evaluate Experiences</w:t>
      </w:r>
      <w:bookmarkEnd w:id="58"/>
    </w:p>
    <w:p w14:paraId="0E37AAFD" w14:textId="77777777" w:rsidR="003211EB" w:rsidRDefault="003211EB" w:rsidP="00810DD8">
      <w:pPr>
        <w:spacing w:after="120" w:line="276" w:lineRule="auto"/>
        <w:jc w:val="center"/>
        <w:rPr>
          <w:color w:val="262626" w:themeColor="text1" w:themeTint="D9"/>
          <w:sz w:val="24"/>
          <w:szCs w:val="24"/>
          <w:lang w:val="en-GB" w:bidi="en-US"/>
        </w:rPr>
      </w:pPr>
      <w:r>
        <w:rPr>
          <w:noProof/>
          <w:color w:val="262626" w:themeColor="text1" w:themeTint="D9"/>
          <w:sz w:val="24"/>
          <w:szCs w:val="24"/>
          <w:lang w:val="en-GB" w:bidi="en-US"/>
        </w:rPr>
        <w:drawing>
          <wp:inline distT="0" distB="0" distL="0" distR="0" wp14:anchorId="7123457B" wp14:editId="359C3679">
            <wp:extent cx="4917688" cy="327585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4922407" cy="3279003"/>
                    </a:xfrm>
                    <a:prstGeom prst="rect">
                      <a:avLst/>
                    </a:prstGeom>
                  </pic:spPr>
                </pic:pic>
              </a:graphicData>
            </a:graphic>
          </wp:inline>
        </w:drawing>
      </w:r>
    </w:p>
    <w:p w14:paraId="08A75772" w14:textId="77777777" w:rsidR="003211EB" w:rsidRPr="008B245E" w:rsidRDefault="003211EB" w:rsidP="003211EB">
      <w:pPr>
        <w:spacing w:after="120" w:line="276" w:lineRule="auto"/>
        <w:ind w:right="102"/>
        <w:jc w:val="both"/>
        <w:rPr>
          <w:color w:val="262626" w:themeColor="text1" w:themeTint="D9"/>
          <w:sz w:val="24"/>
          <w:szCs w:val="24"/>
          <w:lang w:val="en-GB" w:bidi="en-US"/>
        </w:rPr>
      </w:pPr>
      <w:r w:rsidRPr="008B245E">
        <w:rPr>
          <w:color w:val="262626" w:themeColor="text1" w:themeTint="D9"/>
          <w:sz w:val="24"/>
          <w:szCs w:val="24"/>
          <w:lang w:val="en-GB" w:bidi="en-US"/>
        </w:rPr>
        <w:t>Evaluation is the process of reviewing an activity, event</w:t>
      </w:r>
      <w:r>
        <w:rPr>
          <w:color w:val="262626" w:themeColor="text1" w:themeTint="D9"/>
          <w:sz w:val="24"/>
          <w:szCs w:val="24"/>
          <w:lang w:val="en-GB" w:bidi="en-US"/>
        </w:rPr>
        <w:t>,</w:t>
      </w:r>
      <w:r w:rsidRPr="008B245E">
        <w:rPr>
          <w:color w:val="262626" w:themeColor="text1" w:themeTint="D9"/>
          <w:sz w:val="24"/>
          <w:szCs w:val="24"/>
          <w:lang w:val="en-GB" w:bidi="en-US"/>
        </w:rPr>
        <w:t xml:space="preserve"> or experience to check its effectiveness, relevance, appropriateness</w:t>
      </w:r>
      <w:r>
        <w:rPr>
          <w:color w:val="262626" w:themeColor="text1" w:themeTint="D9"/>
          <w:sz w:val="24"/>
          <w:szCs w:val="24"/>
          <w:lang w:val="en-GB" w:bidi="en-US"/>
        </w:rPr>
        <w:t>,</w:t>
      </w:r>
      <w:r w:rsidRPr="008B245E">
        <w:rPr>
          <w:color w:val="262626" w:themeColor="text1" w:themeTint="D9"/>
          <w:sz w:val="24"/>
          <w:szCs w:val="24"/>
          <w:lang w:val="en-GB" w:bidi="en-US"/>
        </w:rPr>
        <w:t xml:space="preserve"> and value. It involves methods to measure student learning, development</w:t>
      </w:r>
      <w:r>
        <w:rPr>
          <w:color w:val="262626" w:themeColor="text1" w:themeTint="D9"/>
          <w:sz w:val="24"/>
          <w:szCs w:val="24"/>
          <w:lang w:val="en-GB" w:bidi="en-US"/>
        </w:rPr>
        <w:t>,</w:t>
      </w:r>
      <w:r w:rsidRPr="008B245E">
        <w:rPr>
          <w:color w:val="262626" w:themeColor="text1" w:themeTint="D9"/>
          <w:sz w:val="24"/>
          <w:szCs w:val="24"/>
          <w:lang w:val="en-GB" w:bidi="en-US"/>
        </w:rPr>
        <w:t xml:space="preserve"> and the skills they acquired through the activities. Evaluation is focused on forming feedback to children’s approach to learning. It is part of the assessment of children’s learning together with planning and documentation.</w:t>
      </w:r>
    </w:p>
    <w:p w14:paraId="16D27859" w14:textId="77777777" w:rsidR="003211EB" w:rsidRPr="008B245E" w:rsidRDefault="003211EB" w:rsidP="003211EB">
      <w:pPr>
        <w:spacing w:after="120" w:line="276" w:lineRule="auto"/>
        <w:ind w:right="102"/>
        <w:jc w:val="both"/>
        <w:rPr>
          <w:color w:val="262626" w:themeColor="text1" w:themeTint="D9"/>
          <w:sz w:val="24"/>
          <w:szCs w:val="24"/>
          <w:lang w:val="en-GB" w:bidi="en-US"/>
        </w:rPr>
      </w:pPr>
      <w:r w:rsidRPr="008B245E">
        <w:rPr>
          <w:color w:val="262626" w:themeColor="text1" w:themeTint="D9"/>
          <w:sz w:val="24"/>
          <w:szCs w:val="24"/>
          <w:lang w:val="en-GB" w:bidi="en-US"/>
        </w:rPr>
        <w:t>This chapter will discuss the methods and processes involved in evaluating children’s experiences: monitoring children’s participation through observation and critical reflection; identifying and using opportunities to gather feedback; using and expanding on children’s creative ideas; collaborating with others to evaluate and document outcomes according to policies and procedures and using outcomes as future reference.</w:t>
      </w:r>
    </w:p>
    <w:p w14:paraId="235FB032" w14:textId="77777777" w:rsidR="003211EB" w:rsidRDefault="003211EB" w:rsidP="003211EB">
      <w:pPr>
        <w:spacing w:after="120" w:line="276" w:lineRule="auto"/>
        <w:jc w:val="both"/>
        <w:rPr>
          <w:color w:val="262626" w:themeColor="text1" w:themeTint="D9"/>
          <w:sz w:val="24"/>
          <w:szCs w:val="24"/>
          <w:lang w:val="en-GB" w:bidi="en-US"/>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27BD2345" w14:textId="77777777" w:rsidTr="00810DD8">
        <w:tc>
          <w:tcPr>
            <w:tcW w:w="1985" w:type="dxa"/>
            <w:shd w:val="clear" w:color="auto" w:fill="DEEAF6" w:themeFill="accent1" w:themeFillTint="33"/>
          </w:tcPr>
          <w:p w14:paraId="28F73B0B" w14:textId="77777777" w:rsidR="003211EB" w:rsidRPr="002C454A" w:rsidRDefault="003211EB" w:rsidP="00105B35">
            <w:pPr>
              <w:spacing w:after="120" w:line="276" w:lineRule="auto"/>
              <w:ind w:right="259"/>
              <w:jc w:val="center"/>
              <w:rPr>
                <w:rFonts w:cstheme="minorHAnsi"/>
                <w:color w:val="262626" w:themeColor="text1" w:themeTint="D9"/>
                <w:lang w:val="en-AU" w:bidi="en-US"/>
              </w:rPr>
            </w:pPr>
            <w:r w:rsidRPr="002C454A">
              <w:rPr>
                <w:rFonts w:cstheme="minorHAnsi"/>
                <w:noProof/>
                <w:color w:val="262626" w:themeColor="text1" w:themeTint="D9"/>
                <w:lang w:val="en-AU"/>
              </w:rPr>
              <w:drawing>
                <wp:inline distT="0" distB="0" distL="0" distR="0" wp14:anchorId="78930497" wp14:editId="3B2406AC">
                  <wp:extent cx="852853" cy="900000"/>
                  <wp:effectExtent l="0" t="0" r="4445" b="0"/>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2FA0D669" w14:textId="77777777" w:rsidR="003211EB" w:rsidRPr="00810DD8" w:rsidRDefault="003211EB" w:rsidP="00105B35">
            <w:pPr>
              <w:spacing w:after="120" w:line="276" w:lineRule="auto"/>
              <w:ind w:left="31" w:right="259"/>
              <w:jc w:val="both"/>
              <w:rPr>
                <w:rFonts w:cstheme="minorHAnsi"/>
                <w:b/>
                <w:bCs/>
                <w:color w:val="002060"/>
                <w:sz w:val="28"/>
                <w:lang w:val="en-AU" w:bidi="en-US"/>
              </w:rPr>
            </w:pPr>
            <w:r w:rsidRPr="00810DD8">
              <w:rPr>
                <w:rFonts w:cstheme="minorHAnsi"/>
                <w:b/>
                <w:bCs/>
                <w:color w:val="002060"/>
                <w:sz w:val="28"/>
                <w:lang w:val="en-AU" w:bidi="en-US"/>
              </w:rPr>
              <w:t>Further Reading</w:t>
            </w:r>
          </w:p>
          <w:p w14:paraId="484E4393" w14:textId="77777777" w:rsidR="003211EB" w:rsidRPr="003A3F81" w:rsidRDefault="003211EB" w:rsidP="00105B35">
            <w:pPr>
              <w:spacing w:after="120" w:line="276" w:lineRule="auto"/>
              <w:ind w:left="28" w:right="259"/>
              <w:jc w:val="both"/>
              <w:rPr>
                <w:rFonts w:cstheme="minorHAnsi"/>
                <w:color w:val="262626" w:themeColor="text1" w:themeTint="D9"/>
                <w:sz w:val="20"/>
                <w:szCs w:val="20"/>
                <w:lang w:val="en-AU" w:bidi="en-US"/>
              </w:rPr>
            </w:pPr>
            <w:r w:rsidRPr="003A3F81">
              <w:rPr>
                <w:rFonts w:cstheme="minorHAnsi"/>
                <w:color w:val="262626" w:themeColor="text1" w:themeTint="D9"/>
                <w:szCs w:val="20"/>
                <w:lang w:val="en-AU" w:bidi="en-US"/>
              </w:rPr>
              <w:t>The links below will give you an idea of the assessment for learning and development in early childhood education from the Victoria State Government Education and Training website.</w:t>
            </w:r>
          </w:p>
          <w:p w14:paraId="7D83388A" w14:textId="77777777" w:rsidR="003211EB" w:rsidRPr="003A3F81" w:rsidRDefault="003211EB" w:rsidP="00105B35">
            <w:pPr>
              <w:spacing w:after="120" w:line="276" w:lineRule="auto"/>
              <w:ind w:left="28" w:right="259"/>
              <w:jc w:val="center"/>
              <w:rPr>
                <w:rStyle w:val="Hyperlink"/>
                <w:color w:val="2F5496" w:themeColor="accent5" w:themeShade="BF"/>
              </w:rPr>
            </w:pPr>
            <w:r w:rsidRPr="003A3F81">
              <w:rPr>
                <w:color w:val="2F5496" w:themeColor="accent5" w:themeShade="BF"/>
                <w:szCs w:val="20"/>
              </w:rPr>
              <w:fldChar w:fldCharType="begin"/>
            </w:r>
            <w:r w:rsidRPr="003A3F81">
              <w:rPr>
                <w:color w:val="2F5496" w:themeColor="accent5" w:themeShade="BF"/>
                <w:szCs w:val="20"/>
              </w:rPr>
              <w:instrText xml:space="preserve"> HYPERLINK "https://www.education.vic.gov.au/childhood/professionals/learning/Pages/Assessment-for-learning-.aspx" </w:instrText>
            </w:r>
            <w:r w:rsidRPr="003A3F81">
              <w:rPr>
                <w:color w:val="2F5496" w:themeColor="accent5" w:themeShade="BF"/>
                <w:szCs w:val="20"/>
              </w:rPr>
              <w:fldChar w:fldCharType="separate"/>
            </w:r>
            <w:r w:rsidRPr="003A3F81">
              <w:rPr>
                <w:rStyle w:val="Hyperlink"/>
                <w:color w:val="2F5496" w:themeColor="accent5" w:themeShade="BF"/>
              </w:rPr>
              <w:t>Assessment for Learning</w:t>
            </w:r>
          </w:p>
          <w:p w14:paraId="2E1CF3AE" w14:textId="77777777" w:rsidR="003211EB" w:rsidRPr="005C263C" w:rsidRDefault="003211EB" w:rsidP="00105B35">
            <w:pPr>
              <w:spacing w:after="120" w:line="276" w:lineRule="auto"/>
              <w:ind w:left="28" w:right="259"/>
              <w:jc w:val="center"/>
              <w:rPr>
                <w:rFonts w:cstheme="minorHAnsi"/>
                <w:lang w:val="en-AU" w:bidi="en-US"/>
              </w:rPr>
            </w:pPr>
            <w:r w:rsidRPr="003A3F81">
              <w:rPr>
                <w:color w:val="2F5496" w:themeColor="accent5" w:themeShade="BF"/>
                <w:szCs w:val="20"/>
              </w:rPr>
              <w:fldChar w:fldCharType="end"/>
            </w:r>
            <w:hyperlink r:id="rId225" w:history="1">
              <w:r w:rsidRPr="003A3F81">
                <w:rPr>
                  <w:rStyle w:val="Hyperlink"/>
                  <w:color w:val="2F5496" w:themeColor="accent5" w:themeShade="BF"/>
                </w:rPr>
                <w:t>Effective Assessment</w:t>
              </w:r>
            </w:hyperlink>
          </w:p>
        </w:tc>
      </w:tr>
    </w:tbl>
    <w:p w14:paraId="1DFEC55E" w14:textId="3F63B6D6" w:rsidR="003211EB" w:rsidRDefault="003211EB" w:rsidP="003211EB">
      <w:pPr>
        <w:spacing w:after="120" w:line="276" w:lineRule="auto"/>
        <w:rPr>
          <w:color w:val="262626" w:themeColor="text1" w:themeTint="D9"/>
          <w:sz w:val="24"/>
          <w:szCs w:val="24"/>
          <w:lang w:val="en-GB" w:bidi="en-US"/>
        </w:rPr>
      </w:pPr>
    </w:p>
    <w:p w14:paraId="51E65C92" w14:textId="5FA7B1FA" w:rsidR="003211EB" w:rsidRPr="002914C1" w:rsidRDefault="003211EB" w:rsidP="00810DD8">
      <w:pPr>
        <w:pStyle w:val="Heading2"/>
        <w:tabs>
          <w:tab w:val="clear" w:pos="180"/>
        </w:tabs>
        <w:ind w:left="720" w:hanging="720"/>
      </w:pPr>
      <w:bookmarkStart w:id="59" w:name="_Toc77742156"/>
      <w:r w:rsidRPr="002914C1">
        <w:lastRenderedPageBreak/>
        <w:t xml:space="preserve">5.1 </w:t>
      </w:r>
      <w:r w:rsidR="00810DD8">
        <w:tab/>
      </w:r>
      <w:r w:rsidRPr="002914C1">
        <w:t>Monitor Children’s Role in Creativity Through Observation and Critical Reflection</w:t>
      </w:r>
      <w:bookmarkEnd w:id="59"/>
    </w:p>
    <w:p w14:paraId="0D7A3A70"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r w:rsidRPr="00196228">
        <w:rPr>
          <w:rFonts w:eastAsiaTheme="majorEastAsia" w:cstheme="minorHAnsi"/>
          <w:noProof/>
          <w:color w:val="262626" w:themeColor="text1" w:themeTint="D9"/>
          <w:sz w:val="24"/>
          <w:szCs w:val="24"/>
          <w:lang w:val="en-AU"/>
        </w:rPr>
        <w:drawing>
          <wp:inline distT="0" distB="0" distL="0" distR="0" wp14:anchorId="7020CB06" wp14:editId="35199D84">
            <wp:extent cx="5724000" cy="3519632"/>
            <wp:effectExtent l="0" t="0" r="0" b="5080"/>
            <wp:docPr id="7182" name="Picture 7182" descr="A picture containing person, indoor,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 name="Picture 7211" descr="A picture containing person, indoor, family&#10;&#10;Description automatically generated"/>
                    <pic:cNvPicPr/>
                  </pic:nvPicPr>
                  <pic:blipFill rotWithShape="1">
                    <a:blip r:embed="rId226">
                      <a:extLst>
                        <a:ext uri="{28A0092B-C50C-407E-A947-70E740481C1C}">
                          <a14:useLocalDpi xmlns:a14="http://schemas.microsoft.com/office/drawing/2010/main" val="0"/>
                        </a:ext>
                      </a:extLst>
                    </a:blip>
                    <a:srcRect b="7700"/>
                    <a:stretch/>
                  </pic:blipFill>
                  <pic:spPr bwMode="auto">
                    <a:xfrm>
                      <a:off x="0" y="0"/>
                      <a:ext cx="5724000" cy="3519632"/>
                    </a:xfrm>
                    <a:prstGeom prst="rect">
                      <a:avLst/>
                    </a:prstGeom>
                    <a:ln>
                      <a:noFill/>
                    </a:ln>
                    <a:extLst>
                      <a:ext uri="{53640926-AAD7-44D8-BBD7-CCE9431645EC}">
                        <a14:shadowObscured xmlns:a14="http://schemas.microsoft.com/office/drawing/2010/main"/>
                      </a:ext>
                    </a:extLst>
                  </pic:spPr>
                </pic:pic>
              </a:graphicData>
            </a:graphic>
          </wp:inline>
        </w:drawing>
      </w:r>
    </w:p>
    <w:p w14:paraId="252095A8" w14:textId="77777777" w:rsidR="003211EB" w:rsidRPr="002914C1"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2914C1">
        <w:rPr>
          <w:rFonts w:eastAsiaTheme="majorEastAsia" w:cstheme="minorHAnsi"/>
          <w:color w:val="262626" w:themeColor="text1" w:themeTint="D9"/>
          <w:sz w:val="24"/>
          <w:szCs w:val="24"/>
          <w:lang w:val="en-AU"/>
        </w:rPr>
        <w:t>Observation is about paying attention to the different ways that a child does as they engage in the activity. It uses inclusive language, accurate descriptions, or a record of children’s attempts and what they do differently on each attempt. Observation is used to describe in detail or narrate a learning experience. Critical reflection, on the other hand, aims to understand the meaning of an experience. Below are some statements that describe critical reflection.</w:t>
      </w:r>
    </w:p>
    <w:p w14:paraId="6E1A25FF" w14:textId="77777777" w:rsidR="003211EB" w:rsidRPr="002914C1" w:rsidRDefault="003211EB" w:rsidP="003D5AAC">
      <w:pPr>
        <w:pStyle w:val="ListParagraph"/>
        <w:numPr>
          <w:ilvl w:val="0"/>
          <w:numId w:val="60"/>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2914C1">
        <w:rPr>
          <w:rFonts w:eastAsiaTheme="majorEastAsia" w:cstheme="minorHAnsi"/>
          <w:color w:val="262626" w:themeColor="text1" w:themeTint="D9"/>
          <w:sz w:val="24"/>
          <w:szCs w:val="24"/>
        </w:rPr>
        <w:t>It refers to the observation and attempt to interpret the child’s actions, goals</w:t>
      </w:r>
      <w:r>
        <w:rPr>
          <w:rFonts w:eastAsiaTheme="majorEastAsia" w:cstheme="minorHAnsi"/>
          <w:color w:val="262626" w:themeColor="text1" w:themeTint="D9"/>
          <w:sz w:val="24"/>
          <w:szCs w:val="24"/>
        </w:rPr>
        <w:t>,</w:t>
      </w:r>
      <w:r w:rsidRPr="002914C1">
        <w:rPr>
          <w:rFonts w:eastAsiaTheme="majorEastAsia" w:cstheme="minorHAnsi"/>
          <w:color w:val="262626" w:themeColor="text1" w:themeTint="D9"/>
          <w:sz w:val="24"/>
          <w:szCs w:val="24"/>
        </w:rPr>
        <w:t xml:space="preserve"> and intentions. </w:t>
      </w:r>
    </w:p>
    <w:p w14:paraId="7C308AEA" w14:textId="77777777" w:rsidR="003211EB" w:rsidRPr="002914C1" w:rsidRDefault="003211EB" w:rsidP="003D5AAC">
      <w:pPr>
        <w:pStyle w:val="ListParagraph"/>
        <w:numPr>
          <w:ilvl w:val="0"/>
          <w:numId w:val="60"/>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2914C1">
        <w:rPr>
          <w:rFonts w:eastAsiaTheme="majorEastAsia" w:cstheme="minorHAnsi"/>
          <w:color w:val="262626" w:themeColor="text1" w:themeTint="D9"/>
          <w:sz w:val="24"/>
          <w:szCs w:val="24"/>
        </w:rPr>
        <w:t xml:space="preserve">It is used by educators to analyse and connect children’s actions to the guidelines and evidence-based standards of children development. </w:t>
      </w:r>
    </w:p>
    <w:p w14:paraId="6D4E26C5" w14:textId="77777777" w:rsidR="003211EB" w:rsidRPr="002914C1" w:rsidRDefault="003211EB" w:rsidP="003D5AAC">
      <w:pPr>
        <w:pStyle w:val="ListParagraph"/>
        <w:numPr>
          <w:ilvl w:val="0"/>
          <w:numId w:val="60"/>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2914C1">
        <w:rPr>
          <w:rFonts w:eastAsiaTheme="majorEastAsia" w:cstheme="minorHAnsi"/>
          <w:color w:val="262626" w:themeColor="text1" w:themeTint="D9"/>
          <w:sz w:val="24"/>
          <w:szCs w:val="24"/>
        </w:rPr>
        <w:t xml:space="preserve">It is a close examination of the different factors contributing to the learning experience. </w:t>
      </w:r>
    </w:p>
    <w:p w14:paraId="6A3245D4" w14:textId="77777777" w:rsidR="003211EB" w:rsidRPr="002914C1" w:rsidRDefault="003211EB" w:rsidP="003D5AAC">
      <w:pPr>
        <w:pStyle w:val="ListParagraph"/>
        <w:numPr>
          <w:ilvl w:val="0"/>
          <w:numId w:val="60"/>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2914C1">
        <w:rPr>
          <w:rFonts w:eastAsiaTheme="majorEastAsia" w:cstheme="minorHAnsi"/>
          <w:color w:val="262626" w:themeColor="text1" w:themeTint="D9"/>
          <w:sz w:val="24"/>
          <w:szCs w:val="24"/>
        </w:rPr>
        <w:t>It also includes the educator’s reflection of their own experience, including the educator’s contribution to children’s learning, feelings towards the observation, or reaction to children’s responses.</w:t>
      </w:r>
    </w:p>
    <w:p w14:paraId="25ADD65F" w14:textId="77777777" w:rsidR="003211EB" w:rsidRPr="00CF480E"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1905B3C2" w14:textId="77777777" w:rsidR="003211EB" w:rsidRPr="00BE54BF" w:rsidRDefault="003211EB" w:rsidP="003D5AAC">
      <w:pPr>
        <w:pStyle w:val="ListParagraph"/>
        <w:numPr>
          <w:ilvl w:val="0"/>
          <w:numId w:val="60"/>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5C263C">
        <w:rPr>
          <w:rFonts w:eastAsiaTheme="majorEastAsia" w:cstheme="minorHAnsi"/>
          <w:color w:val="262626" w:themeColor="text1" w:themeTint="D9"/>
          <w:sz w:val="24"/>
          <w:szCs w:val="24"/>
        </w:rPr>
        <w:lastRenderedPageBreak/>
        <w:t>I</w:t>
      </w:r>
      <w:r w:rsidRPr="006F4DDF">
        <w:rPr>
          <w:rFonts w:eastAsiaTheme="majorEastAsia" w:cstheme="minorHAnsi"/>
          <w:color w:val="262626" w:themeColor="text1" w:themeTint="D9"/>
          <w:sz w:val="24"/>
          <w:szCs w:val="24"/>
        </w:rPr>
        <w:t xml:space="preserve">t </w:t>
      </w:r>
      <w:r w:rsidRPr="00BE54BF">
        <w:rPr>
          <w:rFonts w:eastAsiaTheme="majorEastAsia" w:cstheme="minorHAnsi"/>
          <w:color w:val="262626" w:themeColor="text1" w:themeTint="D9"/>
          <w:sz w:val="24"/>
          <w:szCs w:val="24"/>
        </w:rPr>
        <w:t xml:space="preserve">is an analysis of children’s behaviours as they engage in creative opportunities. </w:t>
      </w:r>
    </w:p>
    <w:p w14:paraId="0ACDEAA1" w14:textId="77777777" w:rsidR="003211EB" w:rsidRPr="00CF480E" w:rsidRDefault="003211EB" w:rsidP="003D5AAC">
      <w:pPr>
        <w:pStyle w:val="ListParagraph"/>
        <w:numPr>
          <w:ilvl w:val="0"/>
          <w:numId w:val="60"/>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BE54BF">
        <w:rPr>
          <w:rFonts w:eastAsiaTheme="majorEastAsia" w:cstheme="minorHAnsi"/>
          <w:color w:val="262626" w:themeColor="text1" w:themeTint="D9"/>
          <w:sz w:val="24"/>
          <w:szCs w:val="24"/>
        </w:rPr>
        <w:t>It creates a resolution and acts as evidence-based observation for future reference in expanding children’s learning.</w:t>
      </w:r>
    </w:p>
    <w:p w14:paraId="18AECB1A" w14:textId="77777777" w:rsidR="003211EB" w:rsidRPr="00BE54BF"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BE54BF">
        <w:rPr>
          <w:rFonts w:eastAsiaTheme="majorEastAsia" w:cstheme="minorHAnsi"/>
          <w:color w:val="262626" w:themeColor="text1" w:themeTint="D9"/>
          <w:sz w:val="24"/>
          <w:szCs w:val="24"/>
          <w:lang w:val="en-AU"/>
        </w:rPr>
        <w:t>Observation and critical reflection can be used to monitor children’s role in creativity. Children play the biggest role in a creative experience. Although the accessibility to materials and equipment is also crucial in nurturing creativity, children are the ones who make something happen out of them. Some examples of children’s role in creativity include:</w:t>
      </w:r>
    </w:p>
    <w:p w14:paraId="04B26929"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r>
        <w:rPr>
          <w:rFonts w:eastAsiaTheme="majorEastAsia" w:cstheme="minorHAnsi"/>
          <w:noProof/>
          <w:color w:val="262626" w:themeColor="text1" w:themeTint="D9"/>
          <w:sz w:val="24"/>
          <w:szCs w:val="24"/>
          <w:lang w:val="en-AU"/>
        </w:rPr>
        <w:drawing>
          <wp:inline distT="0" distB="0" distL="0" distR="0" wp14:anchorId="32BCA001" wp14:editId="51022F6F">
            <wp:extent cx="5715000" cy="3530010"/>
            <wp:effectExtent l="19050" t="0" r="19050" b="0"/>
            <wp:docPr id="7184" name="Diagram 71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inline>
        </w:drawing>
      </w:r>
    </w:p>
    <w:p w14:paraId="4B78ECA9" w14:textId="77777777" w:rsidR="003211EB"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p>
    <w:p w14:paraId="791BF405" w14:textId="77777777" w:rsidR="003211EB" w:rsidRPr="00BE54BF"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BE54BF">
        <w:rPr>
          <w:rFonts w:eastAsiaTheme="majorEastAsia" w:cstheme="minorHAnsi"/>
          <w:color w:val="262626" w:themeColor="text1" w:themeTint="D9"/>
          <w:sz w:val="24"/>
          <w:szCs w:val="24"/>
          <w:lang w:val="en-AU"/>
        </w:rPr>
        <w:t xml:space="preserve">To monitor children’s role in creativity, you must pay attention to what they are trying to achieve. You must look into the processes they engage in and changes that occur in their environment to see how children react to them. By doing that, you can identify their interests and what sparks their curiosity. </w:t>
      </w:r>
    </w:p>
    <w:p w14:paraId="406D61D9" w14:textId="77777777" w:rsidR="003211EB" w:rsidRPr="00BE54BF"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BE54BF">
        <w:rPr>
          <w:rFonts w:eastAsiaTheme="majorEastAsia" w:cstheme="minorHAnsi"/>
          <w:color w:val="262626" w:themeColor="text1" w:themeTint="D9"/>
          <w:sz w:val="24"/>
          <w:szCs w:val="24"/>
          <w:lang w:val="en-AU"/>
        </w:rPr>
        <w:t>When using observation and critical reflection to monitor children’s role in creativity, you must:</w:t>
      </w:r>
    </w:p>
    <w:p w14:paraId="3F4F8964" w14:textId="77777777" w:rsidR="003211EB" w:rsidRPr="00BE54BF" w:rsidRDefault="003211EB" w:rsidP="003D5AAC">
      <w:pPr>
        <w:pStyle w:val="ListParagraph"/>
        <w:numPr>
          <w:ilvl w:val="0"/>
          <w:numId w:val="5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BE54BF">
        <w:rPr>
          <w:rFonts w:eastAsiaTheme="majorEastAsia" w:cstheme="minorHAnsi"/>
          <w:color w:val="262626" w:themeColor="text1" w:themeTint="D9"/>
          <w:sz w:val="24"/>
          <w:szCs w:val="24"/>
        </w:rPr>
        <w:t>identify the child’s goals and pay attention to their actions</w:t>
      </w:r>
    </w:p>
    <w:p w14:paraId="695686B6" w14:textId="77777777" w:rsidR="003211EB" w:rsidRPr="00BE54BF" w:rsidRDefault="003211EB" w:rsidP="003D5AAC">
      <w:pPr>
        <w:pStyle w:val="ListParagraph"/>
        <w:numPr>
          <w:ilvl w:val="0"/>
          <w:numId w:val="5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BE54BF">
        <w:rPr>
          <w:rFonts w:eastAsiaTheme="majorEastAsia" w:cstheme="minorHAnsi"/>
          <w:color w:val="262626" w:themeColor="text1" w:themeTint="D9"/>
          <w:sz w:val="24"/>
          <w:szCs w:val="24"/>
        </w:rPr>
        <w:t>analyse and reflect on the child’s participation in an activity</w:t>
      </w:r>
    </w:p>
    <w:p w14:paraId="377AD59A" w14:textId="77777777" w:rsidR="003211EB" w:rsidRPr="00CF480E"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7E61347B" w14:textId="77777777" w:rsidR="003211EB" w:rsidRPr="00BE54BF" w:rsidRDefault="003211EB" w:rsidP="003D5AAC">
      <w:pPr>
        <w:pStyle w:val="ListParagraph"/>
        <w:numPr>
          <w:ilvl w:val="0"/>
          <w:numId w:val="5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6F4DDF">
        <w:rPr>
          <w:rFonts w:eastAsiaTheme="majorEastAsia" w:cstheme="minorHAnsi"/>
          <w:color w:val="262626" w:themeColor="text1" w:themeTint="D9"/>
          <w:sz w:val="24"/>
          <w:szCs w:val="24"/>
        </w:rPr>
        <w:lastRenderedPageBreak/>
        <w:t xml:space="preserve">ask </w:t>
      </w:r>
      <w:r w:rsidRPr="00BE54BF">
        <w:rPr>
          <w:rFonts w:eastAsiaTheme="majorEastAsia" w:cstheme="minorHAnsi"/>
          <w:color w:val="262626" w:themeColor="text1" w:themeTint="D9"/>
          <w:sz w:val="24"/>
          <w:szCs w:val="24"/>
        </w:rPr>
        <w:t>questions to expand your analysis on the child’s role</w:t>
      </w:r>
    </w:p>
    <w:p w14:paraId="72275415" w14:textId="77777777" w:rsidR="003211EB" w:rsidRPr="00BE54BF" w:rsidRDefault="003211EB" w:rsidP="003211EB">
      <w:pPr>
        <w:pStyle w:val="ListParagraph"/>
        <w:tabs>
          <w:tab w:val="left" w:pos="180"/>
        </w:tabs>
        <w:spacing w:after="120" w:line="276" w:lineRule="auto"/>
        <w:ind w:left="780" w:right="102"/>
        <w:contextualSpacing w:val="0"/>
        <w:jc w:val="both"/>
        <w:rPr>
          <w:rFonts w:eastAsiaTheme="majorEastAsia" w:cstheme="minorHAnsi"/>
          <w:color w:val="262626" w:themeColor="text1" w:themeTint="D9"/>
          <w:sz w:val="24"/>
          <w:szCs w:val="24"/>
        </w:rPr>
      </w:pPr>
      <w:r w:rsidRPr="00BE54BF">
        <w:rPr>
          <w:rFonts w:eastAsiaTheme="majorEastAsia" w:cstheme="minorHAnsi"/>
          <w:color w:val="262626" w:themeColor="text1" w:themeTint="D9"/>
          <w:sz w:val="24"/>
          <w:szCs w:val="24"/>
        </w:rPr>
        <w:t>Examples:</w:t>
      </w:r>
    </w:p>
    <w:p w14:paraId="69D19E24" w14:textId="77777777" w:rsidR="003211EB" w:rsidRPr="00BE54BF" w:rsidRDefault="003211EB" w:rsidP="003D5AAC">
      <w:pPr>
        <w:pStyle w:val="ListParagraph"/>
        <w:numPr>
          <w:ilvl w:val="1"/>
          <w:numId w:val="5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BE54BF">
        <w:rPr>
          <w:rFonts w:eastAsiaTheme="majorEastAsia" w:cstheme="minorHAnsi"/>
          <w:color w:val="262626" w:themeColor="text1" w:themeTint="D9"/>
          <w:sz w:val="24"/>
          <w:szCs w:val="24"/>
        </w:rPr>
        <w:t xml:space="preserve">Does the child learn by observing or by looking at their peers from afar? </w:t>
      </w:r>
    </w:p>
    <w:p w14:paraId="29ACB64D" w14:textId="77777777" w:rsidR="003211EB" w:rsidRPr="00BE54BF" w:rsidRDefault="003211EB" w:rsidP="003D5AAC">
      <w:pPr>
        <w:pStyle w:val="ListParagraph"/>
        <w:numPr>
          <w:ilvl w:val="1"/>
          <w:numId w:val="5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BE54BF">
        <w:rPr>
          <w:rFonts w:eastAsiaTheme="majorEastAsia" w:cstheme="minorHAnsi"/>
          <w:color w:val="262626" w:themeColor="text1" w:themeTint="D9"/>
          <w:sz w:val="24"/>
          <w:szCs w:val="24"/>
        </w:rPr>
        <w:t xml:space="preserve">Does the child enjoy facilitating and leading their peers to an interactive activity, </w:t>
      </w:r>
      <w:r>
        <w:rPr>
          <w:rFonts w:eastAsiaTheme="majorEastAsia" w:cstheme="minorHAnsi"/>
          <w:color w:val="262626" w:themeColor="text1" w:themeTint="D9"/>
          <w:sz w:val="24"/>
          <w:szCs w:val="24"/>
        </w:rPr>
        <w:t>such as</w:t>
      </w:r>
      <w:r w:rsidRPr="00BE54BF">
        <w:rPr>
          <w:rFonts w:eastAsiaTheme="majorEastAsia" w:cstheme="minorHAnsi"/>
          <w:color w:val="262626" w:themeColor="text1" w:themeTint="D9"/>
          <w:sz w:val="24"/>
          <w:szCs w:val="24"/>
        </w:rPr>
        <w:t xml:space="preserve"> dramatic play?</w:t>
      </w:r>
    </w:p>
    <w:p w14:paraId="61DA7F0A" w14:textId="77777777" w:rsidR="003211EB" w:rsidRPr="00BE54BF" w:rsidRDefault="003211EB" w:rsidP="003D5AAC">
      <w:pPr>
        <w:pStyle w:val="ListParagraph"/>
        <w:numPr>
          <w:ilvl w:val="1"/>
          <w:numId w:val="5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BE54BF">
        <w:rPr>
          <w:rFonts w:eastAsiaTheme="majorEastAsia" w:cstheme="minorHAnsi"/>
          <w:color w:val="262626" w:themeColor="text1" w:themeTint="D9"/>
          <w:sz w:val="24"/>
          <w:szCs w:val="24"/>
        </w:rPr>
        <w:t>Does the child enjoy quiet independent explorations?</w:t>
      </w:r>
    </w:p>
    <w:p w14:paraId="16487F06" w14:textId="77777777" w:rsidR="003211EB" w:rsidRPr="00CF480E" w:rsidRDefault="003211EB" w:rsidP="003D5AAC">
      <w:pPr>
        <w:pStyle w:val="ListParagraph"/>
        <w:numPr>
          <w:ilvl w:val="1"/>
          <w:numId w:val="5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BE54BF">
        <w:rPr>
          <w:rFonts w:eastAsiaTheme="majorEastAsia" w:cstheme="minorHAnsi"/>
          <w:color w:val="262626" w:themeColor="text1" w:themeTint="D9"/>
          <w:sz w:val="24"/>
          <w:szCs w:val="24"/>
        </w:rPr>
        <w:t xml:space="preserve">Does the child enjoy communicating and expressing their discoveries and ideas verbally or through drawings? </w:t>
      </w:r>
    </w:p>
    <w:p w14:paraId="763DBB3B" w14:textId="77777777" w:rsidR="003211EB" w:rsidRPr="00BE54BF" w:rsidRDefault="003211EB" w:rsidP="003D5AAC">
      <w:pPr>
        <w:pStyle w:val="ListParagraph"/>
        <w:numPr>
          <w:ilvl w:val="0"/>
          <w:numId w:val="5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BE54BF">
        <w:rPr>
          <w:rFonts w:eastAsiaTheme="majorEastAsia" w:cstheme="minorHAnsi"/>
          <w:color w:val="262626" w:themeColor="text1" w:themeTint="D9"/>
          <w:sz w:val="24"/>
          <w:szCs w:val="24"/>
        </w:rPr>
        <w:t>remember to look at a child as a unique individual who engages in various creative roles and may change their mind when something else ca</w:t>
      </w:r>
      <w:r>
        <w:rPr>
          <w:rFonts w:eastAsiaTheme="majorEastAsia" w:cstheme="minorHAnsi"/>
          <w:color w:val="262626" w:themeColor="text1" w:themeTint="D9"/>
          <w:sz w:val="24"/>
          <w:szCs w:val="24"/>
        </w:rPr>
        <w:t>tches</w:t>
      </w:r>
      <w:r w:rsidRPr="00BE54BF">
        <w:rPr>
          <w:rFonts w:eastAsiaTheme="majorEastAsia" w:cstheme="minorHAnsi"/>
          <w:color w:val="262626" w:themeColor="text1" w:themeTint="D9"/>
          <w:sz w:val="24"/>
          <w:szCs w:val="24"/>
        </w:rPr>
        <w:t xml:space="preserve"> their attention</w:t>
      </w:r>
    </w:p>
    <w:p w14:paraId="3944AD29" w14:textId="77777777" w:rsidR="003211EB" w:rsidRPr="00BE54BF" w:rsidRDefault="003211EB" w:rsidP="003D5AAC">
      <w:pPr>
        <w:pStyle w:val="ListParagraph"/>
        <w:numPr>
          <w:ilvl w:val="0"/>
          <w:numId w:val="59"/>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BE54BF">
        <w:rPr>
          <w:rFonts w:eastAsiaTheme="majorEastAsia" w:cstheme="minorHAnsi"/>
          <w:color w:val="262626" w:themeColor="text1" w:themeTint="D9"/>
          <w:sz w:val="24"/>
          <w:szCs w:val="24"/>
        </w:rPr>
        <w:t>take note of your observations, reflections, and analysis of the child’s actions and use them to expand on children’s ideas and interests.</w:t>
      </w:r>
    </w:p>
    <w:p w14:paraId="1AB3D8EF" w14:textId="77777777" w:rsidR="003211EB" w:rsidRPr="00487965"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6F80C9B8" w14:textId="77777777" w:rsidTr="00810DD8">
        <w:trPr>
          <w:jc w:val="right"/>
        </w:trPr>
        <w:tc>
          <w:tcPr>
            <w:tcW w:w="1985" w:type="dxa"/>
            <w:shd w:val="clear" w:color="auto" w:fill="DEEAF6" w:themeFill="accent1" w:themeFillTint="33"/>
          </w:tcPr>
          <w:p w14:paraId="009616E7" w14:textId="77777777" w:rsidR="003211EB" w:rsidRPr="002C454A" w:rsidRDefault="003211EB" w:rsidP="00105B35">
            <w:pPr>
              <w:spacing w:after="120" w:line="276" w:lineRule="auto"/>
              <w:ind w:right="259"/>
              <w:jc w:val="center"/>
              <w:rPr>
                <w:rFonts w:cstheme="minorHAnsi"/>
                <w:color w:val="262626" w:themeColor="text1" w:themeTint="D9"/>
                <w:lang w:val="en-AU" w:bidi="en-US"/>
              </w:rPr>
            </w:pPr>
            <w:r w:rsidRPr="002C454A">
              <w:rPr>
                <w:rFonts w:cstheme="minorHAnsi"/>
                <w:noProof/>
                <w:color w:val="262626" w:themeColor="text1" w:themeTint="D9"/>
                <w:lang w:val="en-AU"/>
              </w:rPr>
              <w:drawing>
                <wp:inline distT="0" distB="0" distL="0" distR="0" wp14:anchorId="52E7F501" wp14:editId="27AF0C5E">
                  <wp:extent cx="852853" cy="900000"/>
                  <wp:effectExtent l="0" t="0" r="4445" b="0"/>
                  <wp:docPr id="7215" name="Picture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18F959BD" w14:textId="77777777" w:rsidR="003211EB" w:rsidRPr="00810DD8" w:rsidRDefault="003211EB" w:rsidP="00105B35">
            <w:pPr>
              <w:spacing w:after="120" w:line="276" w:lineRule="auto"/>
              <w:ind w:left="31" w:right="259"/>
              <w:jc w:val="both"/>
              <w:rPr>
                <w:rFonts w:cstheme="minorHAnsi"/>
                <w:b/>
                <w:bCs/>
                <w:color w:val="002060"/>
                <w:sz w:val="28"/>
                <w:lang w:val="en-AU" w:bidi="en-US"/>
              </w:rPr>
            </w:pPr>
            <w:r w:rsidRPr="00810DD8">
              <w:rPr>
                <w:rFonts w:cstheme="minorHAnsi"/>
                <w:b/>
                <w:bCs/>
                <w:color w:val="002060"/>
                <w:sz w:val="28"/>
                <w:lang w:val="en-AU" w:bidi="en-US"/>
              </w:rPr>
              <w:t>Further Reading</w:t>
            </w:r>
          </w:p>
          <w:p w14:paraId="30F45585" w14:textId="77777777" w:rsidR="003211EB" w:rsidRPr="003A3F81" w:rsidRDefault="003211EB" w:rsidP="00105B35">
            <w:pPr>
              <w:spacing w:after="120" w:line="276" w:lineRule="auto"/>
              <w:ind w:left="28" w:right="259"/>
              <w:jc w:val="both"/>
              <w:rPr>
                <w:rFonts w:cstheme="minorHAnsi"/>
                <w:color w:val="262626" w:themeColor="text1" w:themeTint="D9"/>
                <w:sz w:val="20"/>
                <w:szCs w:val="20"/>
                <w:lang w:val="en-AU" w:bidi="en-US"/>
              </w:rPr>
            </w:pPr>
            <w:r w:rsidRPr="003A3F81">
              <w:rPr>
                <w:rFonts w:cstheme="minorHAnsi"/>
                <w:color w:val="262626" w:themeColor="text1" w:themeTint="D9"/>
                <w:szCs w:val="20"/>
                <w:lang w:val="en-AU" w:bidi="en-US"/>
              </w:rPr>
              <w:t>You may read the reference below from an early childhood educator who shares her expertise in analysis, reflection and evaluation in Early Childhood Programming and a paper on applying critical reflection to the experiences of educators and professionals.</w:t>
            </w:r>
          </w:p>
          <w:p w14:paraId="28819497" w14:textId="77777777" w:rsidR="003211EB" w:rsidRPr="003A3F81" w:rsidRDefault="003211EB" w:rsidP="00105B35">
            <w:pPr>
              <w:spacing w:after="120" w:line="276" w:lineRule="auto"/>
              <w:ind w:left="28" w:right="259"/>
              <w:jc w:val="center"/>
              <w:rPr>
                <w:rStyle w:val="Hyperlink"/>
                <w:color w:val="2F5496" w:themeColor="accent5" w:themeShade="BF"/>
              </w:rPr>
            </w:pPr>
            <w:r w:rsidRPr="003A3F81">
              <w:rPr>
                <w:rFonts w:cstheme="minorHAnsi"/>
                <w:color w:val="2F5496" w:themeColor="accent5" w:themeShade="BF"/>
                <w:szCs w:val="20"/>
                <w:lang w:val="en-AU" w:bidi="en-US"/>
              </w:rPr>
              <w:fldChar w:fldCharType="begin"/>
            </w:r>
            <w:r w:rsidRPr="003A3F81">
              <w:rPr>
                <w:rFonts w:cstheme="minorHAnsi"/>
                <w:color w:val="2F5496" w:themeColor="accent5" w:themeShade="BF"/>
                <w:szCs w:val="20"/>
                <w:lang w:val="en-AU" w:bidi="en-US"/>
              </w:rPr>
              <w:instrText xml:space="preserve"> HYPERLINK "https://www.theempowerededucatoronline.com/2014/10/analysis-reflection-and-evaluation-in.html/" </w:instrText>
            </w:r>
            <w:r w:rsidRPr="003A3F81">
              <w:rPr>
                <w:rFonts w:cstheme="minorHAnsi"/>
                <w:color w:val="2F5496" w:themeColor="accent5" w:themeShade="BF"/>
                <w:szCs w:val="20"/>
                <w:lang w:val="en-AU" w:bidi="en-US"/>
              </w:rPr>
              <w:fldChar w:fldCharType="separate"/>
            </w:r>
            <w:r w:rsidRPr="003A3F81">
              <w:rPr>
                <w:rStyle w:val="Hyperlink"/>
                <w:color w:val="2F5496" w:themeColor="accent5" w:themeShade="BF"/>
              </w:rPr>
              <w:t>The Empowered Educator – Analysis, Reflection and Evaluation in Early Childhood Programming</w:t>
            </w:r>
          </w:p>
          <w:p w14:paraId="0E2E28B5" w14:textId="77777777" w:rsidR="003211EB" w:rsidRPr="003A3F81" w:rsidRDefault="003211EB" w:rsidP="00105B35">
            <w:pPr>
              <w:spacing w:after="120" w:line="276" w:lineRule="auto"/>
              <w:ind w:left="28" w:right="259"/>
              <w:jc w:val="center"/>
              <w:rPr>
                <w:rFonts w:cstheme="minorHAnsi"/>
                <w:color w:val="2F5496" w:themeColor="accent5" w:themeShade="BF"/>
                <w:sz w:val="20"/>
                <w:szCs w:val="20"/>
                <w:lang w:val="en-AU" w:bidi="en-US"/>
              </w:rPr>
            </w:pPr>
            <w:r w:rsidRPr="003A3F81">
              <w:rPr>
                <w:rFonts w:cstheme="minorHAnsi"/>
                <w:color w:val="2F5496" w:themeColor="accent5" w:themeShade="BF"/>
                <w:szCs w:val="20"/>
                <w:lang w:val="en-AU" w:bidi="en-US"/>
              </w:rPr>
              <w:fldChar w:fldCharType="end"/>
            </w:r>
            <w:hyperlink r:id="rId232" w:history="1">
              <w:r w:rsidRPr="003A3F81">
                <w:rPr>
                  <w:rStyle w:val="Hyperlink"/>
                  <w:color w:val="2F5496" w:themeColor="accent5" w:themeShade="BF"/>
                </w:rPr>
                <w:t>Critical Reflection</w:t>
              </w:r>
            </w:hyperlink>
          </w:p>
          <w:p w14:paraId="1BDC5A4C" w14:textId="77777777" w:rsidR="003211EB" w:rsidRPr="002C454A" w:rsidRDefault="00C45603" w:rsidP="00105B35">
            <w:pPr>
              <w:spacing w:after="120" w:line="276" w:lineRule="auto"/>
              <w:ind w:left="28" w:right="259"/>
              <w:jc w:val="center"/>
              <w:rPr>
                <w:rFonts w:cstheme="minorHAnsi"/>
                <w:lang w:val="en-AU" w:bidi="en-US"/>
              </w:rPr>
            </w:pPr>
            <w:hyperlink r:id="rId233" w:history="1">
              <w:r w:rsidR="003211EB" w:rsidRPr="003A3F81">
                <w:rPr>
                  <w:rStyle w:val="Hyperlink"/>
                  <w:color w:val="2F5496" w:themeColor="accent5" w:themeShade="BF"/>
                </w:rPr>
                <w:t>What is critical reflection</w:t>
              </w:r>
            </w:hyperlink>
            <w:r w:rsidR="003211EB" w:rsidRPr="003A3F81">
              <w:rPr>
                <w:rStyle w:val="Hyperlink"/>
                <w:color w:val="2F5496" w:themeColor="accent5" w:themeShade="BF"/>
              </w:rPr>
              <w:t>?</w:t>
            </w:r>
          </w:p>
        </w:tc>
      </w:tr>
    </w:tbl>
    <w:p w14:paraId="3AC79191" w14:textId="77777777" w:rsidR="003211EB" w:rsidRDefault="003211EB" w:rsidP="003211EB">
      <w:pPr>
        <w:rPr>
          <w:lang w:val="en-GB" w:bidi="en-US"/>
        </w:rPr>
      </w:pPr>
    </w:p>
    <w:p w14:paraId="15283155" w14:textId="77777777" w:rsidR="003211EB" w:rsidRDefault="003211EB" w:rsidP="003211EB">
      <w:pPr>
        <w:spacing w:after="120" w:line="276" w:lineRule="auto"/>
        <w:rPr>
          <w:lang w:val="en-GB" w:bidi="en-US"/>
        </w:rPr>
      </w:pPr>
      <w:r>
        <w:rPr>
          <w:lang w:val="en-GB" w:bidi="en-US"/>
        </w:rPr>
        <w:br w:type="page"/>
      </w:r>
    </w:p>
    <w:p w14:paraId="41F9528F" w14:textId="4280D8F0" w:rsidR="003211EB" w:rsidRPr="00D72893" w:rsidRDefault="003211EB" w:rsidP="00810DD8">
      <w:pPr>
        <w:pStyle w:val="Heading2"/>
        <w:tabs>
          <w:tab w:val="clear" w:pos="180"/>
        </w:tabs>
        <w:ind w:left="720" w:hanging="720"/>
      </w:pPr>
      <w:bookmarkStart w:id="60" w:name="_Toc77742157"/>
      <w:r w:rsidRPr="00F72108">
        <w:lastRenderedPageBreak/>
        <w:t>5.</w:t>
      </w:r>
      <w:r w:rsidRPr="00D72893">
        <w:t xml:space="preserve">2 </w:t>
      </w:r>
      <w:r w:rsidR="00810DD8">
        <w:tab/>
      </w:r>
      <w:r w:rsidRPr="00D72893">
        <w:t xml:space="preserve">Identify and Use Opportunities to Gather Feedback </w:t>
      </w:r>
      <w:r w:rsidR="00C45603">
        <w:t>f</w:t>
      </w:r>
      <w:r w:rsidRPr="00D72893">
        <w:t>rom Colleagues, Families and Children</w:t>
      </w:r>
      <w:bookmarkEnd w:id="60"/>
    </w:p>
    <w:p w14:paraId="557E2969" w14:textId="0D4BEAE7" w:rsidR="00810DD8" w:rsidRDefault="00810DD8"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CF480E">
        <w:rPr>
          <w:noProof/>
          <w:color w:val="262626" w:themeColor="text1" w:themeTint="D9"/>
        </w:rPr>
        <w:drawing>
          <wp:anchor distT="0" distB="0" distL="114300" distR="114300" simplePos="0" relativeHeight="251727872" behindDoc="1" locked="0" layoutInCell="1" allowOverlap="1" wp14:anchorId="017A464C" wp14:editId="796F16CB">
            <wp:simplePos x="0" y="0"/>
            <wp:positionH relativeFrom="column">
              <wp:posOffset>-44868</wp:posOffset>
            </wp:positionH>
            <wp:positionV relativeFrom="paragraph">
              <wp:posOffset>313721</wp:posOffset>
            </wp:positionV>
            <wp:extent cx="2653665" cy="1767840"/>
            <wp:effectExtent l="0" t="0" r="0" b="3810"/>
            <wp:wrapSquare wrapText="bothSides"/>
            <wp:docPr id="7178" name="Picture 7178" descr="A picture containing person, person, older,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7178" descr="A picture containing person, person, older, family&#10;&#10;Description automatically generated"/>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653665" cy="1767840"/>
                    </a:xfrm>
                    <a:prstGeom prst="rect">
                      <a:avLst/>
                    </a:prstGeom>
                  </pic:spPr>
                </pic:pic>
              </a:graphicData>
            </a:graphic>
            <wp14:sizeRelH relativeFrom="page">
              <wp14:pctWidth>0</wp14:pctWidth>
            </wp14:sizeRelH>
            <wp14:sizeRelV relativeFrom="page">
              <wp14:pctHeight>0</wp14:pctHeight>
            </wp14:sizeRelV>
          </wp:anchor>
        </w:drawing>
      </w:r>
    </w:p>
    <w:p w14:paraId="14E11922" w14:textId="6529BD31" w:rsidR="003211EB" w:rsidRPr="00D72893"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D72893">
        <w:rPr>
          <w:rFonts w:eastAsiaTheme="majorEastAsia" w:cstheme="minorHAnsi"/>
          <w:color w:val="262626" w:themeColor="text1" w:themeTint="D9"/>
          <w:sz w:val="24"/>
          <w:szCs w:val="24"/>
          <w:lang w:val="en-AU"/>
        </w:rPr>
        <w:t>Feedback is one of the necessary tools for improvement. Getting them from relevant people who directly influence and know what you are trying to improve in your program or approach, or maybe about a child’s development, would help you evaluate children’s experience. Some of these people are your colleagues, children</w:t>
      </w:r>
      <w:r>
        <w:rPr>
          <w:rFonts w:eastAsiaTheme="majorEastAsia" w:cstheme="minorHAnsi"/>
          <w:color w:val="262626" w:themeColor="text1" w:themeTint="D9"/>
          <w:sz w:val="24"/>
          <w:szCs w:val="24"/>
          <w:lang w:val="en-AU"/>
        </w:rPr>
        <w:t>,</w:t>
      </w:r>
      <w:r w:rsidRPr="00D72893">
        <w:rPr>
          <w:rFonts w:eastAsiaTheme="majorEastAsia" w:cstheme="minorHAnsi"/>
          <w:color w:val="262626" w:themeColor="text1" w:themeTint="D9"/>
          <w:sz w:val="24"/>
          <w:szCs w:val="24"/>
          <w:lang w:val="en-AU"/>
        </w:rPr>
        <w:t xml:space="preserve"> and their families.</w:t>
      </w:r>
    </w:p>
    <w:p w14:paraId="1A8DF762" w14:textId="77777777" w:rsidR="003211EB" w:rsidRPr="00D72893"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D72893">
        <w:rPr>
          <w:rFonts w:eastAsiaTheme="majorEastAsia" w:cstheme="minorHAnsi"/>
          <w:color w:val="262626" w:themeColor="text1" w:themeTint="D9"/>
          <w:sz w:val="24"/>
          <w:szCs w:val="24"/>
          <w:lang w:val="en-AU"/>
        </w:rPr>
        <w:t>Gathering feedback from colleagues will help you get a different perspective on children’s experiences from a person with an educational background and who would most likely understand the context of your concern. They can also respond considering the policies and standards and the culture of the centre. These opportunities may be a casual conversation after classes or a scheduled meeting. You may also ask a colleague to observe your class and take notes from a third person’s perspective.</w:t>
      </w:r>
    </w:p>
    <w:p w14:paraId="53582FC2" w14:textId="77777777" w:rsidR="003211EB" w:rsidRPr="00D72893"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D72893">
        <w:rPr>
          <w:rFonts w:eastAsiaTheme="majorEastAsia" w:cstheme="minorHAnsi"/>
          <w:color w:val="262626" w:themeColor="text1" w:themeTint="D9"/>
          <w:sz w:val="24"/>
          <w:szCs w:val="24"/>
          <w:lang w:val="en-AU"/>
        </w:rPr>
        <w:t xml:space="preserve">Information from families is also </w:t>
      </w:r>
      <w:r>
        <w:rPr>
          <w:rFonts w:eastAsiaTheme="majorEastAsia" w:cstheme="minorHAnsi"/>
          <w:color w:val="262626" w:themeColor="text1" w:themeTint="D9"/>
          <w:sz w:val="24"/>
          <w:szCs w:val="24"/>
          <w:lang w:val="en-AU"/>
        </w:rPr>
        <w:t>significant</w:t>
      </w:r>
      <w:r w:rsidRPr="00D72893">
        <w:rPr>
          <w:rFonts w:eastAsiaTheme="majorEastAsia" w:cstheme="minorHAnsi"/>
          <w:color w:val="262626" w:themeColor="text1" w:themeTint="D9"/>
          <w:sz w:val="24"/>
          <w:szCs w:val="24"/>
          <w:lang w:val="en-AU"/>
        </w:rPr>
        <w:t xml:space="preserve"> in evaluating children’s experiences. It shows an extension of children’s learning or what they remember from their classroom activities. </w:t>
      </w:r>
    </w:p>
    <w:p w14:paraId="792D186A" w14:textId="77777777" w:rsidR="003211EB" w:rsidRPr="00D72893"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D72893">
        <w:rPr>
          <w:rFonts w:eastAsiaTheme="majorEastAsia" w:cstheme="minorHAnsi"/>
          <w:color w:val="262626" w:themeColor="text1" w:themeTint="D9"/>
          <w:sz w:val="24"/>
          <w:szCs w:val="24"/>
          <w:lang w:val="en-AU"/>
        </w:rPr>
        <w:t xml:space="preserve">Some examples of these opportunities are: </w:t>
      </w:r>
    </w:p>
    <w:p w14:paraId="520E8CC6" w14:textId="77777777" w:rsidR="003211EB" w:rsidRPr="00D72893" w:rsidRDefault="003211EB" w:rsidP="003D5AAC">
      <w:pPr>
        <w:pStyle w:val="ListParagraph"/>
        <w:numPr>
          <w:ilvl w:val="0"/>
          <w:numId w:val="52"/>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D72893">
        <w:rPr>
          <w:rFonts w:eastAsiaTheme="majorEastAsia" w:cstheme="minorHAnsi"/>
          <w:color w:val="262626" w:themeColor="text1" w:themeTint="D9"/>
          <w:sz w:val="24"/>
          <w:szCs w:val="24"/>
        </w:rPr>
        <w:t>starting a quick and casual conversation with parents as children leave the centre</w:t>
      </w:r>
    </w:p>
    <w:p w14:paraId="133B61EC" w14:textId="77777777" w:rsidR="003211EB" w:rsidRPr="00D72893" w:rsidRDefault="003211EB" w:rsidP="003D5AAC">
      <w:pPr>
        <w:pStyle w:val="ListParagraph"/>
        <w:numPr>
          <w:ilvl w:val="0"/>
          <w:numId w:val="52"/>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D72893">
        <w:rPr>
          <w:rFonts w:eastAsiaTheme="majorEastAsia" w:cstheme="minorHAnsi"/>
          <w:color w:val="262626" w:themeColor="text1" w:themeTint="D9"/>
          <w:sz w:val="24"/>
          <w:szCs w:val="24"/>
        </w:rPr>
        <w:t xml:space="preserve">sharing </w:t>
      </w:r>
      <w:proofErr w:type="gramStart"/>
      <w:r w:rsidRPr="00D72893">
        <w:rPr>
          <w:rFonts w:eastAsiaTheme="majorEastAsia" w:cstheme="minorHAnsi"/>
          <w:color w:val="262626" w:themeColor="text1" w:themeTint="D9"/>
          <w:sz w:val="24"/>
          <w:szCs w:val="24"/>
        </w:rPr>
        <w:t>activities</w:t>
      </w:r>
      <w:proofErr w:type="gramEnd"/>
      <w:r w:rsidRPr="00D72893">
        <w:rPr>
          <w:rFonts w:eastAsiaTheme="majorEastAsia" w:cstheme="minorHAnsi"/>
          <w:color w:val="262626" w:themeColor="text1" w:themeTint="D9"/>
          <w:sz w:val="24"/>
          <w:szCs w:val="24"/>
        </w:rPr>
        <w:t xml:space="preserve"> the children did for the day and sending pictures on email, social media</w:t>
      </w:r>
      <w:r>
        <w:rPr>
          <w:rFonts w:eastAsiaTheme="majorEastAsia" w:cstheme="minorHAnsi"/>
          <w:color w:val="262626" w:themeColor="text1" w:themeTint="D9"/>
          <w:sz w:val="24"/>
          <w:szCs w:val="24"/>
        </w:rPr>
        <w:t>,</w:t>
      </w:r>
      <w:r w:rsidRPr="00D72893">
        <w:rPr>
          <w:rFonts w:eastAsiaTheme="majorEastAsia" w:cstheme="minorHAnsi"/>
          <w:color w:val="262626" w:themeColor="text1" w:themeTint="D9"/>
          <w:sz w:val="24"/>
          <w:szCs w:val="24"/>
        </w:rPr>
        <w:t xml:space="preserve"> or messaging applications</w:t>
      </w:r>
    </w:p>
    <w:p w14:paraId="682853FA" w14:textId="77777777" w:rsidR="003211EB" w:rsidRPr="00D72893" w:rsidRDefault="003211EB" w:rsidP="003D5AAC">
      <w:pPr>
        <w:pStyle w:val="ListParagraph"/>
        <w:numPr>
          <w:ilvl w:val="0"/>
          <w:numId w:val="52"/>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D72893">
        <w:rPr>
          <w:rFonts w:eastAsiaTheme="majorEastAsia" w:cstheme="minorHAnsi"/>
          <w:color w:val="262626" w:themeColor="text1" w:themeTint="D9"/>
          <w:sz w:val="24"/>
          <w:szCs w:val="24"/>
        </w:rPr>
        <w:t xml:space="preserve">posting photos in centralised locations at the centre </w:t>
      </w:r>
      <w:r>
        <w:rPr>
          <w:rFonts w:eastAsiaTheme="majorEastAsia" w:cstheme="minorHAnsi"/>
          <w:color w:val="262626" w:themeColor="text1" w:themeTint="D9"/>
          <w:sz w:val="24"/>
          <w:szCs w:val="24"/>
        </w:rPr>
        <w:t>such as</w:t>
      </w:r>
      <w:r w:rsidRPr="00D72893">
        <w:rPr>
          <w:rFonts w:eastAsiaTheme="majorEastAsia" w:cstheme="minorHAnsi"/>
          <w:color w:val="262626" w:themeColor="text1" w:themeTint="D9"/>
          <w:sz w:val="24"/>
          <w:szCs w:val="24"/>
        </w:rPr>
        <w:t xml:space="preserve"> a bulletin board, which may spark a conversation with parents</w:t>
      </w:r>
    </w:p>
    <w:p w14:paraId="6E2A9554" w14:textId="77777777" w:rsidR="003211EB" w:rsidRPr="00D72893" w:rsidRDefault="003211EB" w:rsidP="003D5AAC">
      <w:pPr>
        <w:pStyle w:val="ListParagraph"/>
        <w:numPr>
          <w:ilvl w:val="0"/>
          <w:numId w:val="52"/>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D72893">
        <w:rPr>
          <w:rFonts w:eastAsiaTheme="majorEastAsia" w:cstheme="minorHAnsi"/>
          <w:color w:val="262626" w:themeColor="text1" w:themeTint="D9"/>
          <w:sz w:val="24"/>
          <w:szCs w:val="24"/>
        </w:rPr>
        <w:t>asking about children’s interest and play behaviours at home and relate them to the skills you are working on at the centre; ask parents whether they see the same improvement at home</w:t>
      </w:r>
    </w:p>
    <w:p w14:paraId="72AFACDA" w14:textId="77777777" w:rsidR="003211EB" w:rsidRPr="00D72893" w:rsidRDefault="003211EB" w:rsidP="003D5AAC">
      <w:pPr>
        <w:pStyle w:val="ListParagraph"/>
        <w:numPr>
          <w:ilvl w:val="0"/>
          <w:numId w:val="52"/>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D72893">
        <w:rPr>
          <w:rFonts w:eastAsiaTheme="majorEastAsia" w:cstheme="minorHAnsi"/>
          <w:color w:val="262626" w:themeColor="text1" w:themeTint="D9"/>
          <w:sz w:val="24"/>
          <w:szCs w:val="24"/>
        </w:rPr>
        <w:t xml:space="preserve">telling </w:t>
      </w:r>
      <w:proofErr w:type="gramStart"/>
      <w:r w:rsidRPr="00D72893">
        <w:rPr>
          <w:rFonts w:eastAsiaTheme="majorEastAsia" w:cstheme="minorHAnsi"/>
          <w:color w:val="262626" w:themeColor="text1" w:themeTint="D9"/>
          <w:sz w:val="24"/>
          <w:szCs w:val="24"/>
        </w:rPr>
        <w:t>parents</w:t>
      </w:r>
      <w:proofErr w:type="gramEnd"/>
      <w:r w:rsidRPr="00D72893">
        <w:rPr>
          <w:rFonts w:eastAsiaTheme="majorEastAsia" w:cstheme="minorHAnsi"/>
          <w:color w:val="262626" w:themeColor="text1" w:themeTint="D9"/>
          <w:sz w:val="24"/>
          <w:szCs w:val="24"/>
        </w:rPr>
        <w:t xml:space="preserve"> the kinds of activities you are doing at the centre and sharing with them your target goals.</w:t>
      </w:r>
    </w:p>
    <w:p w14:paraId="50DA6A03" w14:textId="577E67A5" w:rsidR="003211EB" w:rsidRDefault="003211EB" w:rsidP="00810DD8">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D72893">
        <w:rPr>
          <w:rFonts w:eastAsiaTheme="majorEastAsia" w:cstheme="minorHAnsi"/>
          <w:color w:val="262626" w:themeColor="text1" w:themeTint="D9"/>
          <w:sz w:val="24"/>
          <w:szCs w:val="24"/>
          <w:lang w:val="en-AU"/>
        </w:rPr>
        <w:t>Other than your colleagues and children’s families, you must know that the best source of feedback is the children. Your observation of children’s participation, how they engage in the activities you prepare, the questions they ask</w:t>
      </w:r>
      <w:r>
        <w:rPr>
          <w:rFonts w:eastAsiaTheme="majorEastAsia" w:cstheme="minorHAnsi"/>
          <w:color w:val="262626" w:themeColor="text1" w:themeTint="D9"/>
          <w:sz w:val="24"/>
          <w:szCs w:val="24"/>
          <w:lang w:val="en-AU"/>
        </w:rPr>
        <w:t>,</w:t>
      </w:r>
      <w:r w:rsidRPr="00D72893">
        <w:rPr>
          <w:rFonts w:eastAsiaTheme="majorEastAsia" w:cstheme="minorHAnsi"/>
          <w:color w:val="262626" w:themeColor="text1" w:themeTint="D9"/>
          <w:sz w:val="24"/>
          <w:szCs w:val="24"/>
          <w:lang w:val="en-AU"/>
        </w:rPr>
        <w:t xml:space="preserve"> or their expression of their discoveries are examples of the opportunities you can use to inquire further, probe their skills, and ask open-ended questions to gather feedback.</w:t>
      </w:r>
    </w:p>
    <w:p w14:paraId="6621D871" w14:textId="275B0860" w:rsidR="003211EB" w:rsidRPr="007318A7" w:rsidRDefault="003211EB" w:rsidP="00810DD8">
      <w:pPr>
        <w:pStyle w:val="Heading2"/>
      </w:pPr>
      <w:bookmarkStart w:id="61" w:name="_Toc77742158"/>
      <w:r w:rsidRPr="007318A7">
        <w:lastRenderedPageBreak/>
        <w:t xml:space="preserve">5.3 </w:t>
      </w:r>
      <w:r w:rsidR="00810DD8">
        <w:tab/>
      </w:r>
      <w:r w:rsidRPr="007318A7">
        <w:t>Use and Expand on Children’s Ideas in Relation to Creativity</w:t>
      </w:r>
      <w:bookmarkEnd w:id="61"/>
    </w:p>
    <w:p w14:paraId="0CCD31EA" w14:textId="77777777" w:rsidR="00810DD8" w:rsidRDefault="00810DD8"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p>
    <w:p w14:paraId="3B7961B6" w14:textId="6A5CFFC6" w:rsidR="003211EB" w:rsidRPr="007318A7"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7318A7">
        <w:rPr>
          <w:rFonts w:eastAsiaTheme="majorEastAsia" w:cstheme="minorHAnsi"/>
          <w:color w:val="262626" w:themeColor="text1" w:themeTint="D9"/>
          <w:sz w:val="24"/>
          <w:szCs w:val="24"/>
          <w:lang w:val="en-AU"/>
        </w:rPr>
        <w:t>Children who are invested in working on a project tend to discover new concepts and ideas. They like to experiment and execute what they think or try new ways and see what happens next. As an educator, you must pay attention to situations like this as you observe children’s explorations. When you analyse what children are trying to achieve, even if they do not seem obvious at first, you can use these opportunities to expand on children’s ideas and creativity.</w:t>
      </w:r>
    </w:p>
    <w:p w14:paraId="3AA643DB" w14:textId="77777777" w:rsidR="003211EB" w:rsidRPr="007318A7"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7318A7">
        <w:rPr>
          <w:rFonts w:eastAsiaTheme="majorEastAsia" w:cstheme="minorHAnsi"/>
          <w:color w:val="262626" w:themeColor="text1" w:themeTint="D9"/>
          <w:sz w:val="24"/>
          <w:szCs w:val="24"/>
          <w:lang w:val="en-AU"/>
        </w:rPr>
        <w:t xml:space="preserve">You can start by taking note of your observations, including the topics related to the concepts they are exploring. One way to use and expand on children’s ideas is to create a </w:t>
      </w:r>
      <w:proofErr w:type="spellStart"/>
      <w:r w:rsidRPr="007318A7">
        <w:rPr>
          <w:rFonts w:eastAsiaTheme="majorEastAsia" w:cstheme="minorHAnsi"/>
          <w:color w:val="262626" w:themeColor="text1" w:themeTint="D9"/>
          <w:sz w:val="24"/>
          <w:szCs w:val="24"/>
          <w:lang w:val="en-AU"/>
        </w:rPr>
        <w:t>mindmap</w:t>
      </w:r>
      <w:proofErr w:type="spellEnd"/>
      <w:r w:rsidRPr="007318A7">
        <w:rPr>
          <w:rFonts w:eastAsiaTheme="majorEastAsia" w:cstheme="minorHAnsi"/>
          <w:color w:val="262626" w:themeColor="text1" w:themeTint="D9"/>
          <w:sz w:val="24"/>
          <w:szCs w:val="24"/>
          <w:lang w:val="en-AU"/>
        </w:rPr>
        <w:t xml:space="preserve">. A </w:t>
      </w:r>
      <w:proofErr w:type="spellStart"/>
      <w:r w:rsidRPr="007318A7">
        <w:rPr>
          <w:rFonts w:eastAsiaTheme="majorEastAsia" w:cstheme="minorHAnsi"/>
          <w:color w:val="262626" w:themeColor="text1" w:themeTint="D9"/>
          <w:sz w:val="24"/>
          <w:szCs w:val="24"/>
          <w:lang w:val="en-AU"/>
        </w:rPr>
        <w:t>mindmap</w:t>
      </w:r>
      <w:proofErr w:type="spellEnd"/>
      <w:r w:rsidRPr="007318A7">
        <w:rPr>
          <w:rFonts w:eastAsiaTheme="majorEastAsia" w:cstheme="minorHAnsi"/>
          <w:color w:val="262626" w:themeColor="text1" w:themeTint="D9"/>
          <w:sz w:val="24"/>
          <w:szCs w:val="24"/>
          <w:lang w:val="en-AU"/>
        </w:rPr>
        <w:t xml:space="preserve"> is basically a dump of your thoughts and observations of children’s exploration. Make it your own and treat it as a projection of your thoughts. You can throw in concepts and topics that may be related and children’s behaviours and responses. Concepts may overlap, some may be unrelated to the original topic you initially started, but a </w:t>
      </w:r>
      <w:proofErr w:type="spellStart"/>
      <w:r w:rsidRPr="007318A7">
        <w:rPr>
          <w:rFonts w:eastAsiaTheme="majorEastAsia" w:cstheme="minorHAnsi"/>
          <w:color w:val="262626" w:themeColor="text1" w:themeTint="D9"/>
          <w:sz w:val="24"/>
          <w:szCs w:val="24"/>
          <w:lang w:val="en-AU"/>
        </w:rPr>
        <w:t>mindmap</w:t>
      </w:r>
      <w:proofErr w:type="spellEnd"/>
      <w:r w:rsidRPr="007318A7">
        <w:rPr>
          <w:rFonts w:eastAsiaTheme="majorEastAsia" w:cstheme="minorHAnsi"/>
          <w:color w:val="262626" w:themeColor="text1" w:themeTint="D9"/>
          <w:sz w:val="24"/>
          <w:szCs w:val="24"/>
          <w:lang w:val="en-AU"/>
        </w:rPr>
        <w:t xml:space="preserve"> will surely be helpful for planning and expanding children’s ideas. </w:t>
      </w:r>
    </w:p>
    <w:p w14:paraId="17860001" w14:textId="77777777" w:rsidR="003211EB" w:rsidRPr="007318A7"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7318A7">
        <w:rPr>
          <w:rFonts w:eastAsiaTheme="majorEastAsia" w:cstheme="minorHAnsi"/>
          <w:color w:val="262626" w:themeColor="text1" w:themeTint="D9"/>
          <w:sz w:val="24"/>
          <w:szCs w:val="24"/>
          <w:lang w:val="en-AU"/>
        </w:rPr>
        <w:t xml:space="preserve">Below is an example of a </w:t>
      </w:r>
      <w:proofErr w:type="spellStart"/>
      <w:r w:rsidRPr="007318A7">
        <w:rPr>
          <w:rFonts w:eastAsiaTheme="majorEastAsia" w:cstheme="minorHAnsi"/>
          <w:color w:val="262626" w:themeColor="text1" w:themeTint="D9"/>
          <w:sz w:val="24"/>
          <w:szCs w:val="24"/>
          <w:lang w:val="en-AU"/>
        </w:rPr>
        <w:t>mindmap</w:t>
      </w:r>
      <w:proofErr w:type="spellEnd"/>
      <w:r w:rsidRPr="007318A7">
        <w:rPr>
          <w:rFonts w:eastAsiaTheme="majorEastAsia" w:cstheme="minorHAnsi"/>
          <w:color w:val="262626" w:themeColor="text1" w:themeTint="D9"/>
          <w:sz w:val="24"/>
          <w:szCs w:val="24"/>
          <w:lang w:val="en-AU"/>
        </w:rPr>
        <w:t>:</w:t>
      </w:r>
    </w:p>
    <w:p w14:paraId="0ABAD8DE" w14:textId="77777777" w:rsidR="003211EB"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r w:rsidRPr="00C52009">
        <w:rPr>
          <w:rFonts w:eastAsiaTheme="majorEastAsia" w:cstheme="minorHAnsi"/>
          <w:noProof/>
          <w:color w:val="262626" w:themeColor="text1" w:themeTint="D9"/>
          <w:sz w:val="24"/>
          <w:szCs w:val="24"/>
          <w:lang w:val="en-AU"/>
        </w:rPr>
        <w:drawing>
          <wp:inline distT="0" distB="0" distL="0" distR="0" wp14:anchorId="2ECF8FD5" wp14:editId="66E75CA1">
            <wp:extent cx="4751417" cy="4358712"/>
            <wp:effectExtent l="0" t="0" r="0" b="381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754591" cy="4361624"/>
                    </a:xfrm>
                    <a:prstGeom prst="rect">
                      <a:avLst/>
                    </a:prstGeom>
                  </pic:spPr>
                </pic:pic>
              </a:graphicData>
            </a:graphic>
          </wp:inline>
        </w:drawing>
      </w:r>
    </w:p>
    <w:p w14:paraId="343FEA4A" w14:textId="77777777" w:rsidR="00810DD8" w:rsidRDefault="00810DD8"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p>
    <w:p w14:paraId="5632F11A" w14:textId="54D96D38" w:rsidR="003211EB" w:rsidRPr="007318A7"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7318A7">
        <w:rPr>
          <w:rFonts w:eastAsiaTheme="majorEastAsia" w:cstheme="minorHAnsi"/>
          <w:color w:val="262626" w:themeColor="text1" w:themeTint="D9"/>
          <w:sz w:val="24"/>
          <w:szCs w:val="24"/>
          <w:lang w:val="en-AU"/>
        </w:rPr>
        <w:lastRenderedPageBreak/>
        <w:t xml:space="preserve">You may use a </w:t>
      </w:r>
      <w:proofErr w:type="spellStart"/>
      <w:r w:rsidRPr="007318A7">
        <w:rPr>
          <w:rFonts w:eastAsiaTheme="majorEastAsia" w:cstheme="minorHAnsi"/>
          <w:color w:val="262626" w:themeColor="text1" w:themeTint="D9"/>
          <w:sz w:val="24"/>
          <w:szCs w:val="24"/>
          <w:lang w:val="en-AU"/>
        </w:rPr>
        <w:t>mindmap</w:t>
      </w:r>
      <w:proofErr w:type="spellEnd"/>
      <w:r w:rsidRPr="007318A7">
        <w:rPr>
          <w:rFonts w:eastAsiaTheme="majorEastAsia" w:cstheme="minorHAnsi"/>
          <w:color w:val="262626" w:themeColor="text1" w:themeTint="D9"/>
          <w:sz w:val="24"/>
          <w:szCs w:val="24"/>
          <w:lang w:val="en-AU"/>
        </w:rPr>
        <w:t xml:space="preserve"> like this, for example, if you noticed that children are engaging in dramatic play and pretending to make pizza because of a recent experience at a birthday party. As you ask children open-ended questions to confirm information, you may find out their goals and interest. Is it in preparing pizza? Is it about serving food to their friends as an act of a love language? Do they enjoy eating together? Are they paying attention to the vegetables they put as toppings? Or are they in a setting of a restaurant and pretending to play different roles to serve pizza? These are only some of the questions that you can ask as you make your observation.</w:t>
      </w:r>
    </w:p>
    <w:p w14:paraId="7B586229" w14:textId="6877D181" w:rsidR="003211EB" w:rsidRPr="007318A7"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7318A7">
        <w:rPr>
          <w:rFonts w:eastAsiaTheme="majorEastAsia" w:cstheme="minorHAnsi"/>
          <w:color w:val="262626" w:themeColor="text1" w:themeTint="D9"/>
          <w:sz w:val="24"/>
          <w:szCs w:val="24"/>
          <w:lang w:val="en-AU"/>
        </w:rPr>
        <w:t xml:space="preserve">Expand your </w:t>
      </w:r>
      <w:r w:rsidR="00C45603" w:rsidRPr="007318A7">
        <w:rPr>
          <w:rFonts w:eastAsiaTheme="majorEastAsia" w:cstheme="minorHAnsi"/>
          <w:color w:val="262626" w:themeColor="text1" w:themeTint="D9"/>
          <w:sz w:val="24"/>
          <w:szCs w:val="24"/>
          <w:lang w:val="en-AU"/>
        </w:rPr>
        <w:t>mind map</w:t>
      </w:r>
      <w:r w:rsidRPr="007318A7">
        <w:rPr>
          <w:rFonts w:eastAsiaTheme="majorEastAsia" w:cstheme="minorHAnsi"/>
          <w:color w:val="262626" w:themeColor="text1" w:themeTint="D9"/>
          <w:sz w:val="24"/>
          <w:szCs w:val="24"/>
          <w:lang w:val="en-AU"/>
        </w:rPr>
        <w:t xml:space="preserve"> as you observe children’s responses and actions by adding more items to it. You can plan and anticipate the direction of children’s exploration by analysing what they are trying to discover. You can use these opportunities to provide further investigations through activities, probing their interest, and preparing activities to support and answer their inquiries. When you use your </w:t>
      </w:r>
      <w:r w:rsidR="00C45603" w:rsidRPr="007318A7">
        <w:rPr>
          <w:rFonts w:eastAsiaTheme="majorEastAsia" w:cstheme="minorHAnsi"/>
          <w:color w:val="262626" w:themeColor="text1" w:themeTint="D9"/>
          <w:sz w:val="24"/>
          <w:szCs w:val="24"/>
          <w:lang w:val="en-AU"/>
        </w:rPr>
        <w:t>mind map</w:t>
      </w:r>
      <w:r w:rsidRPr="007318A7">
        <w:rPr>
          <w:rFonts w:eastAsiaTheme="majorEastAsia" w:cstheme="minorHAnsi"/>
          <w:color w:val="262626" w:themeColor="text1" w:themeTint="D9"/>
          <w:sz w:val="24"/>
          <w:szCs w:val="24"/>
          <w:lang w:val="en-AU"/>
        </w:rPr>
        <w:t xml:space="preserve"> as a guide, you can then prepare for the next exploration through the following:</w:t>
      </w:r>
    </w:p>
    <w:p w14:paraId="08BAB86F" w14:textId="77777777" w:rsidR="003211EB" w:rsidRPr="007318A7" w:rsidRDefault="003211EB" w:rsidP="003D5AAC">
      <w:pPr>
        <w:pStyle w:val="ListParagraph"/>
        <w:numPr>
          <w:ilvl w:val="0"/>
          <w:numId w:val="4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7318A7">
        <w:rPr>
          <w:rFonts w:eastAsiaTheme="majorEastAsia" w:cstheme="minorHAnsi"/>
          <w:color w:val="262626" w:themeColor="text1" w:themeTint="D9"/>
          <w:sz w:val="24"/>
          <w:szCs w:val="24"/>
        </w:rPr>
        <w:t>Plan for the next topic of exploration</w:t>
      </w:r>
    </w:p>
    <w:p w14:paraId="7E421F69" w14:textId="77777777" w:rsidR="003211EB" w:rsidRPr="007318A7" w:rsidRDefault="003211EB" w:rsidP="003D5AAC">
      <w:pPr>
        <w:pStyle w:val="ListParagraph"/>
        <w:numPr>
          <w:ilvl w:val="0"/>
          <w:numId w:val="4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7318A7">
        <w:rPr>
          <w:rFonts w:eastAsiaTheme="majorEastAsia" w:cstheme="minorHAnsi"/>
          <w:color w:val="262626" w:themeColor="text1" w:themeTint="D9"/>
          <w:sz w:val="24"/>
          <w:szCs w:val="24"/>
        </w:rPr>
        <w:t>Look for appropriate materials to use</w:t>
      </w:r>
    </w:p>
    <w:p w14:paraId="49BBFBFA" w14:textId="77777777" w:rsidR="003211EB" w:rsidRPr="007318A7" w:rsidRDefault="003211EB" w:rsidP="003D5AAC">
      <w:pPr>
        <w:pStyle w:val="ListParagraph"/>
        <w:numPr>
          <w:ilvl w:val="0"/>
          <w:numId w:val="4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7318A7">
        <w:rPr>
          <w:rFonts w:eastAsiaTheme="majorEastAsia" w:cstheme="minorHAnsi"/>
          <w:color w:val="262626" w:themeColor="text1" w:themeTint="D9"/>
          <w:sz w:val="24"/>
          <w:szCs w:val="24"/>
        </w:rPr>
        <w:t>Prepare large and small group activities</w:t>
      </w:r>
    </w:p>
    <w:p w14:paraId="4BBE70F9" w14:textId="77777777" w:rsidR="003211EB" w:rsidRPr="007318A7" w:rsidRDefault="003211EB" w:rsidP="003D5AAC">
      <w:pPr>
        <w:pStyle w:val="ListParagraph"/>
        <w:numPr>
          <w:ilvl w:val="0"/>
          <w:numId w:val="4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7318A7">
        <w:rPr>
          <w:rFonts w:eastAsiaTheme="majorEastAsia" w:cstheme="minorHAnsi"/>
          <w:color w:val="262626" w:themeColor="text1" w:themeTint="D9"/>
          <w:sz w:val="24"/>
          <w:szCs w:val="24"/>
        </w:rPr>
        <w:t>Take note of children who need close supervision and group them strategically</w:t>
      </w:r>
    </w:p>
    <w:p w14:paraId="6400E16A" w14:textId="77777777" w:rsidR="003211EB" w:rsidRPr="007318A7" w:rsidRDefault="003211EB" w:rsidP="003D5AAC">
      <w:pPr>
        <w:pStyle w:val="ListParagraph"/>
        <w:numPr>
          <w:ilvl w:val="0"/>
          <w:numId w:val="4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7318A7">
        <w:rPr>
          <w:rFonts w:eastAsiaTheme="majorEastAsia" w:cstheme="minorHAnsi"/>
          <w:color w:val="262626" w:themeColor="text1" w:themeTint="D9"/>
          <w:sz w:val="24"/>
          <w:szCs w:val="24"/>
        </w:rPr>
        <w:t>Identify the creative processes that children may engage in</w:t>
      </w:r>
    </w:p>
    <w:p w14:paraId="10D47B00" w14:textId="77777777" w:rsidR="003211EB" w:rsidRPr="007318A7" w:rsidRDefault="003211EB" w:rsidP="003D5AAC">
      <w:pPr>
        <w:pStyle w:val="ListParagraph"/>
        <w:numPr>
          <w:ilvl w:val="0"/>
          <w:numId w:val="41"/>
        </w:numPr>
        <w:tabs>
          <w:tab w:val="left" w:pos="180"/>
        </w:tabs>
        <w:spacing w:before="120" w:after="120" w:line="276" w:lineRule="auto"/>
        <w:ind w:right="102"/>
        <w:contextualSpacing w:val="0"/>
        <w:jc w:val="both"/>
        <w:rPr>
          <w:rFonts w:eastAsiaTheme="majorEastAsia" w:cstheme="minorHAnsi"/>
          <w:color w:val="262626" w:themeColor="text1" w:themeTint="D9"/>
          <w:sz w:val="24"/>
          <w:szCs w:val="24"/>
        </w:rPr>
      </w:pPr>
      <w:r w:rsidRPr="007318A7">
        <w:rPr>
          <w:rFonts w:eastAsiaTheme="majorEastAsia" w:cstheme="minorHAnsi"/>
          <w:color w:val="262626" w:themeColor="text1" w:themeTint="D9"/>
          <w:sz w:val="24"/>
          <w:szCs w:val="24"/>
        </w:rPr>
        <w:t>Encourage children to participate through provocations</w:t>
      </w:r>
    </w:p>
    <w:p w14:paraId="427F5A29" w14:textId="77777777" w:rsidR="003211EB" w:rsidRPr="007318A7" w:rsidRDefault="003211EB" w:rsidP="003211EB">
      <w:pPr>
        <w:spacing w:after="120" w:line="276" w:lineRule="auto"/>
        <w:ind w:right="102"/>
        <w:jc w:val="both"/>
        <w:rPr>
          <w:rFonts w:eastAsiaTheme="majorEastAsia" w:cstheme="minorHAnsi"/>
          <w:color w:val="262626" w:themeColor="text1" w:themeTint="D9"/>
          <w:sz w:val="24"/>
          <w:szCs w:val="24"/>
          <w:lang w:val="en-AU"/>
        </w:rPr>
      </w:pPr>
    </w:p>
    <w:p w14:paraId="2AB2A259" w14:textId="77777777" w:rsidR="003211EB" w:rsidRPr="007318A7"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7318A7">
        <w:rPr>
          <w:rFonts w:eastAsiaTheme="majorEastAsia" w:cstheme="minorHAnsi"/>
          <w:color w:val="262626" w:themeColor="text1" w:themeTint="D9"/>
          <w:sz w:val="24"/>
          <w:szCs w:val="24"/>
          <w:lang w:val="en-AU"/>
        </w:rPr>
        <w:t>To expand on children’s ideas and creativity, you must observe and analyse how they manipulate the materials and their environment. That way, you can plan according to their interests and create a direction for their exploration.</w:t>
      </w:r>
    </w:p>
    <w:p w14:paraId="220B06CD" w14:textId="77777777" w:rsidR="003211EB" w:rsidRPr="00F72108" w:rsidRDefault="003211EB" w:rsidP="003211EB">
      <w:pPr>
        <w:tabs>
          <w:tab w:val="left" w:pos="180"/>
        </w:tabs>
        <w:spacing w:after="120" w:line="276" w:lineRule="auto"/>
        <w:jc w:val="both"/>
        <w:rPr>
          <w:rFonts w:eastAsiaTheme="majorEastAsia" w:cstheme="minorHAnsi"/>
          <w:color w:val="262626" w:themeColor="text1" w:themeTint="D9"/>
          <w:sz w:val="24"/>
          <w:szCs w:val="24"/>
          <w:lang w:val="en-AU"/>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59C70541" w14:textId="77777777" w:rsidTr="00810DD8">
        <w:trPr>
          <w:jc w:val="right"/>
        </w:trPr>
        <w:tc>
          <w:tcPr>
            <w:tcW w:w="1985" w:type="dxa"/>
            <w:shd w:val="clear" w:color="auto" w:fill="DEEAF6" w:themeFill="accent1" w:themeFillTint="33"/>
          </w:tcPr>
          <w:p w14:paraId="1C10B17A" w14:textId="77777777" w:rsidR="003211EB" w:rsidRPr="002C454A" w:rsidRDefault="003211EB" w:rsidP="00105B35">
            <w:pPr>
              <w:spacing w:after="120" w:line="276" w:lineRule="auto"/>
              <w:ind w:right="259"/>
              <w:jc w:val="center"/>
              <w:rPr>
                <w:rFonts w:cstheme="minorHAnsi"/>
                <w:color w:val="262626" w:themeColor="text1" w:themeTint="D9"/>
                <w:lang w:val="en-AU" w:bidi="en-US"/>
              </w:rPr>
            </w:pPr>
            <w:r w:rsidRPr="002C454A">
              <w:rPr>
                <w:rFonts w:cstheme="minorHAnsi"/>
                <w:noProof/>
                <w:color w:val="262626" w:themeColor="text1" w:themeTint="D9"/>
                <w:lang w:val="en-AU"/>
              </w:rPr>
              <w:drawing>
                <wp:inline distT="0" distB="0" distL="0" distR="0" wp14:anchorId="49D6FF6B" wp14:editId="5811869C">
                  <wp:extent cx="852853" cy="900000"/>
                  <wp:effectExtent l="0" t="0" r="4445" b="0"/>
                  <wp:docPr id="7217" name="Picture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47756857" w14:textId="77777777" w:rsidR="003211EB" w:rsidRPr="00810DD8" w:rsidRDefault="003211EB" w:rsidP="00105B35">
            <w:pPr>
              <w:spacing w:after="120" w:line="276" w:lineRule="auto"/>
              <w:ind w:left="31" w:right="259"/>
              <w:jc w:val="both"/>
              <w:rPr>
                <w:rFonts w:cstheme="minorHAnsi"/>
                <w:b/>
                <w:bCs/>
                <w:color w:val="002060"/>
                <w:sz w:val="28"/>
                <w:lang w:val="en-AU" w:bidi="en-US"/>
              </w:rPr>
            </w:pPr>
            <w:r w:rsidRPr="00810DD8">
              <w:rPr>
                <w:rFonts w:cstheme="minorHAnsi"/>
                <w:b/>
                <w:bCs/>
                <w:color w:val="002060"/>
                <w:sz w:val="28"/>
                <w:lang w:val="en-AU" w:bidi="en-US"/>
              </w:rPr>
              <w:t>Further Reading</w:t>
            </w:r>
          </w:p>
          <w:p w14:paraId="7E30B555" w14:textId="77777777" w:rsidR="003211EB" w:rsidRPr="003A3F81" w:rsidRDefault="003211EB" w:rsidP="00105B35">
            <w:pPr>
              <w:spacing w:after="120" w:line="276" w:lineRule="auto"/>
              <w:ind w:left="28" w:right="261"/>
              <w:jc w:val="both"/>
              <w:rPr>
                <w:rFonts w:cstheme="minorHAnsi"/>
                <w:color w:val="262626" w:themeColor="text1" w:themeTint="D9"/>
                <w:sz w:val="20"/>
                <w:szCs w:val="20"/>
                <w:lang w:val="en-AU" w:bidi="en-US"/>
              </w:rPr>
            </w:pPr>
            <w:r w:rsidRPr="003A3F81">
              <w:rPr>
                <w:rFonts w:cstheme="minorHAnsi"/>
                <w:color w:val="262626" w:themeColor="text1" w:themeTint="D9"/>
                <w:szCs w:val="20"/>
                <w:lang w:val="en-AU" w:bidi="en-US"/>
              </w:rPr>
              <w:t xml:space="preserve">The links below show resources and videos of how intentional teaching can extend children’s ideas and an article from </w:t>
            </w:r>
            <w:proofErr w:type="spellStart"/>
            <w:r w:rsidRPr="003A3F81">
              <w:rPr>
                <w:rFonts w:cstheme="minorHAnsi"/>
                <w:color w:val="262626" w:themeColor="text1" w:themeTint="D9"/>
                <w:szCs w:val="20"/>
                <w:lang w:val="en-AU" w:bidi="en-US"/>
              </w:rPr>
              <w:t>TheSpoke</w:t>
            </w:r>
            <w:proofErr w:type="spellEnd"/>
            <w:r w:rsidRPr="003A3F81">
              <w:rPr>
                <w:rFonts w:cstheme="minorHAnsi"/>
                <w:color w:val="262626" w:themeColor="text1" w:themeTint="D9"/>
                <w:szCs w:val="20"/>
                <w:lang w:val="en-AU" w:bidi="en-US"/>
              </w:rPr>
              <w:t xml:space="preserve"> about extending learning.</w:t>
            </w:r>
          </w:p>
          <w:p w14:paraId="2DA97504" w14:textId="77777777" w:rsidR="003211EB" w:rsidRPr="003A3F81" w:rsidRDefault="003211EB" w:rsidP="00105B35">
            <w:pPr>
              <w:spacing w:after="120" w:line="276" w:lineRule="auto"/>
              <w:ind w:left="28" w:right="261"/>
              <w:jc w:val="center"/>
              <w:rPr>
                <w:rStyle w:val="Hyperlink"/>
                <w:color w:val="2F5496" w:themeColor="accent5" w:themeShade="BF"/>
              </w:rPr>
            </w:pPr>
            <w:r w:rsidRPr="003A3F81">
              <w:rPr>
                <w:color w:val="2F5496" w:themeColor="accent5" w:themeShade="BF"/>
                <w:szCs w:val="20"/>
              </w:rPr>
              <w:fldChar w:fldCharType="begin"/>
            </w:r>
            <w:r w:rsidRPr="003A3F81">
              <w:rPr>
                <w:color w:val="2F5496" w:themeColor="accent5" w:themeShade="BF"/>
                <w:szCs w:val="20"/>
              </w:rPr>
              <w:instrText xml:space="preserve"> HYPERLINK "http://thespoke.earlychildhoodaustralia.org.au/extending-learning-activities/" </w:instrText>
            </w:r>
            <w:r w:rsidRPr="003A3F81">
              <w:rPr>
                <w:szCs w:val="20"/>
              </w:rPr>
              <w:fldChar w:fldCharType="separate"/>
            </w:r>
            <w:r w:rsidRPr="003A3F81">
              <w:rPr>
                <w:rStyle w:val="Hyperlink"/>
                <w:color w:val="2F5496" w:themeColor="accent5" w:themeShade="BF"/>
              </w:rPr>
              <w:t>Extending Learning – more than activities</w:t>
            </w:r>
          </w:p>
          <w:p w14:paraId="58FAED19" w14:textId="77777777" w:rsidR="003211EB" w:rsidRPr="003A3F81" w:rsidRDefault="003211EB" w:rsidP="00105B35">
            <w:pPr>
              <w:spacing w:after="120" w:line="276" w:lineRule="auto"/>
              <w:ind w:left="28" w:right="261"/>
              <w:jc w:val="center"/>
              <w:rPr>
                <w:rFonts w:cstheme="minorHAnsi"/>
                <w:color w:val="2F5496" w:themeColor="accent5" w:themeShade="BF"/>
                <w:sz w:val="20"/>
                <w:szCs w:val="20"/>
                <w:lang w:val="en-AU" w:bidi="en-US"/>
              </w:rPr>
            </w:pPr>
            <w:r w:rsidRPr="003A3F81">
              <w:rPr>
                <w:szCs w:val="20"/>
              </w:rPr>
              <w:fldChar w:fldCharType="end"/>
            </w:r>
            <w:hyperlink r:id="rId236" w:history="1">
              <w:r w:rsidRPr="003A3F81">
                <w:rPr>
                  <w:rStyle w:val="Hyperlink"/>
                  <w:rFonts w:cstheme="minorHAnsi"/>
                  <w:color w:val="2F5496" w:themeColor="accent5" w:themeShade="BF"/>
                  <w:lang w:val="en-AU" w:bidi="en-US"/>
                </w:rPr>
                <w:t>Intentional teaching resources</w:t>
              </w:r>
            </w:hyperlink>
          </w:p>
          <w:p w14:paraId="2D66BF56" w14:textId="77777777" w:rsidR="003211EB" w:rsidRPr="00F72108" w:rsidRDefault="00C45603" w:rsidP="00105B35">
            <w:pPr>
              <w:spacing w:after="120" w:line="276" w:lineRule="auto"/>
              <w:ind w:left="28" w:right="261"/>
              <w:jc w:val="center"/>
              <w:rPr>
                <w:rFonts w:cstheme="minorHAnsi"/>
                <w:color w:val="2F5496" w:themeColor="accent5" w:themeShade="BF"/>
                <w:lang w:val="en-AU" w:bidi="en-US"/>
              </w:rPr>
            </w:pPr>
            <w:hyperlink r:id="rId237" w:history="1">
              <w:r w:rsidR="003211EB" w:rsidRPr="003A3F81">
                <w:rPr>
                  <w:rStyle w:val="Hyperlink"/>
                  <w:color w:val="2F5496" w:themeColor="accent5" w:themeShade="BF"/>
                </w:rPr>
                <w:t>Intentional teaching practices</w:t>
              </w:r>
            </w:hyperlink>
          </w:p>
        </w:tc>
      </w:tr>
    </w:tbl>
    <w:p w14:paraId="43218599"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780F2980" w14:textId="2CCF37B8" w:rsidR="003211EB" w:rsidRPr="00222970" w:rsidRDefault="003211EB" w:rsidP="00810DD8">
      <w:pPr>
        <w:pStyle w:val="Heading2"/>
        <w:tabs>
          <w:tab w:val="clear" w:pos="180"/>
        </w:tabs>
        <w:ind w:left="720" w:hanging="720"/>
      </w:pPr>
      <w:bookmarkStart w:id="62" w:name="_Toc77742159"/>
      <w:r w:rsidRPr="00222970">
        <w:lastRenderedPageBreak/>
        <w:t xml:space="preserve">5.4 </w:t>
      </w:r>
      <w:r w:rsidR="00810DD8">
        <w:tab/>
      </w:r>
      <w:r w:rsidRPr="00222970">
        <w:t xml:space="preserve">Collaborate </w:t>
      </w:r>
      <w:r w:rsidR="00C45603">
        <w:t>w</w:t>
      </w:r>
      <w:r w:rsidRPr="00222970">
        <w:t>ith Others to Regularly Evaluate Children’s Participation in Experiences and Document Outcomes According to Service Policies and Procedures</w:t>
      </w:r>
      <w:bookmarkEnd w:id="62"/>
    </w:p>
    <w:p w14:paraId="78B81B6B" w14:textId="77777777" w:rsidR="003211EB" w:rsidRDefault="003211EB" w:rsidP="003211EB">
      <w:pPr>
        <w:tabs>
          <w:tab w:val="left" w:pos="180"/>
        </w:tabs>
        <w:spacing w:after="120" w:line="276" w:lineRule="auto"/>
        <w:jc w:val="center"/>
        <w:rPr>
          <w:rFonts w:eastAsiaTheme="majorEastAsia" w:cstheme="minorHAnsi"/>
          <w:color w:val="262626" w:themeColor="text1" w:themeTint="D9"/>
          <w:sz w:val="24"/>
          <w:szCs w:val="24"/>
          <w:lang w:val="en-AU"/>
        </w:rPr>
      </w:pPr>
      <w:r>
        <w:rPr>
          <w:rFonts w:eastAsiaTheme="majorEastAsia" w:cstheme="minorHAnsi"/>
          <w:noProof/>
          <w:color w:val="262626" w:themeColor="text1" w:themeTint="D9"/>
          <w:sz w:val="24"/>
          <w:szCs w:val="24"/>
          <w:lang w:val="en-AU"/>
        </w:rPr>
        <w:drawing>
          <wp:inline distT="0" distB="0" distL="0" distR="0" wp14:anchorId="3365E73D" wp14:editId="6764DD75">
            <wp:extent cx="5724000" cy="3812815"/>
            <wp:effectExtent l="0" t="0" r="0" b="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 name="Picture 7219" descr="A picture containing text, person, sitting, book&#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bwMode="auto">
                    <a:xfrm>
                      <a:off x="0" y="0"/>
                      <a:ext cx="5724000" cy="3812815"/>
                    </a:xfrm>
                    <a:prstGeom prst="rect">
                      <a:avLst/>
                    </a:prstGeom>
                    <a:ln>
                      <a:noFill/>
                    </a:ln>
                    <a:extLst>
                      <a:ext uri="{53640926-AAD7-44D8-BBD7-CCE9431645EC}">
                        <a14:shadowObscured xmlns:a14="http://schemas.microsoft.com/office/drawing/2010/main"/>
                      </a:ext>
                    </a:extLst>
                  </pic:spPr>
                </pic:pic>
              </a:graphicData>
            </a:graphic>
          </wp:inline>
        </w:drawing>
      </w:r>
    </w:p>
    <w:p w14:paraId="4A00C4E4" w14:textId="77777777" w:rsidR="003211EB" w:rsidRPr="00263155"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263155">
        <w:rPr>
          <w:rFonts w:eastAsiaTheme="majorEastAsia" w:cstheme="minorHAnsi"/>
          <w:color w:val="262626" w:themeColor="text1" w:themeTint="D9"/>
          <w:sz w:val="24"/>
          <w:szCs w:val="24"/>
          <w:lang w:val="en-AU"/>
        </w:rPr>
        <w:t xml:space="preserve">You are not alone in nurturing children’s creativity, helping them achieve their full potential, and fostering independence and development. You work in a team, together with families, carers, and your partners in class. To fully evaluate and document children’s participation in experiences, you must collaborate with the persons involved in the creative processes. Planning, documenting, and evaluating are all included in the ongoing cycle of children’s assessment for learning. </w:t>
      </w:r>
    </w:p>
    <w:p w14:paraId="1A8E43C2" w14:textId="77777777" w:rsidR="003211EB" w:rsidRPr="00263155"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p>
    <w:p w14:paraId="5ECA36A7" w14:textId="77777777" w:rsidR="003211EB" w:rsidRPr="00263155" w:rsidRDefault="003211EB" w:rsidP="003211EB">
      <w:pPr>
        <w:tabs>
          <w:tab w:val="left" w:pos="180"/>
        </w:tabs>
        <w:spacing w:after="120" w:line="276" w:lineRule="auto"/>
        <w:ind w:right="102"/>
        <w:jc w:val="both"/>
        <w:rPr>
          <w:rFonts w:eastAsiaTheme="majorEastAsia" w:cstheme="minorHAnsi"/>
          <w:b/>
          <w:bCs/>
          <w:color w:val="262626" w:themeColor="text1" w:themeTint="D9"/>
          <w:sz w:val="24"/>
          <w:szCs w:val="24"/>
          <w:lang w:val="en-AU"/>
        </w:rPr>
      </w:pPr>
      <w:r w:rsidRPr="00263155">
        <w:rPr>
          <w:rFonts w:eastAsiaTheme="majorEastAsia" w:cstheme="minorHAnsi"/>
          <w:b/>
          <w:bCs/>
          <w:color w:val="262626" w:themeColor="text1" w:themeTint="D9"/>
          <w:sz w:val="24"/>
          <w:szCs w:val="24"/>
          <w:lang w:val="en-AU"/>
        </w:rPr>
        <w:t>Evaluating Children’s Participation and Experiences</w:t>
      </w:r>
    </w:p>
    <w:p w14:paraId="0E9F81F5" w14:textId="77777777" w:rsidR="003211EB" w:rsidRPr="00263155"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263155">
        <w:rPr>
          <w:rFonts w:eastAsiaTheme="majorEastAsia" w:cstheme="minorHAnsi"/>
          <w:color w:val="262626" w:themeColor="text1" w:themeTint="D9"/>
          <w:sz w:val="24"/>
          <w:szCs w:val="24"/>
          <w:lang w:val="en-AU"/>
        </w:rPr>
        <w:t>The introduction of this chapter explicitly describe</w:t>
      </w:r>
      <w:r>
        <w:rPr>
          <w:rFonts w:eastAsiaTheme="majorEastAsia" w:cstheme="minorHAnsi"/>
          <w:color w:val="262626" w:themeColor="text1" w:themeTint="D9"/>
          <w:sz w:val="24"/>
          <w:szCs w:val="24"/>
          <w:lang w:val="en-AU"/>
        </w:rPr>
        <w:t>d</w:t>
      </w:r>
      <w:r w:rsidRPr="00263155">
        <w:rPr>
          <w:rFonts w:eastAsiaTheme="majorEastAsia" w:cstheme="minorHAnsi"/>
          <w:color w:val="262626" w:themeColor="text1" w:themeTint="D9"/>
          <w:sz w:val="24"/>
          <w:szCs w:val="24"/>
          <w:lang w:val="en-AU"/>
        </w:rPr>
        <w:t xml:space="preserve"> what evaluation means and how it helps analyse children’s participation by paying attention to the effectiveness of the methods, approaches</w:t>
      </w:r>
      <w:r>
        <w:rPr>
          <w:rFonts w:eastAsiaTheme="majorEastAsia" w:cstheme="minorHAnsi"/>
          <w:color w:val="262626" w:themeColor="text1" w:themeTint="D9"/>
          <w:sz w:val="24"/>
          <w:szCs w:val="24"/>
          <w:lang w:val="en-AU"/>
        </w:rPr>
        <w:t>,</w:t>
      </w:r>
      <w:r w:rsidRPr="00263155">
        <w:rPr>
          <w:rFonts w:eastAsiaTheme="majorEastAsia" w:cstheme="minorHAnsi"/>
          <w:color w:val="262626" w:themeColor="text1" w:themeTint="D9"/>
          <w:sz w:val="24"/>
          <w:szCs w:val="24"/>
          <w:lang w:val="en-AU"/>
        </w:rPr>
        <w:t xml:space="preserve"> and creative activities conducted. To plan for the continuity and give direction to children</w:t>
      </w:r>
      <w:r>
        <w:rPr>
          <w:rFonts w:eastAsiaTheme="majorEastAsia" w:cstheme="minorHAnsi"/>
          <w:color w:val="262626" w:themeColor="text1" w:themeTint="D9"/>
          <w:sz w:val="24"/>
          <w:szCs w:val="24"/>
          <w:lang w:val="en-AU"/>
        </w:rPr>
        <w:t>’</w:t>
      </w:r>
      <w:r w:rsidRPr="00263155">
        <w:rPr>
          <w:rFonts w:eastAsiaTheme="majorEastAsia" w:cstheme="minorHAnsi"/>
          <w:color w:val="262626" w:themeColor="text1" w:themeTint="D9"/>
          <w:sz w:val="24"/>
          <w:szCs w:val="24"/>
          <w:lang w:val="en-AU"/>
        </w:rPr>
        <w:t>s interest</w:t>
      </w:r>
      <w:r>
        <w:rPr>
          <w:rFonts w:eastAsiaTheme="majorEastAsia" w:cstheme="minorHAnsi"/>
          <w:color w:val="262626" w:themeColor="text1" w:themeTint="D9"/>
          <w:sz w:val="24"/>
          <w:szCs w:val="24"/>
          <w:lang w:val="en-AU"/>
        </w:rPr>
        <w:t>s</w:t>
      </w:r>
      <w:r w:rsidRPr="00263155">
        <w:rPr>
          <w:rFonts w:eastAsiaTheme="majorEastAsia" w:cstheme="minorHAnsi"/>
          <w:color w:val="262626" w:themeColor="text1" w:themeTint="D9"/>
          <w:sz w:val="24"/>
          <w:szCs w:val="24"/>
          <w:lang w:val="en-AU"/>
        </w:rPr>
        <w:t xml:space="preserve"> and exploration, evaluating their experiences is fundamental in moving forward to the next part of your curriculum. </w:t>
      </w:r>
    </w:p>
    <w:p w14:paraId="18494CF4" w14:textId="77777777" w:rsidR="003211EB" w:rsidRDefault="003211EB" w:rsidP="003211EB">
      <w:pPr>
        <w:spacing w:after="120" w:line="276" w:lineRule="auto"/>
        <w:rPr>
          <w:color w:val="262626" w:themeColor="text1" w:themeTint="D9"/>
          <w:sz w:val="24"/>
          <w:szCs w:val="24"/>
          <w:lang w:val="en-AU"/>
        </w:rPr>
      </w:pPr>
      <w:r>
        <w:rPr>
          <w:color w:val="262626" w:themeColor="text1" w:themeTint="D9"/>
          <w:sz w:val="24"/>
          <w:szCs w:val="24"/>
          <w:lang w:val="en-AU"/>
        </w:rPr>
        <w:br w:type="page"/>
      </w:r>
    </w:p>
    <w:p w14:paraId="4F19E1EA" w14:textId="77777777" w:rsidR="003211EB" w:rsidRPr="00E241B4" w:rsidRDefault="003211EB" w:rsidP="003211EB">
      <w:pPr>
        <w:tabs>
          <w:tab w:val="left" w:pos="180"/>
        </w:tabs>
        <w:spacing w:after="120" w:line="276" w:lineRule="auto"/>
        <w:ind w:right="102"/>
        <w:jc w:val="both"/>
        <w:rPr>
          <w:color w:val="262626" w:themeColor="text1" w:themeTint="D9"/>
          <w:sz w:val="24"/>
          <w:szCs w:val="24"/>
          <w:lang w:val="en-AU"/>
        </w:rPr>
      </w:pPr>
      <w:r w:rsidRPr="00E241B4">
        <w:rPr>
          <w:color w:val="262626" w:themeColor="text1" w:themeTint="D9"/>
          <w:sz w:val="24"/>
          <w:szCs w:val="24"/>
          <w:lang w:val="en-AU"/>
        </w:rPr>
        <w:lastRenderedPageBreak/>
        <w:t>Below are some of the methods you may consider when evaluating children’s experiences:</w:t>
      </w:r>
    </w:p>
    <w:p w14:paraId="2EFCAD78" w14:textId="77777777" w:rsidR="003211EB" w:rsidRPr="00E241B4" w:rsidRDefault="003211EB" w:rsidP="003D5AAC">
      <w:pPr>
        <w:pStyle w:val="ListParagraph"/>
        <w:numPr>
          <w:ilvl w:val="0"/>
          <w:numId w:val="22"/>
        </w:numPr>
        <w:adjustRightInd w:val="0"/>
        <w:spacing w:before="120" w:after="120" w:line="276" w:lineRule="auto"/>
        <w:ind w:left="714" w:right="102" w:hanging="357"/>
        <w:contextualSpacing w:val="0"/>
        <w:jc w:val="both"/>
        <w:rPr>
          <w:color w:val="262626" w:themeColor="text1" w:themeTint="D9"/>
          <w:sz w:val="24"/>
          <w:szCs w:val="24"/>
          <w:lang w:eastAsia="en-AU"/>
        </w:rPr>
      </w:pPr>
      <w:r w:rsidRPr="00E241B4">
        <w:rPr>
          <w:color w:val="262626" w:themeColor="text1" w:themeTint="D9"/>
          <w:sz w:val="24"/>
          <w:szCs w:val="24"/>
          <w:lang w:eastAsia="en-AU"/>
        </w:rPr>
        <w:t>Observe and document children’s participation in creative activities.</w:t>
      </w:r>
    </w:p>
    <w:p w14:paraId="2E9797CE" w14:textId="77777777" w:rsidR="003211EB" w:rsidRPr="00E241B4" w:rsidRDefault="003211EB" w:rsidP="003D5AAC">
      <w:pPr>
        <w:pStyle w:val="ListParagraph"/>
        <w:numPr>
          <w:ilvl w:val="0"/>
          <w:numId w:val="22"/>
        </w:numPr>
        <w:adjustRightInd w:val="0"/>
        <w:spacing w:before="120" w:after="120" w:line="276" w:lineRule="auto"/>
        <w:ind w:left="714" w:right="102" w:hanging="357"/>
        <w:contextualSpacing w:val="0"/>
        <w:jc w:val="both"/>
        <w:rPr>
          <w:color w:val="262626" w:themeColor="text1" w:themeTint="D9"/>
          <w:sz w:val="24"/>
          <w:szCs w:val="24"/>
          <w:lang w:eastAsia="en-AU"/>
        </w:rPr>
      </w:pPr>
      <w:r w:rsidRPr="00E241B4">
        <w:rPr>
          <w:color w:val="262626" w:themeColor="text1" w:themeTint="D9"/>
          <w:sz w:val="24"/>
          <w:szCs w:val="24"/>
          <w:lang w:eastAsia="en-AU"/>
        </w:rPr>
        <w:t>Distinguish the different processes they are interested in.</w:t>
      </w:r>
    </w:p>
    <w:p w14:paraId="08A7910E" w14:textId="77777777" w:rsidR="003211EB" w:rsidRPr="00E241B4" w:rsidRDefault="003211EB" w:rsidP="003D5AAC">
      <w:pPr>
        <w:pStyle w:val="ListParagraph"/>
        <w:numPr>
          <w:ilvl w:val="0"/>
          <w:numId w:val="22"/>
        </w:numPr>
        <w:adjustRightInd w:val="0"/>
        <w:spacing w:before="120" w:after="120" w:line="276" w:lineRule="auto"/>
        <w:ind w:left="714" w:right="102" w:hanging="357"/>
        <w:contextualSpacing w:val="0"/>
        <w:jc w:val="both"/>
        <w:rPr>
          <w:color w:val="262626" w:themeColor="text1" w:themeTint="D9"/>
          <w:sz w:val="24"/>
          <w:szCs w:val="24"/>
          <w:lang w:eastAsia="en-AU"/>
        </w:rPr>
      </w:pPr>
      <w:r w:rsidRPr="00E241B4">
        <w:rPr>
          <w:color w:val="262626" w:themeColor="text1" w:themeTint="D9"/>
          <w:sz w:val="24"/>
          <w:szCs w:val="24"/>
          <w:lang w:eastAsia="en-AU"/>
        </w:rPr>
        <w:t>Identify the materials and equipment they enjoy investigating.</w:t>
      </w:r>
    </w:p>
    <w:p w14:paraId="1F748A0C" w14:textId="77777777" w:rsidR="003211EB" w:rsidRPr="00E241B4" w:rsidRDefault="003211EB" w:rsidP="003D5AAC">
      <w:pPr>
        <w:pStyle w:val="ListParagraph"/>
        <w:numPr>
          <w:ilvl w:val="0"/>
          <w:numId w:val="22"/>
        </w:numPr>
        <w:adjustRightInd w:val="0"/>
        <w:spacing w:before="120" w:after="120" w:line="276" w:lineRule="auto"/>
        <w:ind w:left="432" w:right="102" w:firstLine="0"/>
        <w:contextualSpacing w:val="0"/>
        <w:jc w:val="both"/>
        <w:rPr>
          <w:color w:val="262626" w:themeColor="text1" w:themeTint="D9"/>
          <w:sz w:val="24"/>
          <w:szCs w:val="24"/>
        </w:rPr>
      </w:pPr>
      <w:r w:rsidRPr="00E241B4">
        <w:rPr>
          <w:color w:val="262626" w:themeColor="text1" w:themeTint="D9"/>
          <w:sz w:val="24"/>
          <w:szCs w:val="24"/>
          <w:lang w:eastAsia="en-AU"/>
        </w:rPr>
        <w:t>Describe how they are manipulating the materials and equipment.</w:t>
      </w:r>
    </w:p>
    <w:p w14:paraId="54E0BE88" w14:textId="77777777" w:rsidR="003211EB" w:rsidRPr="00E241B4" w:rsidRDefault="003211EB" w:rsidP="003D5AAC">
      <w:pPr>
        <w:pStyle w:val="ListParagraph"/>
        <w:numPr>
          <w:ilvl w:val="0"/>
          <w:numId w:val="22"/>
        </w:numPr>
        <w:adjustRightInd w:val="0"/>
        <w:spacing w:before="120" w:after="120" w:line="276" w:lineRule="auto"/>
        <w:ind w:left="432" w:right="102" w:firstLine="0"/>
        <w:contextualSpacing w:val="0"/>
        <w:jc w:val="both"/>
        <w:rPr>
          <w:color w:val="262626" w:themeColor="text1" w:themeTint="D9"/>
          <w:sz w:val="24"/>
          <w:szCs w:val="24"/>
          <w:lang w:eastAsia="en-AU"/>
        </w:rPr>
      </w:pPr>
      <w:r w:rsidRPr="00E241B4">
        <w:rPr>
          <w:color w:val="262626" w:themeColor="text1" w:themeTint="D9"/>
          <w:sz w:val="24"/>
          <w:szCs w:val="24"/>
          <w:lang w:eastAsia="en-AU"/>
        </w:rPr>
        <w:t>Relate children’s explorations to the developmental milestones.</w:t>
      </w:r>
    </w:p>
    <w:p w14:paraId="4CFA4EE2" w14:textId="77777777" w:rsidR="003211EB" w:rsidRPr="00E241B4" w:rsidRDefault="003211EB" w:rsidP="003211EB">
      <w:pPr>
        <w:adjustRightInd w:val="0"/>
        <w:spacing w:after="120" w:line="276" w:lineRule="auto"/>
        <w:ind w:right="102"/>
        <w:jc w:val="both"/>
        <w:rPr>
          <w:color w:val="262626" w:themeColor="text1" w:themeTint="D9"/>
          <w:sz w:val="24"/>
          <w:szCs w:val="24"/>
          <w:lang w:val="en-AU"/>
        </w:rPr>
      </w:pPr>
    </w:p>
    <w:p w14:paraId="39B10806" w14:textId="77777777" w:rsidR="003211EB" w:rsidRPr="00E241B4" w:rsidRDefault="003211EB" w:rsidP="003211EB">
      <w:pPr>
        <w:adjustRightInd w:val="0"/>
        <w:spacing w:after="120" w:line="276" w:lineRule="auto"/>
        <w:ind w:right="102"/>
        <w:jc w:val="both"/>
        <w:rPr>
          <w:color w:val="262626" w:themeColor="text1" w:themeTint="D9"/>
          <w:sz w:val="24"/>
          <w:szCs w:val="24"/>
          <w:lang w:val="en-AU"/>
        </w:rPr>
      </w:pPr>
      <w:r w:rsidRPr="00E241B4">
        <w:rPr>
          <w:color w:val="262626" w:themeColor="text1" w:themeTint="D9"/>
          <w:sz w:val="24"/>
          <w:szCs w:val="24"/>
          <w:lang w:val="en-AU"/>
        </w:rPr>
        <w:t>Observing and evaluating children’s experiences are usually affected by various factors. It is important to get to know the child, their skills and abilities, present developmental milestone</w:t>
      </w:r>
      <w:r>
        <w:rPr>
          <w:color w:val="262626" w:themeColor="text1" w:themeTint="D9"/>
          <w:sz w:val="24"/>
          <w:szCs w:val="24"/>
          <w:lang w:val="en-AU"/>
        </w:rPr>
        <w:t>s</w:t>
      </w:r>
      <w:r w:rsidRPr="00E241B4">
        <w:rPr>
          <w:color w:val="262626" w:themeColor="text1" w:themeTint="D9"/>
          <w:sz w:val="24"/>
          <w:szCs w:val="24"/>
          <w:lang w:val="en-AU"/>
        </w:rPr>
        <w:t>, personalities, background</w:t>
      </w:r>
      <w:r>
        <w:rPr>
          <w:color w:val="262626" w:themeColor="text1" w:themeTint="D9"/>
          <w:sz w:val="24"/>
          <w:szCs w:val="24"/>
          <w:lang w:val="en-AU"/>
        </w:rPr>
        <w:t>,</w:t>
      </w:r>
      <w:r w:rsidRPr="00E241B4">
        <w:rPr>
          <w:color w:val="262626" w:themeColor="text1" w:themeTint="D9"/>
          <w:sz w:val="24"/>
          <w:szCs w:val="24"/>
          <w:lang w:val="en-AU"/>
        </w:rPr>
        <w:t xml:space="preserve"> and learning dispositions. You may consider:</w:t>
      </w:r>
    </w:p>
    <w:p w14:paraId="578D9270" w14:textId="77777777" w:rsidR="003211EB" w:rsidRPr="00E241B4" w:rsidRDefault="003211EB" w:rsidP="003D5AAC">
      <w:pPr>
        <w:pStyle w:val="ListParagraph"/>
        <w:numPr>
          <w:ilvl w:val="0"/>
          <w:numId w:val="22"/>
        </w:numPr>
        <w:adjustRightInd w:val="0"/>
        <w:spacing w:before="120" w:after="120" w:line="276" w:lineRule="auto"/>
        <w:ind w:left="714" w:right="102" w:hanging="357"/>
        <w:contextualSpacing w:val="0"/>
        <w:jc w:val="both"/>
        <w:rPr>
          <w:color w:val="262626" w:themeColor="text1" w:themeTint="D9"/>
          <w:sz w:val="24"/>
          <w:szCs w:val="24"/>
        </w:rPr>
      </w:pPr>
      <w:r w:rsidRPr="00E241B4">
        <w:rPr>
          <w:color w:val="262626" w:themeColor="text1" w:themeTint="D9"/>
          <w:sz w:val="24"/>
          <w:szCs w:val="24"/>
        </w:rPr>
        <w:t>the context and background, such as cultural background, tradition, race</w:t>
      </w:r>
      <w:r>
        <w:rPr>
          <w:color w:val="262626" w:themeColor="text1" w:themeTint="D9"/>
          <w:sz w:val="24"/>
          <w:szCs w:val="24"/>
        </w:rPr>
        <w:t>,</w:t>
      </w:r>
      <w:r w:rsidRPr="00E241B4">
        <w:rPr>
          <w:color w:val="262626" w:themeColor="text1" w:themeTint="D9"/>
          <w:sz w:val="24"/>
          <w:szCs w:val="24"/>
        </w:rPr>
        <w:t xml:space="preserve"> and practices of the family</w:t>
      </w:r>
    </w:p>
    <w:p w14:paraId="6D37BEBB" w14:textId="77777777" w:rsidR="003211EB" w:rsidRPr="00E241B4" w:rsidRDefault="003211EB" w:rsidP="003D5AAC">
      <w:pPr>
        <w:pStyle w:val="ListParagraph"/>
        <w:numPr>
          <w:ilvl w:val="0"/>
          <w:numId w:val="22"/>
        </w:numPr>
        <w:adjustRightInd w:val="0"/>
        <w:spacing w:before="120" w:after="120" w:line="276" w:lineRule="auto"/>
        <w:ind w:left="714" w:right="102" w:hanging="357"/>
        <w:contextualSpacing w:val="0"/>
        <w:jc w:val="both"/>
        <w:rPr>
          <w:color w:val="262626" w:themeColor="text1" w:themeTint="D9"/>
          <w:sz w:val="24"/>
          <w:szCs w:val="24"/>
        </w:rPr>
      </w:pPr>
      <w:r w:rsidRPr="00E241B4">
        <w:rPr>
          <w:color w:val="262626" w:themeColor="text1" w:themeTint="D9"/>
          <w:sz w:val="24"/>
          <w:szCs w:val="24"/>
        </w:rPr>
        <w:t>the child’s interests, abilities</w:t>
      </w:r>
      <w:r>
        <w:rPr>
          <w:color w:val="262626" w:themeColor="text1" w:themeTint="D9"/>
          <w:sz w:val="24"/>
          <w:szCs w:val="24"/>
        </w:rPr>
        <w:t>,</w:t>
      </w:r>
      <w:r w:rsidRPr="00E241B4">
        <w:rPr>
          <w:color w:val="262626" w:themeColor="text1" w:themeTint="D9"/>
          <w:sz w:val="24"/>
          <w:szCs w:val="24"/>
        </w:rPr>
        <w:t xml:space="preserve"> and strengths</w:t>
      </w:r>
    </w:p>
    <w:p w14:paraId="0E9D094B" w14:textId="77777777" w:rsidR="003211EB" w:rsidRPr="00E241B4" w:rsidRDefault="003211EB" w:rsidP="003D5AAC">
      <w:pPr>
        <w:pStyle w:val="ListParagraph"/>
        <w:numPr>
          <w:ilvl w:val="0"/>
          <w:numId w:val="22"/>
        </w:numPr>
        <w:adjustRightInd w:val="0"/>
        <w:spacing w:before="120" w:after="120" w:line="276" w:lineRule="auto"/>
        <w:ind w:left="714" w:right="102" w:hanging="357"/>
        <w:contextualSpacing w:val="0"/>
        <w:jc w:val="both"/>
        <w:rPr>
          <w:color w:val="262626" w:themeColor="text1" w:themeTint="D9"/>
          <w:sz w:val="24"/>
          <w:szCs w:val="24"/>
        </w:rPr>
      </w:pPr>
      <w:r w:rsidRPr="00E241B4">
        <w:rPr>
          <w:color w:val="262626" w:themeColor="text1" w:themeTint="D9"/>
          <w:sz w:val="24"/>
          <w:szCs w:val="24"/>
        </w:rPr>
        <w:t xml:space="preserve">the classroom environment, such as the design, arrangement of furniture, availability of materials, </w:t>
      </w:r>
      <w:r>
        <w:rPr>
          <w:color w:val="262626" w:themeColor="text1" w:themeTint="D9"/>
          <w:sz w:val="24"/>
          <w:szCs w:val="24"/>
        </w:rPr>
        <w:t xml:space="preserve">and </w:t>
      </w:r>
      <w:r w:rsidRPr="00E241B4">
        <w:rPr>
          <w:color w:val="262626" w:themeColor="text1" w:themeTint="D9"/>
          <w:sz w:val="24"/>
          <w:szCs w:val="24"/>
        </w:rPr>
        <w:t>strategic placement of materials</w:t>
      </w:r>
    </w:p>
    <w:p w14:paraId="397A3160" w14:textId="77777777" w:rsidR="003211EB" w:rsidRPr="00E241B4" w:rsidRDefault="003211EB" w:rsidP="003D5AAC">
      <w:pPr>
        <w:pStyle w:val="ListParagraph"/>
        <w:numPr>
          <w:ilvl w:val="0"/>
          <w:numId w:val="22"/>
        </w:numPr>
        <w:adjustRightInd w:val="0"/>
        <w:spacing w:before="120" w:after="120" w:line="276" w:lineRule="auto"/>
        <w:ind w:left="714" w:right="102" w:hanging="357"/>
        <w:contextualSpacing w:val="0"/>
        <w:jc w:val="both"/>
        <w:rPr>
          <w:color w:val="262626" w:themeColor="text1" w:themeTint="D9"/>
          <w:sz w:val="24"/>
          <w:szCs w:val="24"/>
        </w:rPr>
      </w:pPr>
      <w:r w:rsidRPr="00E241B4">
        <w:rPr>
          <w:color w:val="262626" w:themeColor="text1" w:themeTint="D9"/>
          <w:sz w:val="24"/>
          <w:szCs w:val="24"/>
        </w:rPr>
        <w:t>the child’s routines, such as sleep time or mealtime</w:t>
      </w:r>
    </w:p>
    <w:p w14:paraId="1FC51362" w14:textId="77777777" w:rsidR="003211EB" w:rsidRPr="00E241B4" w:rsidRDefault="003211EB" w:rsidP="003D5AAC">
      <w:pPr>
        <w:pStyle w:val="ListParagraph"/>
        <w:numPr>
          <w:ilvl w:val="0"/>
          <w:numId w:val="22"/>
        </w:numPr>
        <w:adjustRightInd w:val="0"/>
        <w:spacing w:before="120" w:after="120" w:line="276" w:lineRule="auto"/>
        <w:ind w:left="714" w:right="102" w:hanging="357"/>
        <w:contextualSpacing w:val="0"/>
        <w:jc w:val="both"/>
        <w:rPr>
          <w:color w:val="262626" w:themeColor="text1" w:themeTint="D9"/>
          <w:sz w:val="24"/>
          <w:szCs w:val="24"/>
        </w:rPr>
      </w:pPr>
      <w:r w:rsidRPr="00E241B4">
        <w:rPr>
          <w:color w:val="262626" w:themeColor="text1" w:themeTint="D9"/>
          <w:sz w:val="24"/>
          <w:szCs w:val="24"/>
        </w:rPr>
        <w:t>the child’s relationships, such as attachment to preferred adults, the adjustment in separation with family members or carers</w:t>
      </w:r>
    </w:p>
    <w:p w14:paraId="66855278" w14:textId="77777777" w:rsidR="003211EB" w:rsidRPr="00E241B4" w:rsidRDefault="003211EB" w:rsidP="003D5AAC">
      <w:pPr>
        <w:pStyle w:val="ListParagraph"/>
        <w:numPr>
          <w:ilvl w:val="0"/>
          <w:numId w:val="22"/>
        </w:numPr>
        <w:adjustRightInd w:val="0"/>
        <w:spacing w:before="120" w:after="120" w:line="276" w:lineRule="auto"/>
        <w:ind w:left="714" w:right="102" w:hanging="357"/>
        <w:contextualSpacing w:val="0"/>
        <w:jc w:val="both"/>
        <w:rPr>
          <w:color w:val="262626" w:themeColor="text1" w:themeTint="D9"/>
          <w:sz w:val="24"/>
          <w:szCs w:val="24"/>
        </w:rPr>
      </w:pPr>
      <w:r w:rsidRPr="00E241B4">
        <w:rPr>
          <w:color w:val="262626" w:themeColor="text1" w:themeTint="D9"/>
          <w:sz w:val="24"/>
          <w:szCs w:val="24"/>
        </w:rPr>
        <w:t>the expectations and goals of the family.</w:t>
      </w:r>
    </w:p>
    <w:p w14:paraId="23B9A474" w14:textId="77777777" w:rsidR="003211EB" w:rsidRPr="00E241B4" w:rsidRDefault="003211EB" w:rsidP="003211EB">
      <w:pPr>
        <w:adjustRightInd w:val="0"/>
        <w:spacing w:after="120" w:line="276" w:lineRule="auto"/>
        <w:ind w:right="102"/>
        <w:jc w:val="both"/>
        <w:rPr>
          <w:color w:val="262626" w:themeColor="text1" w:themeTint="D9"/>
          <w:sz w:val="24"/>
          <w:szCs w:val="24"/>
          <w:lang w:val="en-AU"/>
        </w:rPr>
      </w:pPr>
    </w:p>
    <w:p w14:paraId="23E6CE55" w14:textId="77777777" w:rsidR="003211EB" w:rsidRPr="00E241B4" w:rsidRDefault="003211EB" w:rsidP="003211EB">
      <w:pPr>
        <w:adjustRightInd w:val="0"/>
        <w:spacing w:after="120" w:line="276" w:lineRule="auto"/>
        <w:ind w:right="102"/>
        <w:jc w:val="both"/>
        <w:rPr>
          <w:color w:val="262626" w:themeColor="text1" w:themeTint="D9"/>
          <w:sz w:val="24"/>
          <w:szCs w:val="24"/>
          <w:lang w:val="en-AU"/>
        </w:rPr>
      </w:pPr>
      <w:r w:rsidRPr="00E241B4">
        <w:rPr>
          <w:color w:val="262626" w:themeColor="text1" w:themeTint="D9"/>
          <w:sz w:val="24"/>
          <w:szCs w:val="24"/>
          <w:lang w:val="en-AU"/>
        </w:rPr>
        <w:t xml:space="preserve">As you consider these factors, you can present accurate data and collaborate with your co-educators, supervisors, family members, including nannies and carers at home. Gathering data on children’s participation at the centre and confirming them with the observations at home will help identify if the activities are helping the child generalise the skills and apply them across different settings and around other people. </w:t>
      </w:r>
    </w:p>
    <w:p w14:paraId="688664B3" w14:textId="77777777" w:rsidR="003211EB" w:rsidRPr="00E241B4" w:rsidRDefault="003211EB" w:rsidP="003211EB">
      <w:pPr>
        <w:adjustRightInd w:val="0"/>
        <w:spacing w:after="120" w:line="276" w:lineRule="auto"/>
        <w:ind w:right="102"/>
        <w:jc w:val="both"/>
        <w:rPr>
          <w:color w:val="262626" w:themeColor="text1" w:themeTint="D9"/>
          <w:sz w:val="24"/>
          <w:szCs w:val="24"/>
          <w:lang w:val="en-AU"/>
        </w:rPr>
      </w:pPr>
      <w:r w:rsidRPr="00E241B4">
        <w:rPr>
          <w:color w:val="262626" w:themeColor="text1" w:themeTint="D9"/>
          <w:sz w:val="24"/>
          <w:szCs w:val="24"/>
          <w:lang w:val="en-AU"/>
        </w:rPr>
        <w:t>Getting insight from your co-educators and supervisor through regular meetings and discussions will give you a different perspective on your observations. It will also help ensure that your observations are objective and focused on the child’s learning experience. You may also collaborate with professionals to consult the data you gathered from your observation. Professionals will help you identify if children need further assistance or are at par with the developmental milestones.</w:t>
      </w:r>
    </w:p>
    <w:p w14:paraId="06D20E5B" w14:textId="77777777" w:rsidR="003211EB" w:rsidRPr="006F4DDF" w:rsidRDefault="003211EB" w:rsidP="003211EB">
      <w:pPr>
        <w:adjustRightInd w:val="0"/>
        <w:spacing w:after="120" w:line="276" w:lineRule="auto"/>
        <w:ind w:right="102"/>
        <w:jc w:val="both"/>
        <w:rPr>
          <w:color w:val="262626" w:themeColor="text1" w:themeTint="D9"/>
          <w:sz w:val="24"/>
          <w:szCs w:val="24"/>
          <w:lang w:val="en-AU"/>
        </w:rPr>
      </w:pPr>
      <w:r w:rsidRPr="006F4DDF">
        <w:rPr>
          <w:color w:val="262626" w:themeColor="text1" w:themeTint="D9"/>
          <w:sz w:val="24"/>
          <w:szCs w:val="24"/>
          <w:lang w:val="en-AU"/>
        </w:rPr>
        <w:br w:type="page"/>
      </w:r>
    </w:p>
    <w:p w14:paraId="437D7F0B" w14:textId="77777777" w:rsidR="003211EB" w:rsidRPr="0077065D" w:rsidRDefault="003211EB" w:rsidP="003211EB">
      <w:pPr>
        <w:tabs>
          <w:tab w:val="left" w:pos="180"/>
        </w:tabs>
        <w:spacing w:after="120" w:line="276" w:lineRule="auto"/>
        <w:ind w:right="102"/>
        <w:jc w:val="both"/>
        <w:rPr>
          <w:rFonts w:eastAsiaTheme="majorEastAsia" w:cstheme="minorHAnsi"/>
          <w:b/>
          <w:bCs/>
          <w:color w:val="262626" w:themeColor="text1" w:themeTint="D9"/>
          <w:sz w:val="24"/>
          <w:szCs w:val="24"/>
          <w:lang w:val="en-AU"/>
        </w:rPr>
      </w:pPr>
      <w:r w:rsidRPr="0077065D">
        <w:rPr>
          <w:rFonts w:eastAsiaTheme="majorEastAsia" w:cstheme="minorHAnsi"/>
          <w:b/>
          <w:bCs/>
          <w:color w:val="262626" w:themeColor="text1" w:themeTint="D9"/>
          <w:sz w:val="24"/>
          <w:szCs w:val="24"/>
          <w:lang w:val="en-AU"/>
        </w:rPr>
        <w:lastRenderedPageBreak/>
        <w:t>Reviewing Educator’s Practices</w:t>
      </w:r>
    </w:p>
    <w:p w14:paraId="407F9580" w14:textId="77777777" w:rsidR="003211EB" w:rsidRPr="0077065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CF480E">
        <w:rPr>
          <w:noProof/>
          <w:color w:val="262626" w:themeColor="text1" w:themeTint="D9"/>
          <w:sz w:val="24"/>
          <w:szCs w:val="24"/>
          <w:lang w:val="en-AU"/>
        </w:rPr>
        <w:drawing>
          <wp:anchor distT="0" distB="0" distL="114300" distR="114300" simplePos="0" relativeHeight="251719680" behindDoc="0" locked="0" layoutInCell="1" allowOverlap="1" wp14:anchorId="2390CA97" wp14:editId="04B8CAB7">
            <wp:simplePos x="0" y="0"/>
            <wp:positionH relativeFrom="margin">
              <wp:posOffset>1977390</wp:posOffset>
            </wp:positionH>
            <wp:positionV relativeFrom="paragraph">
              <wp:posOffset>71120</wp:posOffset>
            </wp:positionV>
            <wp:extent cx="3758565" cy="2284095"/>
            <wp:effectExtent l="0" t="0" r="0" b="1905"/>
            <wp:wrapSquare wrapText="bothSides"/>
            <wp:docPr id="7196" name="Picture 7196" descr="A person writing on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 name="Picture 7225" descr="A person writing on a book&#10;&#10;Description automatically generated with medium confidence"/>
                    <pic:cNvPicPr/>
                  </pic:nvPicPr>
                  <pic:blipFill rotWithShape="1">
                    <a:blip r:embed="rId239" cstate="print">
                      <a:extLst>
                        <a:ext uri="{28A0092B-C50C-407E-A947-70E740481C1C}">
                          <a14:useLocalDpi xmlns:a14="http://schemas.microsoft.com/office/drawing/2010/main" val="0"/>
                        </a:ext>
                      </a:extLst>
                    </a:blip>
                    <a:srcRect l="2492" t="640" r="426" b="17816"/>
                    <a:stretch/>
                  </pic:blipFill>
                  <pic:spPr bwMode="auto">
                    <a:xfrm>
                      <a:off x="0" y="0"/>
                      <a:ext cx="3758565" cy="228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065D">
        <w:rPr>
          <w:rFonts w:eastAsiaTheme="majorEastAsia" w:cstheme="minorHAnsi"/>
          <w:color w:val="262626" w:themeColor="text1" w:themeTint="D9"/>
          <w:sz w:val="24"/>
          <w:szCs w:val="24"/>
          <w:lang w:val="en-AU"/>
        </w:rPr>
        <w:t xml:space="preserve">Children’s experiences are not only affected by their learning dispositions and interest. Your practices and approaches also play a big role in children’s participation. </w:t>
      </w:r>
    </w:p>
    <w:p w14:paraId="7997146E" w14:textId="77777777" w:rsidR="003211EB" w:rsidRPr="0077065D" w:rsidRDefault="003211EB" w:rsidP="003211EB">
      <w:pPr>
        <w:spacing w:after="120" w:line="276" w:lineRule="auto"/>
        <w:ind w:right="102"/>
        <w:jc w:val="both"/>
        <w:rPr>
          <w:rFonts w:eastAsiaTheme="majorEastAsia" w:cstheme="minorHAnsi"/>
          <w:b/>
          <w:bCs/>
          <w:color w:val="262626" w:themeColor="text1" w:themeTint="D9"/>
          <w:sz w:val="24"/>
          <w:szCs w:val="24"/>
          <w:lang w:val="en-AU"/>
        </w:rPr>
      </w:pPr>
      <w:r w:rsidRPr="0077065D">
        <w:rPr>
          <w:rFonts w:eastAsiaTheme="majorEastAsia" w:cstheme="minorHAnsi"/>
          <w:color w:val="262626" w:themeColor="text1" w:themeTint="D9"/>
          <w:sz w:val="24"/>
          <w:szCs w:val="24"/>
          <w:lang w:val="en-AU"/>
        </w:rPr>
        <w:t xml:space="preserve">The State of Victoria published the actions and indicators of assessment practices and feedback for teaching and learning practices to achieve student engagement. Below are two out of nine principles and the action items that reflect educator’s teaching practices and </w:t>
      </w:r>
      <w:r>
        <w:rPr>
          <w:rFonts w:eastAsiaTheme="majorEastAsia" w:cstheme="minorHAnsi"/>
          <w:color w:val="262626" w:themeColor="text1" w:themeTint="D9"/>
          <w:sz w:val="24"/>
          <w:szCs w:val="24"/>
          <w:lang w:val="en-AU"/>
        </w:rPr>
        <w:t>their</w:t>
      </w:r>
      <w:r w:rsidRPr="0077065D">
        <w:rPr>
          <w:rFonts w:eastAsiaTheme="majorEastAsia" w:cstheme="minorHAnsi"/>
          <w:color w:val="262626" w:themeColor="text1" w:themeTint="D9"/>
          <w:sz w:val="24"/>
          <w:szCs w:val="24"/>
          <w:lang w:val="en-AU"/>
        </w:rPr>
        <w:t xml:space="preserve"> assessment and improvement: </w:t>
      </w:r>
    </w:p>
    <w:p w14:paraId="33F7C45C" w14:textId="77777777" w:rsidR="003211EB" w:rsidRDefault="003211EB" w:rsidP="003211EB">
      <w:pPr>
        <w:spacing w:after="120" w:line="276" w:lineRule="auto"/>
        <w:ind w:right="102"/>
        <w:jc w:val="both"/>
        <w:rPr>
          <w:rFonts w:eastAsiaTheme="majorEastAsia" w:cstheme="minorHAnsi"/>
          <w:b/>
          <w:bCs/>
          <w:color w:val="262626" w:themeColor="text1" w:themeTint="D9"/>
          <w:sz w:val="24"/>
          <w:szCs w:val="24"/>
          <w:lang w:val="en-AU"/>
        </w:rPr>
      </w:pPr>
    </w:p>
    <w:p w14:paraId="4334D5C3" w14:textId="77777777" w:rsidR="003211EB" w:rsidRPr="0077065D"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77065D">
        <w:rPr>
          <w:rFonts w:eastAsiaTheme="majorEastAsia" w:cstheme="minorHAnsi"/>
          <w:b/>
          <w:bCs/>
          <w:color w:val="262626" w:themeColor="text1" w:themeTint="D9"/>
          <w:sz w:val="24"/>
          <w:szCs w:val="24"/>
          <w:lang w:val="en-AU"/>
        </w:rPr>
        <w:t>Principle 6:</w:t>
      </w:r>
      <w:r w:rsidRPr="0077065D">
        <w:rPr>
          <w:rFonts w:eastAsiaTheme="majorEastAsia" w:cstheme="minorHAnsi"/>
          <w:color w:val="262626" w:themeColor="text1" w:themeTint="D9"/>
          <w:sz w:val="24"/>
          <w:szCs w:val="24"/>
          <w:lang w:val="en-AU"/>
        </w:rPr>
        <w:t xml:space="preserve"> Rigorous assessment practices and feedback inform teaching and learning</w:t>
      </w:r>
    </w:p>
    <w:p w14:paraId="5CF97999" w14:textId="77777777" w:rsidR="003211EB" w:rsidRPr="0077065D" w:rsidRDefault="003211EB" w:rsidP="003D5AAC">
      <w:pPr>
        <w:pStyle w:val="ListParagraph"/>
        <w:numPr>
          <w:ilvl w:val="0"/>
          <w:numId w:val="57"/>
        </w:numPr>
        <w:spacing w:before="120" w:after="120" w:line="276" w:lineRule="auto"/>
        <w:ind w:left="714" w:right="102" w:hanging="357"/>
        <w:contextualSpacing w:val="0"/>
        <w:jc w:val="both"/>
        <w:rPr>
          <w:rFonts w:eastAsiaTheme="majorEastAsia" w:cstheme="minorHAnsi"/>
          <w:color w:val="262626" w:themeColor="text1" w:themeTint="D9"/>
          <w:sz w:val="24"/>
          <w:szCs w:val="24"/>
        </w:rPr>
      </w:pPr>
      <w:r w:rsidRPr="0077065D">
        <w:rPr>
          <w:rFonts w:eastAsiaTheme="majorEastAsia" w:cstheme="minorHAnsi"/>
          <w:b/>
          <w:bCs/>
          <w:color w:val="262626" w:themeColor="text1" w:themeTint="D9"/>
          <w:sz w:val="24"/>
          <w:szCs w:val="24"/>
        </w:rPr>
        <w:t>Action 6.1 –</w:t>
      </w:r>
      <w:r w:rsidRPr="0077065D">
        <w:rPr>
          <w:rFonts w:eastAsiaTheme="majorEastAsia" w:cstheme="minorHAnsi"/>
          <w:color w:val="262626" w:themeColor="text1" w:themeTint="D9"/>
          <w:sz w:val="24"/>
          <w:szCs w:val="24"/>
        </w:rPr>
        <w:t xml:space="preserve"> Teachers design authentic, fit for purpose assessments to reflect the learning program and objectives.</w:t>
      </w:r>
    </w:p>
    <w:p w14:paraId="69BAC1AA" w14:textId="77777777" w:rsidR="003211EB" w:rsidRPr="0077065D" w:rsidRDefault="003211EB" w:rsidP="003D5AAC">
      <w:pPr>
        <w:pStyle w:val="ListParagraph"/>
        <w:numPr>
          <w:ilvl w:val="0"/>
          <w:numId w:val="57"/>
        </w:numPr>
        <w:spacing w:before="120" w:after="120" w:line="276" w:lineRule="auto"/>
        <w:ind w:right="102"/>
        <w:contextualSpacing w:val="0"/>
        <w:jc w:val="both"/>
        <w:rPr>
          <w:rFonts w:eastAsiaTheme="majorEastAsia" w:cstheme="minorHAnsi"/>
          <w:color w:val="262626" w:themeColor="text1" w:themeTint="D9"/>
          <w:sz w:val="24"/>
          <w:szCs w:val="24"/>
        </w:rPr>
      </w:pPr>
      <w:r w:rsidRPr="0077065D">
        <w:rPr>
          <w:rFonts w:eastAsiaTheme="majorEastAsia" w:cstheme="minorHAnsi"/>
          <w:b/>
          <w:bCs/>
          <w:color w:val="262626" w:themeColor="text1" w:themeTint="D9"/>
          <w:sz w:val="24"/>
          <w:szCs w:val="24"/>
        </w:rPr>
        <w:t>Action 6.2 –</w:t>
      </w:r>
      <w:r w:rsidRPr="0077065D">
        <w:rPr>
          <w:rFonts w:eastAsiaTheme="majorEastAsia" w:cstheme="minorHAnsi"/>
          <w:color w:val="262626" w:themeColor="text1" w:themeTint="D9"/>
          <w:sz w:val="24"/>
          <w:szCs w:val="24"/>
        </w:rPr>
        <w:t xml:space="preserve"> Teachers moderate student assessment and use data to diagnose student learning needs and plan for learning</w:t>
      </w:r>
      <w:r w:rsidRPr="0077065D">
        <w:rPr>
          <w:rFonts w:eastAsiaTheme="majorEastAsia" w:cstheme="minorHAnsi"/>
          <w:b/>
          <w:bCs/>
          <w:color w:val="262626" w:themeColor="text1" w:themeTint="D9"/>
          <w:sz w:val="24"/>
          <w:szCs w:val="24"/>
        </w:rPr>
        <w:t>.</w:t>
      </w:r>
    </w:p>
    <w:p w14:paraId="3CA483DB" w14:textId="77777777" w:rsidR="003211EB" w:rsidRPr="0077065D" w:rsidRDefault="003211EB" w:rsidP="003D5AAC">
      <w:pPr>
        <w:pStyle w:val="ListParagraph"/>
        <w:numPr>
          <w:ilvl w:val="0"/>
          <w:numId w:val="57"/>
        </w:numPr>
        <w:spacing w:before="120" w:after="120" w:line="276" w:lineRule="auto"/>
        <w:ind w:left="714" w:right="102" w:hanging="357"/>
        <w:contextualSpacing w:val="0"/>
        <w:jc w:val="both"/>
        <w:rPr>
          <w:rFonts w:eastAsiaTheme="majorEastAsia" w:cstheme="minorHAnsi"/>
          <w:color w:val="262626" w:themeColor="text1" w:themeTint="D9"/>
          <w:sz w:val="24"/>
          <w:szCs w:val="24"/>
        </w:rPr>
      </w:pPr>
      <w:r w:rsidRPr="0077065D">
        <w:rPr>
          <w:rFonts w:eastAsiaTheme="majorEastAsia" w:cstheme="minorHAnsi"/>
          <w:b/>
          <w:bCs/>
          <w:color w:val="262626" w:themeColor="text1" w:themeTint="D9"/>
          <w:sz w:val="24"/>
          <w:szCs w:val="24"/>
        </w:rPr>
        <w:t>Action 6.3 –</w:t>
      </w:r>
      <w:r w:rsidRPr="0077065D">
        <w:rPr>
          <w:rFonts w:eastAsiaTheme="majorEastAsia" w:cstheme="minorHAnsi"/>
          <w:color w:val="262626" w:themeColor="text1" w:themeTint="D9"/>
          <w:sz w:val="24"/>
          <w:szCs w:val="24"/>
        </w:rPr>
        <w:t xml:space="preserve"> Teachers provide regular feedback to students on their progress against individual learning goals and curriculum standards.</w:t>
      </w:r>
    </w:p>
    <w:p w14:paraId="0E632E05" w14:textId="77777777" w:rsidR="003211EB" w:rsidRPr="0077065D" w:rsidRDefault="003211EB" w:rsidP="003D5AAC">
      <w:pPr>
        <w:pStyle w:val="ListParagraph"/>
        <w:numPr>
          <w:ilvl w:val="0"/>
          <w:numId w:val="57"/>
        </w:numPr>
        <w:spacing w:before="120" w:after="120" w:line="276" w:lineRule="auto"/>
        <w:ind w:right="102"/>
        <w:contextualSpacing w:val="0"/>
        <w:jc w:val="both"/>
        <w:rPr>
          <w:rFonts w:eastAsiaTheme="majorEastAsia" w:cstheme="minorHAnsi"/>
          <w:color w:val="262626" w:themeColor="text1" w:themeTint="D9"/>
          <w:sz w:val="24"/>
          <w:szCs w:val="24"/>
        </w:rPr>
      </w:pPr>
      <w:r w:rsidRPr="0077065D">
        <w:rPr>
          <w:rFonts w:eastAsiaTheme="majorEastAsia" w:cstheme="minorHAnsi"/>
          <w:b/>
          <w:bCs/>
          <w:color w:val="262626" w:themeColor="text1" w:themeTint="D9"/>
          <w:sz w:val="24"/>
          <w:szCs w:val="24"/>
        </w:rPr>
        <w:t>Action 6.4 –</w:t>
      </w:r>
      <w:r w:rsidRPr="0077065D">
        <w:rPr>
          <w:rFonts w:eastAsiaTheme="majorEastAsia" w:cstheme="minorHAnsi"/>
          <w:color w:val="262626" w:themeColor="text1" w:themeTint="D9"/>
          <w:sz w:val="24"/>
          <w:szCs w:val="24"/>
        </w:rPr>
        <w:t xml:space="preserve"> Teachers analyse student achievement data to improve their practice.</w:t>
      </w:r>
    </w:p>
    <w:p w14:paraId="0DE937E8" w14:textId="77777777" w:rsidR="003211EB" w:rsidRPr="0077065D" w:rsidRDefault="003211EB" w:rsidP="003211EB">
      <w:pPr>
        <w:spacing w:after="120" w:line="276" w:lineRule="auto"/>
        <w:ind w:right="102"/>
        <w:jc w:val="both"/>
        <w:rPr>
          <w:rFonts w:eastAsiaTheme="majorEastAsia" w:cstheme="minorHAnsi"/>
          <w:color w:val="262626" w:themeColor="text1" w:themeTint="D9"/>
          <w:sz w:val="24"/>
          <w:szCs w:val="24"/>
          <w:lang w:val="en-AU"/>
        </w:rPr>
      </w:pPr>
    </w:p>
    <w:p w14:paraId="47127AB3" w14:textId="77777777" w:rsidR="003211EB" w:rsidRPr="0077065D"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77065D">
        <w:rPr>
          <w:rFonts w:eastAsiaTheme="majorEastAsia" w:cstheme="minorHAnsi"/>
          <w:b/>
          <w:bCs/>
          <w:color w:val="262626" w:themeColor="text1" w:themeTint="D9"/>
          <w:sz w:val="24"/>
          <w:szCs w:val="24"/>
          <w:lang w:val="en-AU"/>
        </w:rPr>
        <w:t>Principle 7:</w:t>
      </w:r>
      <w:r w:rsidRPr="0077065D">
        <w:rPr>
          <w:rFonts w:eastAsiaTheme="majorEastAsia" w:cstheme="minorHAnsi"/>
          <w:color w:val="262626" w:themeColor="text1" w:themeTint="D9"/>
          <w:sz w:val="24"/>
          <w:szCs w:val="24"/>
          <w:lang w:val="en-AU"/>
        </w:rPr>
        <w:t xml:space="preserve"> Evidence-based strategies drive professional practice improvement</w:t>
      </w:r>
    </w:p>
    <w:p w14:paraId="2AFA0071" w14:textId="77777777" w:rsidR="003211EB" w:rsidRPr="0077065D" w:rsidRDefault="003211EB" w:rsidP="003D5AAC">
      <w:pPr>
        <w:pStyle w:val="ListParagraph"/>
        <w:numPr>
          <w:ilvl w:val="0"/>
          <w:numId w:val="58"/>
        </w:numPr>
        <w:spacing w:before="120" w:after="120" w:line="276" w:lineRule="auto"/>
        <w:ind w:right="102"/>
        <w:contextualSpacing w:val="0"/>
        <w:jc w:val="both"/>
        <w:rPr>
          <w:rFonts w:eastAsiaTheme="majorEastAsia" w:cstheme="minorHAnsi"/>
          <w:color w:val="262626" w:themeColor="text1" w:themeTint="D9"/>
          <w:sz w:val="24"/>
          <w:szCs w:val="24"/>
        </w:rPr>
      </w:pPr>
      <w:r w:rsidRPr="0077065D">
        <w:rPr>
          <w:rFonts w:eastAsiaTheme="majorEastAsia" w:cstheme="minorHAnsi"/>
          <w:b/>
          <w:bCs/>
          <w:color w:val="262626" w:themeColor="text1" w:themeTint="D9"/>
          <w:sz w:val="24"/>
          <w:szCs w:val="24"/>
        </w:rPr>
        <w:t>Action 7.1 –</w:t>
      </w:r>
      <w:r w:rsidRPr="0077065D">
        <w:rPr>
          <w:rFonts w:eastAsiaTheme="majorEastAsia" w:cstheme="minorHAnsi"/>
          <w:color w:val="262626" w:themeColor="text1" w:themeTint="D9"/>
          <w:sz w:val="24"/>
          <w:szCs w:val="24"/>
        </w:rPr>
        <w:t xml:space="preserve"> Teachers evaluate the impact of teaching on learning by analysing multiple sources of data.</w:t>
      </w:r>
    </w:p>
    <w:p w14:paraId="53EFB99B" w14:textId="77777777" w:rsidR="003211EB" w:rsidRPr="0077065D" w:rsidRDefault="003211EB" w:rsidP="003D5AAC">
      <w:pPr>
        <w:pStyle w:val="ListParagraph"/>
        <w:numPr>
          <w:ilvl w:val="0"/>
          <w:numId w:val="58"/>
        </w:numPr>
        <w:spacing w:before="120" w:after="120" w:line="276" w:lineRule="auto"/>
        <w:ind w:right="102"/>
        <w:contextualSpacing w:val="0"/>
        <w:jc w:val="both"/>
        <w:rPr>
          <w:rFonts w:eastAsiaTheme="majorEastAsia" w:cstheme="minorHAnsi"/>
          <w:color w:val="262626" w:themeColor="text1" w:themeTint="D9"/>
          <w:sz w:val="24"/>
          <w:szCs w:val="24"/>
        </w:rPr>
      </w:pPr>
      <w:r w:rsidRPr="0077065D">
        <w:rPr>
          <w:rFonts w:eastAsiaTheme="majorEastAsia" w:cstheme="minorHAnsi"/>
          <w:b/>
          <w:bCs/>
          <w:color w:val="262626" w:themeColor="text1" w:themeTint="D9"/>
          <w:sz w:val="24"/>
          <w:szCs w:val="24"/>
        </w:rPr>
        <w:t>Action 7.2 –</w:t>
      </w:r>
      <w:r w:rsidRPr="0077065D">
        <w:rPr>
          <w:rFonts w:eastAsiaTheme="majorEastAsia" w:cstheme="minorHAnsi"/>
          <w:color w:val="262626" w:themeColor="text1" w:themeTint="D9"/>
          <w:sz w:val="24"/>
          <w:szCs w:val="24"/>
        </w:rPr>
        <w:t xml:space="preserve"> Teachers identify and target areas for professional learning.</w:t>
      </w:r>
    </w:p>
    <w:p w14:paraId="2EB03EE2" w14:textId="77777777" w:rsidR="003211EB" w:rsidRPr="0077065D" w:rsidRDefault="003211EB" w:rsidP="003D5AAC">
      <w:pPr>
        <w:pStyle w:val="ListParagraph"/>
        <w:numPr>
          <w:ilvl w:val="0"/>
          <w:numId w:val="58"/>
        </w:numPr>
        <w:spacing w:before="120" w:after="120" w:line="276" w:lineRule="auto"/>
        <w:ind w:right="102"/>
        <w:contextualSpacing w:val="0"/>
        <w:jc w:val="both"/>
        <w:rPr>
          <w:rFonts w:eastAsiaTheme="majorEastAsia" w:cstheme="minorHAnsi"/>
          <w:color w:val="262626" w:themeColor="text1" w:themeTint="D9"/>
          <w:sz w:val="24"/>
          <w:szCs w:val="24"/>
        </w:rPr>
      </w:pPr>
      <w:r w:rsidRPr="0077065D">
        <w:rPr>
          <w:rFonts w:eastAsiaTheme="majorEastAsia" w:cstheme="minorHAnsi"/>
          <w:b/>
          <w:bCs/>
          <w:color w:val="262626" w:themeColor="text1" w:themeTint="D9"/>
          <w:sz w:val="24"/>
          <w:szCs w:val="24"/>
        </w:rPr>
        <w:t>Action 7.3 –</w:t>
      </w:r>
      <w:r w:rsidRPr="0077065D">
        <w:rPr>
          <w:rFonts w:eastAsiaTheme="majorEastAsia" w:cstheme="minorHAnsi"/>
          <w:color w:val="262626" w:themeColor="text1" w:themeTint="D9"/>
          <w:sz w:val="24"/>
          <w:szCs w:val="24"/>
        </w:rPr>
        <w:t xml:space="preserve"> Teachers draw on current research and use an inquiry improvement cycle.</w:t>
      </w:r>
    </w:p>
    <w:p w14:paraId="3A693A32" w14:textId="77777777" w:rsidR="003211EB" w:rsidRPr="0077065D" w:rsidRDefault="003211EB" w:rsidP="003D5AAC">
      <w:pPr>
        <w:pStyle w:val="ListParagraph"/>
        <w:numPr>
          <w:ilvl w:val="0"/>
          <w:numId w:val="58"/>
        </w:numPr>
        <w:spacing w:before="120" w:after="120" w:line="276" w:lineRule="auto"/>
        <w:ind w:right="102"/>
        <w:contextualSpacing w:val="0"/>
        <w:jc w:val="both"/>
        <w:rPr>
          <w:rFonts w:eastAsiaTheme="majorEastAsia" w:cstheme="minorHAnsi"/>
          <w:color w:val="262626" w:themeColor="text1" w:themeTint="D9"/>
          <w:sz w:val="24"/>
          <w:szCs w:val="24"/>
        </w:rPr>
      </w:pPr>
      <w:r w:rsidRPr="0077065D">
        <w:rPr>
          <w:rFonts w:eastAsiaTheme="majorEastAsia" w:cstheme="minorHAnsi"/>
          <w:b/>
          <w:bCs/>
          <w:color w:val="262626" w:themeColor="text1" w:themeTint="D9"/>
          <w:sz w:val="24"/>
          <w:szCs w:val="24"/>
        </w:rPr>
        <w:t>Action 7.4 –</w:t>
      </w:r>
      <w:r w:rsidRPr="0077065D">
        <w:rPr>
          <w:rFonts w:eastAsiaTheme="majorEastAsia" w:cstheme="minorHAnsi"/>
          <w:color w:val="262626" w:themeColor="text1" w:themeTint="D9"/>
          <w:sz w:val="24"/>
          <w:szCs w:val="24"/>
        </w:rPr>
        <w:t xml:space="preserve"> Teachers challenge and support each other to improve practice.</w:t>
      </w:r>
    </w:p>
    <w:p w14:paraId="71EA5EB0" w14:textId="77777777" w:rsidR="003211EB" w:rsidRPr="00CF480E" w:rsidRDefault="003211EB" w:rsidP="003211EB">
      <w:pPr>
        <w:pStyle w:val="ListParagraph"/>
        <w:tabs>
          <w:tab w:val="left" w:pos="180"/>
        </w:tabs>
        <w:spacing w:after="120" w:line="276" w:lineRule="auto"/>
        <w:ind w:right="102" w:firstLine="556"/>
        <w:jc w:val="right"/>
        <w:rPr>
          <w:rFonts w:cstheme="minorHAnsi"/>
          <w:i/>
          <w:iCs/>
          <w:color w:val="2F5496" w:themeColor="accent5" w:themeShade="BF"/>
          <w:sz w:val="20"/>
          <w:szCs w:val="20"/>
        </w:rPr>
      </w:pPr>
      <w:r w:rsidRPr="0087061A">
        <w:rPr>
          <w:rStyle w:val="normaltextrun"/>
          <w:rFonts w:ascii="Calibri" w:hAnsi="Calibri" w:cs="Calibri"/>
          <w:i/>
          <w:iCs/>
          <w:color w:val="262626"/>
          <w:sz w:val="20"/>
          <w:szCs w:val="20"/>
          <w:shd w:val="clear" w:color="auto" w:fill="FFFFFF"/>
        </w:rPr>
        <w:t xml:space="preserve">Sourced from </w:t>
      </w:r>
      <w:hyperlink r:id="rId240" w:history="1">
        <w:r w:rsidRPr="0043144D">
          <w:rPr>
            <w:rStyle w:val="Hyperlink"/>
            <w:rFonts w:ascii="Calibri" w:hAnsi="Calibri" w:cs="Calibri"/>
            <w:i/>
            <w:iCs/>
            <w:color w:val="2F5496" w:themeColor="accent5" w:themeShade="BF"/>
            <w:shd w:val="clear" w:color="auto" w:fill="FFFFFF"/>
          </w:rPr>
          <w:t>Practice</w:t>
        </w:r>
        <w:r w:rsidRPr="002C454A">
          <w:rPr>
            <w:rStyle w:val="Hyperlink"/>
            <w:rFonts w:ascii="Calibri" w:hAnsi="Calibri" w:cs="Calibri"/>
            <w:i/>
            <w:iCs/>
            <w:color w:val="2F5496" w:themeColor="accent5" w:themeShade="BF"/>
            <w:shd w:val="clear" w:color="auto" w:fill="FFFFFF"/>
          </w:rPr>
          <w:t xml:space="preserve"> Principles for Excellence in Teaching and Learning</w:t>
        </w:r>
      </w:hyperlink>
      <w:r>
        <w:rPr>
          <w:rStyle w:val="Hyperlink"/>
          <w:rFonts w:ascii="Calibri" w:hAnsi="Calibri" w:cs="Calibri"/>
          <w:i/>
          <w:iCs/>
          <w:color w:val="2F5496" w:themeColor="accent5" w:themeShade="BF"/>
          <w:shd w:val="clear" w:color="auto" w:fill="FFFFFF"/>
        </w:rPr>
        <w:t>,</w:t>
      </w:r>
      <w:r w:rsidRPr="0087061A">
        <w:rPr>
          <w:rStyle w:val="normaltextrun"/>
          <w:rFonts w:ascii="Calibri" w:hAnsi="Calibri" w:cs="Calibri"/>
          <w:i/>
          <w:iCs/>
          <w:color w:val="262626"/>
          <w:sz w:val="20"/>
          <w:szCs w:val="20"/>
          <w:shd w:val="clear" w:color="auto" w:fill="FFFFFF"/>
        </w:rPr>
        <w:t xml:space="preserve"> </w:t>
      </w:r>
      <w:r>
        <w:rPr>
          <w:rStyle w:val="normaltextrun"/>
          <w:rFonts w:ascii="Calibri" w:hAnsi="Calibri" w:cs="Calibri"/>
          <w:i/>
          <w:iCs/>
          <w:color w:val="262626"/>
          <w:sz w:val="20"/>
          <w:szCs w:val="20"/>
          <w:shd w:val="clear" w:color="auto" w:fill="FFFFFF"/>
        </w:rPr>
        <w:t xml:space="preserve">used </w:t>
      </w:r>
      <w:r w:rsidRPr="0087061A">
        <w:rPr>
          <w:rStyle w:val="normaltextrun"/>
          <w:rFonts w:ascii="Calibri" w:hAnsi="Calibri" w:cs="Calibri"/>
          <w:i/>
          <w:iCs/>
          <w:color w:val="262626"/>
          <w:sz w:val="20"/>
          <w:szCs w:val="20"/>
          <w:shd w:val="clear" w:color="auto" w:fill="FFFFFF"/>
        </w:rPr>
        <w:t xml:space="preserve">under </w:t>
      </w:r>
      <w:hyperlink r:id="rId241" w:tgtFrame="_blank" w:history="1">
        <w:r w:rsidRPr="0087061A">
          <w:rPr>
            <w:rStyle w:val="Hyperlink"/>
            <w:i/>
            <w:iCs/>
            <w:color w:val="2F5496" w:themeColor="accent5" w:themeShade="BF"/>
          </w:rPr>
          <w:t>CC BY 4.0</w:t>
        </w:r>
      </w:hyperlink>
      <w:r w:rsidRPr="0087061A">
        <w:rPr>
          <w:i/>
          <w:iCs/>
          <w:sz w:val="20"/>
          <w:szCs w:val="20"/>
        </w:rPr>
        <w:t xml:space="preserve"> </w:t>
      </w:r>
      <w:hyperlink r:id="rId242" w:history="1">
        <w:r w:rsidRPr="00CF480E">
          <w:rPr>
            <w:rStyle w:val="Hyperlink"/>
            <w:rFonts w:cstheme="minorHAnsi"/>
            <w:i/>
            <w:iCs/>
            <w:color w:val="2F5496" w:themeColor="accent5" w:themeShade="BF"/>
          </w:rPr>
          <w:t>© State of Victoria (Department of Education and Training)</w:t>
        </w:r>
      </w:hyperlink>
    </w:p>
    <w:p w14:paraId="473F6D90" w14:textId="77777777" w:rsidR="003211EB" w:rsidRDefault="003211EB" w:rsidP="003211EB">
      <w:pPr>
        <w:spacing w:after="120" w:line="276" w:lineRule="auto"/>
        <w:rPr>
          <w:rFonts w:cstheme="minorHAnsi"/>
          <w:i/>
          <w:iCs/>
          <w:sz w:val="20"/>
          <w:szCs w:val="20"/>
        </w:rPr>
      </w:pPr>
      <w:r>
        <w:rPr>
          <w:rFonts w:cstheme="minorHAnsi"/>
          <w:i/>
          <w:iCs/>
          <w:sz w:val="20"/>
          <w:szCs w:val="20"/>
        </w:rPr>
        <w:br w:type="page"/>
      </w:r>
    </w:p>
    <w:p w14:paraId="675B0F3E" w14:textId="77777777" w:rsidR="003211EB" w:rsidRPr="0077065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77065D">
        <w:rPr>
          <w:rFonts w:eastAsiaTheme="majorEastAsia" w:cstheme="minorHAnsi"/>
          <w:color w:val="262626" w:themeColor="text1" w:themeTint="D9"/>
          <w:sz w:val="24"/>
          <w:szCs w:val="24"/>
          <w:lang w:val="en-AU"/>
        </w:rPr>
        <w:lastRenderedPageBreak/>
        <w:t>The actions items under Principle 6 can be applied to your approaches and methods in planning for creative experiences. It emphasises the need to review and ensure that the assessment tools, program</w:t>
      </w:r>
      <w:r>
        <w:rPr>
          <w:rFonts w:eastAsiaTheme="majorEastAsia" w:cstheme="minorHAnsi"/>
          <w:color w:val="262626" w:themeColor="text1" w:themeTint="D9"/>
          <w:sz w:val="24"/>
          <w:szCs w:val="24"/>
          <w:lang w:val="en-AU"/>
        </w:rPr>
        <w:t>,</w:t>
      </w:r>
      <w:r w:rsidRPr="0077065D">
        <w:rPr>
          <w:rFonts w:eastAsiaTheme="majorEastAsia" w:cstheme="minorHAnsi"/>
          <w:color w:val="262626" w:themeColor="text1" w:themeTint="D9"/>
          <w:sz w:val="24"/>
          <w:szCs w:val="24"/>
          <w:lang w:val="en-AU"/>
        </w:rPr>
        <w:t xml:space="preserve"> and objectives are appropriate. It also highlights the importance of diagnosing and planning for children’s needs through the gathered data and providing regular feedback to children regarding the goals and standards. Finally, educators like you must analyse children’s development and set new goals for improvement. </w:t>
      </w:r>
    </w:p>
    <w:p w14:paraId="2B64A6E0" w14:textId="77777777" w:rsidR="003211EB" w:rsidRPr="0077065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77065D">
        <w:rPr>
          <w:rFonts w:eastAsiaTheme="majorEastAsia" w:cstheme="minorHAnsi"/>
          <w:color w:val="262626" w:themeColor="text1" w:themeTint="D9"/>
          <w:sz w:val="24"/>
          <w:szCs w:val="24"/>
          <w:lang w:val="en-AU"/>
        </w:rPr>
        <w:t xml:space="preserve">Principle 7, on the other hand, focuses on the evidence-based methods that can help evaluate the impact of the teaching practices. It also highlights professional development, especially in aspects that need improvement and the importance of studying other evidence-based resources as a reference. </w:t>
      </w:r>
      <w:r>
        <w:rPr>
          <w:rFonts w:eastAsiaTheme="majorEastAsia" w:cstheme="minorHAnsi"/>
          <w:color w:val="262626" w:themeColor="text1" w:themeTint="D9"/>
          <w:sz w:val="24"/>
          <w:szCs w:val="24"/>
          <w:lang w:val="en-AU"/>
        </w:rPr>
        <w:t>Additionally</w:t>
      </w:r>
      <w:r w:rsidRPr="0077065D">
        <w:rPr>
          <w:rFonts w:eastAsiaTheme="majorEastAsia" w:cstheme="minorHAnsi"/>
          <w:color w:val="262626" w:themeColor="text1" w:themeTint="D9"/>
          <w:sz w:val="24"/>
          <w:szCs w:val="24"/>
          <w:lang w:val="en-AU"/>
        </w:rPr>
        <w:t xml:space="preserve">, it emphasises how your collaboration with other educators will help in enhancing and revisiting the overall teaching practices. </w:t>
      </w:r>
    </w:p>
    <w:p w14:paraId="4F62A1B0" w14:textId="77777777" w:rsidR="003211EB" w:rsidRPr="0077065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77065D">
        <w:rPr>
          <w:rFonts w:eastAsiaTheme="majorEastAsia" w:cstheme="minorHAnsi"/>
          <w:color w:val="262626" w:themeColor="text1" w:themeTint="D9"/>
          <w:sz w:val="24"/>
          <w:szCs w:val="24"/>
          <w:lang w:val="en-AU"/>
        </w:rPr>
        <w:t>You may access the full document, together with the indicators of each action item</w:t>
      </w:r>
      <w:r>
        <w:rPr>
          <w:rFonts w:eastAsiaTheme="majorEastAsia" w:cstheme="minorHAnsi"/>
          <w:color w:val="262626" w:themeColor="text1" w:themeTint="D9"/>
          <w:sz w:val="24"/>
          <w:szCs w:val="24"/>
          <w:lang w:val="en-AU"/>
        </w:rPr>
        <w:t>,</w:t>
      </w:r>
      <w:r w:rsidRPr="0077065D">
        <w:rPr>
          <w:rFonts w:eastAsiaTheme="majorEastAsia" w:cstheme="minorHAnsi"/>
          <w:color w:val="262626" w:themeColor="text1" w:themeTint="D9"/>
          <w:sz w:val="24"/>
          <w:szCs w:val="24"/>
          <w:lang w:val="en-AU"/>
        </w:rPr>
        <w:t xml:space="preserve"> in the further reading section</w:t>
      </w:r>
      <w:r>
        <w:rPr>
          <w:rFonts w:eastAsiaTheme="majorEastAsia" w:cstheme="minorHAnsi"/>
          <w:color w:val="262626" w:themeColor="text1" w:themeTint="D9"/>
          <w:sz w:val="24"/>
          <w:szCs w:val="24"/>
          <w:lang w:val="en-AU"/>
        </w:rPr>
        <w:t xml:space="preserve"> below</w:t>
      </w:r>
      <w:r w:rsidRPr="0077065D">
        <w:rPr>
          <w:rFonts w:eastAsiaTheme="majorEastAsia" w:cstheme="minorHAnsi"/>
          <w:color w:val="262626" w:themeColor="text1" w:themeTint="D9"/>
          <w:sz w:val="24"/>
          <w:szCs w:val="24"/>
          <w:lang w:val="en-AU"/>
        </w:rPr>
        <w:t>. Through the indicators stated in the document, the effectiveness of your practices as an educator can be evaluated further.</w:t>
      </w:r>
    </w:p>
    <w:p w14:paraId="15E1AD43" w14:textId="77777777" w:rsidR="003211EB" w:rsidRPr="0077065D"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77065D">
        <w:rPr>
          <w:rFonts w:eastAsiaTheme="majorEastAsia" w:cstheme="minorHAnsi"/>
          <w:color w:val="262626" w:themeColor="text1" w:themeTint="D9"/>
          <w:sz w:val="24"/>
          <w:szCs w:val="24"/>
          <w:lang w:val="en-AU"/>
        </w:rPr>
        <w:t>Collaborating with your co-educators and supervisors by observing your classroom practices will help you get an ‘outsider’s perspective’ and provide constructive feedback on the effectiveness of your strategies. When addressing the needs of children with special conditions, you may also collaborate with professionals to give you recommendations to properly attend to the child’s needs through evidence-based practices.</w:t>
      </w:r>
    </w:p>
    <w:p w14:paraId="0DC0B265" w14:textId="77777777" w:rsidR="003211EB" w:rsidRDefault="003211EB" w:rsidP="003211EB">
      <w:pPr>
        <w:spacing w:after="120" w:line="276" w:lineRule="auto"/>
        <w:rPr>
          <w:rFonts w:eastAsiaTheme="majorEastAsia" w:cstheme="minorHAnsi"/>
          <w:color w:val="262626" w:themeColor="text1" w:themeTint="D9"/>
          <w:sz w:val="24"/>
          <w:szCs w:val="24"/>
          <w:lang w:val="en-AU"/>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6B64FFAD" w14:textId="77777777" w:rsidTr="00810DD8">
        <w:trPr>
          <w:jc w:val="right"/>
        </w:trPr>
        <w:tc>
          <w:tcPr>
            <w:tcW w:w="1985" w:type="dxa"/>
            <w:shd w:val="clear" w:color="auto" w:fill="DEEAF6" w:themeFill="accent1" w:themeFillTint="33"/>
          </w:tcPr>
          <w:p w14:paraId="34887202" w14:textId="77777777" w:rsidR="003211EB" w:rsidRPr="002C454A" w:rsidRDefault="003211EB" w:rsidP="00105B35">
            <w:pPr>
              <w:spacing w:after="120" w:line="276" w:lineRule="auto"/>
              <w:ind w:right="259"/>
              <w:jc w:val="center"/>
              <w:rPr>
                <w:rFonts w:cstheme="minorHAnsi"/>
                <w:color w:val="262626" w:themeColor="text1" w:themeTint="D9"/>
                <w:lang w:val="en-AU" w:bidi="en-US"/>
              </w:rPr>
            </w:pPr>
            <w:r w:rsidRPr="002C454A">
              <w:rPr>
                <w:rFonts w:cstheme="minorHAnsi"/>
                <w:noProof/>
                <w:color w:val="262626" w:themeColor="text1" w:themeTint="D9"/>
                <w:lang w:val="en-AU"/>
              </w:rPr>
              <w:drawing>
                <wp:inline distT="0" distB="0" distL="0" distR="0" wp14:anchorId="40458960" wp14:editId="46B3F8DF">
                  <wp:extent cx="852853" cy="900000"/>
                  <wp:effectExtent l="0" t="0" r="4445" b="0"/>
                  <wp:docPr id="7218" name="Picture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718A7BBC" w14:textId="77777777" w:rsidR="003211EB" w:rsidRPr="00810DD8" w:rsidRDefault="003211EB" w:rsidP="00105B35">
            <w:pPr>
              <w:spacing w:after="120" w:line="276" w:lineRule="auto"/>
              <w:ind w:left="31" w:right="259"/>
              <w:jc w:val="both"/>
              <w:rPr>
                <w:rFonts w:cstheme="minorHAnsi"/>
                <w:b/>
                <w:bCs/>
                <w:color w:val="002060"/>
                <w:sz w:val="28"/>
                <w:lang w:val="en-AU" w:bidi="en-US"/>
              </w:rPr>
            </w:pPr>
            <w:r w:rsidRPr="00810DD8">
              <w:rPr>
                <w:rFonts w:cstheme="minorHAnsi"/>
                <w:b/>
                <w:bCs/>
                <w:color w:val="002060"/>
                <w:sz w:val="28"/>
                <w:lang w:val="en-AU" w:bidi="en-US"/>
              </w:rPr>
              <w:t>Further Reading</w:t>
            </w:r>
          </w:p>
          <w:p w14:paraId="68B9C04C" w14:textId="77777777" w:rsidR="003211EB" w:rsidRPr="006A76E0" w:rsidRDefault="003211EB" w:rsidP="00105B35">
            <w:pPr>
              <w:spacing w:after="120" w:line="276" w:lineRule="auto"/>
              <w:ind w:left="28" w:right="259"/>
              <w:jc w:val="both"/>
              <w:rPr>
                <w:rFonts w:cstheme="minorHAnsi"/>
                <w:color w:val="262626" w:themeColor="text1" w:themeTint="D9"/>
                <w:sz w:val="20"/>
                <w:szCs w:val="20"/>
                <w:lang w:val="en-AU" w:bidi="en-US"/>
              </w:rPr>
            </w:pPr>
            <w:r w:rsidRPr="006A76E0">
              <w:rPr>
                <w:rFonts w:cstheme="minorHAnsi"/>
                <w:color w:val="262626" w:themeColor="text1" w:themeTint="D9"/>
                <w:szCs w:val="20"/>
                <w:lang w:val="en-AU" w:bidi="en-US"/>
              </w:rPr>
              <w:t xml:space="preserve">Learn more about collaboration, evaluating children’s experience and educator’s practices, and the reference for children’s developmental milestones through the links below: </w:t>
            </w:r>
          </w:p>
          <w:p w14:paraId="39131E1E" w14:textId="77777777" w:rsidR="003211EB" w:rsidRPr="006A76E0" w:rsidRDefault="003211EB" w:rsidP="00105B35">
            <w:pPr>
              <w:spacing w:after="120" w:line="276" w:lineRule="auto"/>
              <w:ind w:left="28" w:right="259"/>
              <w:jc w:val="center"/>
              <w:rPr>
                <w:rStyle w:val="Hyperlink"/>
                <w:rFonts w:cstheme="minorHAnsi"/>
                <w:color w:val="2F5496" w:themeColor="accent5" w:themeShade="BF"/>
                <w:lang w:val="en-AU" w:bidi="en-US"/>
              </w:rPr>
            </w:pPr>
            <w:r w:rsidRPr="006A76E0">
              <w:rPr>
                <w:rFonts w:cstheme="minorHAnsi"/>
                <w:color w:val="2F5496" w:themeColor="accent5" w:themeShade="BF"/>
                <w:szCs w:val="20"/>
                <w:lang w:val="en-AU" w:bidi="en-US"/>
              </w:rPr>
              <w:fldChar w:fldCharType="begin"/>
            </w:r>
            <w:r w:rsidRPr="006A76E0">
              <w:rPr>
                <w:rFonts w:cstheme="minorHAnsi"/>
                <w:color w:val="2F5496" w:themeColor="accent5" w:themeShade="BF"/>
                <w:szCs w:val="20"/>
                <w:lang w:val="en-AU" w:bidi="en-US"/>
              </w:rPr>
              <w:instrText xml:space="preserve"> HYPERLINK "https://www.virtuallabschool.org/preschool/program-management/lesson-2" </w:instrText>
            </w:r>
            <w:r w:rsidRPr="006A76E0">
              <w:rPr>
                <w:rFonts w:cstheme="minorHAnsi"/>
                <w:color w:val="2F5496" w:themeColor="accent5" w:themeShade="BF"/>
                <w:szCs w:val="20"/>
                <w:lang w:val="en-AU" w:bidi="en-US"/>
              </w:rPr>
              <w:fldChar w:fldCharType="separate"/>
            </w:r>
            <w:r w:rsidRPr="006A76E0">
              <w:rPr>
                <w:rStyle w:val="Hyperlink"/>
                <w:rFonts w:cstheme="minorHAnsi"/>
                <w:color w:val="2F5496" w:themeColor="accent5" w:themeShade="BF"/>
                <w:lang w:val="en-AU" w:bidi="en-US"/>
              </w:rPr>
              <w:t>W</w:t>
            </w:r>
            <w:proofErr w:type="spellStart"/>
            <w:r w:rsidRPr="006A76E0">
              <w:rPr>
                <w:rStyle w:val="Hyperlink"/>
                <w:color w:val="2F5496" w:themeColor="accent5" w:themeShade="BF"/>
              </w:rPr>
              <w:t>orking</w:t>
            </w:r>
            <w:proofErr w:type="spellEnd"/>
            <w:r w:rsidRPr="006A76E0">
              <w:rPr>
                <w:rStyle w:val="Hyperlink"/>
                <w:rFonts w:cstheme="minorHAnsi"/>
                <w:color w:val="2F5496" w:themeColor="accent5" w:themeShade="BF"/>
                <w:lang w:val="en-AU" w:bidi="en-US"/>
              </w:rPr>
              <w:t xml:space="preserve"> as a Team</w:t>
            </w:r>
          </w:p>
          <w:p w14:paraId="2D773E11" w14:textId="77777777" w:rsidR="003211EB" w:rsidRPr="006A76E0" w:rsidRDefault="003211EB" w:rsidP="00105B35">
            <w:pPr>
              <w:spacing w:after="120" w:line="276" w:lineRule="auto"/>
              <w:ind w:left="28" w:right="259"/>
              <w:jc w:val="center"/>
              <w:rPr>
                <w:rStyle w:val="Hyperlink"/>
                <w:color w:val="2F5496" w:themeColor="accent5" w:themeShade="BF"/>
              </w:rPr>
            </w:pPr>
            <w:r w:rsidRPr="006A76E0">
              <w:rPr>
                <w:rFonts w:cstheme="minorHAnsi"/>
                <w:color w:val="2F5496" w:themeColor="accent5" w:themeShade="BF"/>
                <w:szCs w:val="20"/>
                <w:lang w:val="en-AU" w:bidi="en-US"/>
              </w:rPr>
              <w:fldChar w:fldCharType="end"/>
            </w:r>
            <w:r w:rsidRPr="006A76E0">
              <w:rPr>
                <w:rFonts w:cstheme="minorHAnsi"/>
                <w:color w:val="2F5496" w:themeColor="accent5" w:themeShade="BF"/>
                <w:szCs w:val="20"/>
                <w:lang w:val="en-AU" w:bidi="en-US"/>
              </w:rPr>
              <w:fldChar w:fldCharType="begin"/>
            </w:r>
            <w:r w:rsidRPr="006A76E0">
              <w:rPr>
                <w:rFonts w:cstheme="minorHAnsi"/>
                <w:color w:val="2F5496" w:themeColor="accent5" w:themeShade="BF"/>
                <w:szCs w:val="20"/>
                <w:lang w:val="en-AU" w:bidi="en-US"/>
              </w:rPr>
              <w:instrText xml:space="preserve"> HYPERLINK "https://www.dss.gov.au/our-responsibilities/families-and-children/publications-articles/developmental-milestones-and-the-eylf-and-nqs" </w:instrText>
            </w:r>
            <w:r w:rsidRPr="006A76E0">
              <w:rPr>
                <w:rFonts w:cstheme="minorHAnsi"/>
                <w:color w:val="2F5496" w:themeColor="accent5" w:themeShade="BF"/>
                <w:szCs w:val="20"/>
                <w:lang w:val="en-AU" w:bidi="en-US"/>
              </w:rPr>
              <w:fldChar w:fldCharType="separate"/>
            </w:r>
            <w:r w:rsidRPr="006A76E0">
              <w:rPr>
                <w:rStyle w:val="Hyperlink"/>
                <w:rFonts w:cstheme="minorHAnsi"/>
                <w:color w:val="2F5496" w:themeColor="accent5" w:themeShade="BF"/>
                <w:lang w:val="en-AU" w:bidi="en-US"/>
              </w:rPr>
              <w:t>Developmental milestones and the Early Years Learning Framework and the National Quality Standards</w:t>
            </w:r>
          </w:p>
          <w:p w14:paraId="5294CB7F" w14:textId="77777777" w:rsidR="003211EB" w:rsidRPr="006A76E0" w:rsidRDefault="003211EB" w:rsidP="00105B35">
            <w:pPr>
              <w:spacing w:after="120" w:line="276" w:lineRule="auto"/>
              <w:ind w:left="28" w:right="259"/>
              <w:jc w:val="center"/>
              <w:rPr>
                <w:rFonts w:cstheme="minorHAnsi"/>
                <w:color w:val="2F5496" w:themeColor="accent5" w:themeShade="BF"/>
                <w:sz w:val="20"/>
                <w:szCs w:val="20"/>
                <w:lang w:val="en-AU" w:bidi="en-US"/>
              </w:rPr>
            </w:pPr>
            <w:r w:rsidRPr="006A76E0">
              <w:rPr>
                <w:rFonts w:cstheme="minorHAnsi"/>
                <w:color w:val="2F5496" w:themeColor="accent5" w:themeShade="BF"/>
                <w:szCs w:val="20"/>
                <w:lang w:val="en-AU" w:bidi="en-US"/>
              </w:rPr>
              <w:fldChar w:fldCharType="end"/>
            </w:r>
            <w:hyperlink r:id="rId243" w:history="1">
              <w:r w:rsidRPr="006A76E0">
                <w:rPr>
                  <w:rStyle w:val="Hyperlink"/>
                  <w:rFonts w:cstheme="minorHAnsi"/>
                  <w:color w:val="2F5496" w:themeColor="accent5" w:themeShade="BF"/>
                  <w:lang w:val="en-AU" w:bidi="en-US"/>
                </w:rPr>
                <w:t>Practice Principles for Excellence in Teaching and Learning</w:t>
              </w:r>
            </w:hyperlink>
          </w:p>
          <w:p w14:paraId="314F9F41" w14:textId="77777777" w:rsidR="003211EB" w:rsidRPr="006A76E0" w:rsidRDefault="003211EB" w:rsidP="00105B35">
            <w:pPr>
              <w:spacing w:after="120" w:line="276" w:lineRule="auto"/>
              <w:ind w:left="28" w:right="259"/>
              <w:jc w:val="center"/>
              <w:rPr>
                <w:rStyle w:val="Hyperlink"/>
                <w:color w:val="2F5496" w:themeColor="accent5" w:themeShade="BF"/>
              </w:rPr>
            </w:pPr>
            <w:r w:rsidRPr="006A76E0">
              <w:rPr>
                <w:rFonts w:cstheme="minorHAnsi"/>
                <w:color w:val="2F5496" w:themeColor="accent5" w:themeShade="BF"/>
                <w:szCs w:val="20"/>
                <w:lang w:val="en-AU" w:bidi="en-US"/>
              </w:rPr>
              <w:fldChar w:fldCharType="begin"/>
            </w:r>
            <w:r w:rsidRPr="006A76E0">
              <w:rPr>
                <w:rFonts w:cstheme="minorHAnsi"/>
                <w:color w:val="2F5496" w:themeColor="accent5" w:themeShade="BF"/>
                <w:szCs w:val="20"/>
                <w:lang w:val="en-AU" w:bidi="en-US"/>
              </w:rPr>
              <w:instrText xml:space="preserve"> HYPERLINK "https://www.aitsl.edu.au/tools-resources/resource/the-essential-guide-to-professional-learning-evaluation" </w:instrText>
            </w:r>
            <w:r w:rsidRPr="006A76E0">
              <w:rPr>
                <w:rFonts w:cstheme="minorHAnsi"/>
                <w:color w:val="2F5496" w:themeColor="accent5" w:themeShade="BF"/>
                <w:szCs w:val="20"/>
                <w:lang w:val="en-AU" w:bidi="en-US"/>
              </w:rPr>
              <w:fldChar w:fldCharType="separate"/>
            </w:r>
            <w:r w:rsidRPr="006A76E0">
              <w:rPr>
                <w:rStyle w:val="Hyperlink"/>
                <w:rFonts w:cstheme="minorHAnsi"/>
                <w:color w:val="2F5496" w:themeColor="accent5" w:themeShade="BF"/>
                <w:lang w:val="en-AU" w:bidi="en-US"/>
              </w:rPr>
              <w:t>The Essential Guide to Professional Learning: Evaluation</w:t>
            </w:r>
          </w:p>
          <w:p w14:paraId="569D4B77" w14:textId="77777777" w:rsidR="003211EB" w:rsidRPr="002C454A" w:rsidRDefault="003211EB" w:rsidP="00105B35">
            <w:pPr>
              <w:spacing w:after="120" w:line="276" w:lineRule="auto"/>
              <w:ind w:left="28" w:right="259"/>
              <w:jc w:val="center"/>
              <w:rPr>
                <w:rFonts w:cstheme="minorHAnsi"/>
                <w:color w:val="2F5496" w:themeColor="accent5" w:themeShade="BF"/>
                <w:lang w:val="en-AU" w:bidi="en-US"/>
              </w:rPr>
            </w:pPr>
            <w:r w:rsidRPr="006A76E0">
              <w:rPr>
                <w:rFonts w:cstheme="minorHAnsi"/>
                <w:color w:val="2F5496" w:themeColor="accent5" w:themeShade="BF"/>
                <w:szCs w:val="20"/>
                <w:lang w:val="en-AU" w:bidi="en-US"/>
              </w:rPr>
              <w:fldChar w:fldCharType="end"/>
            </w:r>
            <w:hyperlink r:id="rId244" w:history="1">
              <w:r w:rsidRPr="006A76E0">
                <w:rPr>
                  <w:rStyle w:val="Hyperlink"/>
                  <w:rFonts w:cstheme="minorHAnsi"/>
                  <w:color w:val="2F5496" w:themeColor="accent5" w:themeShade="BF"/>
                  <w:lang w:val="en-AU" w:bidi="en-US"/>
                </w:rPr>
                <w:t>Understand your Impact on Student Learning Growth</w:t>
              </w:r>
            </w:hyperlink>
          </w:p>
        </w:tc>
      </w:tr>
    </w:tbl>
    <w:p w14:paraId="1CB17BD2" w14:textId="77777777" w:rsidR="003211EB" w:rsidRDefault="003211EB" w:rsidP="003211EB">
      <w:pPr>
        <w:spacing w:after="120" w:line="276" w:lineRule="auto"/>
        <w:rPr>
          <w:rFonts w:eastAsiaTheme="majorEastAsia" w:cstheme="minorHAnsi"/>
          <w:b/>
          <w:bCs/>
          <w:color w:val="262626" w:themeColor="text1" w:themeTint="D9"/>
          <w:sz w:val="24"/>
          <w:szCs w:val="24"/>
          <w:lang w:val="en-AU"/>
        </w:rPr>
      </w:pPr>
    </w:p>
    <w:p w14:paraId="5FE7F763" w14:textId="77777777" w:rsidR="003211EB" w:rsidRDefault="003211EB" w:rsidP="003211EB">
      <w:pPr>
        <w:spacing w:after="120" w:line="276" w:lineRule="auto"/>
        <w:rPr>
          <w:rFonts w:eastAsiaTheme="majorEastAsia" w:cstheme="minorHAnsi"/>
          <w:b/>
          <w:bCs/>
          <w:color w:val="262626" w:themeColor="text1" w:themeTint="D9"/>
          <w:sz w:val="24"/>
          <w:szCs w:val="24"/>
          <w:lang w:val="en-AU"/>
        </w:rPr>
      </w:pPr>
      <w:r>
        <w:rPr>
          <w:rFonts w:eastAsiaTheme="majorEastAsia" w:cstheme="minorHAnsi"/>
          <w:b/>
          <w:bCs/>
          <w:color w:val="262626" w:themeColor="text1" w:themeTint="D9"/>
          <w:sz w:val="24"/>
          <w:szCs w:val="24"/>
          <w:lang w:val="en-AU"/>
        </w:rPr>
        <w:br w:type="page"/>
      </w:r>
    </w:p>
    <w:p w14:paraId="610A7179" w14:textId="77777777" w:rsidR="003211EB" w:rsidRPr="003D4C9B" w:rsidRDefault="003211EB" w:rsidP="003211EB">
      <w:pPr>
        <w:tabs>
          <w:tab w:val="left" w:pos="180"/>
        </w:tabs>
        <w:spacing w:after="120" w:line="276" w:lineRule="auto"/>
        <w:ind w:right="102"/>
        <w:jc w:val="both"/>
        <w:rPr>
          <w:rFonts w:eastAsiaTheme="majorEastAsia" w:cstheme="minorHAnsi"/>
          <w:b/>
          <w:bCs/>
          <w:color w:val="262626" w:themeColor="text1" w:themeTint="D9"/>
          <w:sz w:val="24"/>
          <w:szCs w:val="24"/>
          <w:lang w:val="en-AU"/>
        </w:rPr>
      </w:pPr>
      <w:r w:rsidRPr="003D4C9B">
        <w:rPr>
          <w:rFonts w:eastAsiaTheme="majorEastAsia" w:cstheme="minorHAnsi"/>
          <w:b/>
          <w:bCs/>
          <w:color w:val="262626" w:themeColor="text1" w:themeTint="D9"/>
          <w:sz w:val="24"/>
          <w:szCs w:val="24"/>
          <w:lang w:val="en-AU"/>
        </w:rPr>
        <w:lastRenderedPageBreak/>
        <w:t>Documenting Outcomes</w:t>
      </w:r>
    </w:p>
    <w:p w14:paraId="68B006FF" w14:textId="77777777" w:rsidR="003211EB" w:rsidRPr="003D4C9B" w:rsidRDefault="003211EB" w:rsidP="003211EB">
      <w:pPr>
        <w:spacing w:after="120" w:line="276" w:lineRule="auto"/>
        <w:ind w:right="102"/>
        <w:jc w:val="both"/>
        <w:rPr>
          <w:color w:val="262626" w:themeColor="text1" w:themeTint="D9"/>
          <w:sz w:val="24"/>
          <w:szCs w:val="24"/>
          <w:lang w:val="en-AU"/>
        </w:rPr>
      </w:pPr>
      <w:r>
        <w:rPr>
          <w:color w:val="262626" w:themeColor="text1" w:themeTint="D9"/>
          <w:sz w:val="24"/>
          <w:szCs w:val="24"/>
          <w:lang w:val="en-AU"/>
        </w:rPr>
        <w:t>Y</w:t>
      </w:r>
      <w:r w:rsidRPr="003D4C9B">
        <w:rPr>
          <w:color w:val="262626" w:themeColor="text1" w:themeTint="D9"/>
          <w:sz w:val="24"/>
          <w:szCs w:val="24"/>
          <w:lang w:val="en-AU"/>
        </w:rPr>
        <w:t>ou must keep track of children’s progress, explorations</w:t>
      </w:r>
      <w:r>
        <w:rPr>
          <w:color w:val="262626" w:themeColor="text1" w:themeTint="D9"/>
          <w:sz w:val="24"/>
          <w:szCs w:val="24"/>
          <w:lang w:val="en-AU"/>
        </w:rPr>
        <w:t>,</w:t>
      </w:r>
      <w:r w:rsidRPr="003D4C9B">
        <w:rPr>
          <w:color w:val="262626" w:themeColor="text1" w:themeTint="D9"/>
          <w:sz w:val="24"/>
          <w:szCs w:val="24"/>
          <w:lang w:val="en-AU"/>
        </w:rPr>
        <w:t xml:space="preserve"> and investigations through documentation</w:t>
      </w:r>
      <w:r>
        <w:rPr>
          <w:color w:val="262626" w:themeColor="text1" w:themeTint="D9"/>
          <w:sz w:val="24"/>
          <w:szCs w:val="24"/>
          <w:lang w:val="en-AU"/>
        </w:rPr>
        <w:t xml:space="preserve"> t</w:t>
      </w:r>
      <w:r w:rsidRPr="00D56B35">
        <w:rPr>
          <w:color w:val="262626" w:themeColor="text1" w:themeTint="D9"/>
          <w:sz w:val="24"/>
          <w:szCs w:val="24"/>
          <w:lang w:val="en-AU"/>
        </w:rPr>
        <w:t>o support your evaluation and plan</w:t>
      </w:r>
      <w:r w:rsidRPr="003D4C9B">
        <w:rPr>
          <w:color w:val="262626" w:themeColor="text1" w:themeTint="D9"/>
          <w:sz w:val="24"/>
          <w:szCs w:val="24"/>
          <w:lang w:val="en-AU"/>
        </w:rPr>
        <w:t>. It will help you review scenarios, backtrack events</w:t>
      </w:r>
      <w:r>
        <w:rPr>
          <w:color w:val="262626" w:themeColor="text1" w:themeTint="D9"/>
          <w:sz w:val="24"/>
          <w:szCs w:val="24"/>
          <w:lang w:val="en-AU"/>
        </w:rPr>
        <w:t>,</w:t>
      </w:r>
      <w:r w:rsidRPr="003D4C9B">
        <w:rPr>
          <w:color w:val="262626" w:themeColor="text1" w:themeTint="D9"/>
          <w:sz w:val="24"/>
          <w:szCs w:val="24"/>
          <w:lang w:val="en-AU"/>
        </w:rPr>
        <w:t xml:space="preserve"> and support your observations as you conduct an in-depth analysis of children’s experiences. Without documentation, you cannot plan further activities and will have no basis for expanding on children’s interests and ideas. </w:t>
      </w:r>
    </w:p>
    <w:p w14:paraId="44094EE3" w14:textId="77777777" w:rsidR="003211EB" w:rsidRPr="003D4C9B" w:rsidRDefault="003211EB" w:rsidP="003211EB">
      <w:pPr>
        <w:spacing w:after="120" w:line="276" w:lineRule="auto"/>
        <w:ind w:right="102"/>
        <w:jc w:val="both"/>
        <w:rPr>
          <w:color w:val="262626" w:themeColor="text1" w:themeTint="D9"/>
          <w:sz w:val="24"/>
          <w:szCs w:val="24"/>
          <w:lang w:val="en-AU"/>
        </w:rPr>
      </w:pPr>
      <w:r w:rsidRPr="003D4C9B">
        <w:rPr>
          <w:color w:val="262626" w:themeColor="text1" w:themeTint="D9"/>
          <w:sz w:val="24"/>
          <w:szCs w:val="24"/>
          <w:lang w:val="en-AU"/>
        </w:rPr>
        <w:t>Review the activities in Subchapter 2.1 as an example and consider the following when documenting evaluation outcomes and observations:</w:t>
      </w:r>
    </w:p>
    <w:p w14:paraId="342423AC" w14:textId="77777777" w:rsidR="003211EB" w:rsidRPr="003D4C9B" w:rsidRDefault="003211EB" w:rsidP="003211EB">
      <w:pPr>
        <w:spacing w:after="120" w:line="276" w:lineRule="auto"/>
        <w:ind w:right="102"/>
        <w:jc w:val="both"/>
        <w:rPr>
          <w:color w:val="262626" w:themeColor="text1" w:themeTint="D9"/>
          <w:sz w:val="24"/>
          <w:szCs w:val="24"/>
          <w:lang w:val="en-AU"/>
        </w:rPr>
      </w:pPr>
    </w:p>
    <w:tbl>
      <w:tblPr>
        <w:tblStyle w:val="TableGrid1"/>
        <w:tblW w:w="0" w:type="auto"/>
        <w:tblInd w:w="0" w:type="dxa"/>
        <w:tblLook w:val="04A0" w:firstRow="1" w:lastRow="0" w:firstColumn="1" w:lastColumn="0" w:noHBand="0" w:noVBand="1"/>
      </w:tblPr>
      <w:tblGrid>
        <w:gridCol w:w="2065"/>
        <w:gridCol w:w="6951"/>
      </w:tblGrid>
      <w:tr w:rsidR="003211EB" w:rsidRPr="0043144D" w14:paraId="0BDBA41D" w14:textId="77777777" w:rsidTr="00810DD8">
        <w:tc>
          <w:tcPr>
            <w:tcW w:w="2065" w:type="dxa"/>
            <w:shd w:val="clear" w:color="auto" w:fill="DEEAF6" w:themeFill="accent1" w:themeFillTint="33"/>
          </w:tcPr>
          <w:p w14:paraId="697942B7" w14:textId="77777777" w:rsidR="003211EB" w:rsidRPr="00CF480E" w:rsidRDefault="003211EB" w:rsidP="00105B35">
            <w:pPr>
              <w:spacing w:after="120" w:line="276" w:lineRule="auto"/>
              <w:ind w:right="102"/>
              <w:jc w:val="center"/>
              <w:rPr>
                <w:b/>
                <w:bCs/>
                <w:color w:val="262626" w:themeColor="text1" w:themeTint="D9"/>
                <w:szCs w:val="24"/>
              </w:rPr>
            </w:pPr>
            <w:r w:rsidRPr="00CF480E">
              <w:rPr>
                <w:b/>
                <w:bCs/>
                <w:color w:val="262626" w:themeColor="text1" w:themeTint="D9"/>
                <w:szCs w:val="24"/>
              </w:rPr>
              <w:t>Play Behaviours</w:t>
            </w:r>
          </w:p>
        </w:tc>
        <w:tc>
          <w:tcPr>
            <w:tcW w:w="6951" w:type="dxa"/>
          </w:tcPr>
          <w:p w14:paraId="6C016063" w14:textId="77777777" w:rsidR="003211EB" w:rsidRPr="00F72108" w:rsidRDefault="003211EB" w:rsidP="00105B35">
            <w:pPr>
              <w:spacing w:after="120" w:line="276" w:lineRule="auto"/>
              <w:ind w:right="102"/>
              <w:jc w:val="both"/>
              <w:rPr>
                <w:color w:val="262626" w:themeColor="text1" w:themeTint="D9"/>
                <w:szCs w:val="24"/>
              </w:rPr>
            </w:pPr>
            <w:r w:rsidRPr="00F72108">
              <w:rPr>
                <w:color w:val="262626" w:themeColor="text1" w:themeTint="D9"/>
                <w:szCs w:val="24"/>
              </w:rPr>
              <w:t xml:space="preserve">Outline </w:t>
            </w:r>
            <w:r>
              <w:rPr>
                <w:color w:val="262626" w:themeColor="text1" w:themeTint="D9"/>
                <w:szCs w:val="24"/>
              </w:rPr>
              <w:t>the observable behaviours you see, such as how the child prefers independent exploration or collaborative activities.</w:t>
            </w:r>
          </w:p>
        </w:tc>
      </w:tr>
      <w:tr w:rsidR="003211EB" w:rsidRPr="0043144D" w14:paraId="22EFB55B" w14:textId="77777777" w:rsidTr="00810DD8">
        <w:tc>
          <w:tcPr>
            <w:tcW w:w="2065" w:type="dxa"/>
            <w:shd w:val="clear" w:color="auto" w:fill="DEEAF6" w:themeFill="accent1" w:themeFillTint="33"/>
          </w:tcPr>
          <w:p w14:paraId="0433A09D" w14:textId="77777777" w:rsidR="003211EB" w:rsidRPr="00CF480E" w:rsidRDefault="003211EB" w:rsidP="00105B35">
            <w:pPr>
              <w:spacing w:after="120" w:line="276" w:lineRule="auto"/>
              <w:ind w:right="102"/>
              <w:jc w:val="center"/>
              <w:rPr>
                <w:b/>
                <w:bCs/>
                <w:color w:val="262626" w:themeColor="text1" w:themeTint="D9"/>
              </w:rPr>
            </w:pPr>
            <w:r w:rsidRPr="00CF480E">
              <w:rPr>
                <w:b/>
                <w:bCs/>
                <w:color w:val="262626" w:themeColor="text1" w:themeTint="D9"/>
              </w:rPr>
              <w:t>Positive Language</w:t>
            </w:r>
          </w:p>
        </w:tc>
        <w:tc>
          <w:tcPr>
            <w:tcW w:w="6951" w:type="dxa"/>
          </w:tcPr>
          <w:p w14:paraId="4BA563BA" w14:textId="77777777" w:rsidR="003211EB" w:rsidRPr="00F72108" w:rsidRDefault="003211EB" w:rsidP="00105B35">
            <w:pPr>
              <w:spacing w:after="120" w:line="276" w:lineRule="auto"/>
              <w:ind w:right="102"/>
              <w:jc w:val="both"/>
              <w:rPr>
                <w:color w:val="262626" w:themeColor="text1" w:themeTint="D9"/>
              </w:rPr>
            </w:pPr>
            <w:r w:rsidRPr="0043144D">
              <w:rPr>
                <w:color w:val="262626" w:themeColor="text1" w:themeTint="D9"/>
              </w:rPr>
              <w:t xml:space="preserve">Use positive language. </w:t>
            </w:r>
            <w:r>
              <w:rPr>
                <w:color w:val="262626" w:themeColor="text1" w:themeTint="D9"/>
              </w:rPr>
              <w:t>Avoid</w:t>
            </w:r>
            <w:r w:rsidRPr="0043144D">
              <w:rPr>
                <w:color w:val="262626" w:themeColor="text1" w:themeTint="D9"/>
              </w:rPr>
              <w:t xml:space="preserve"> judgemental language</w:t>
            </w:r>
            <w:r>
              <w:rPr>
                <w:color w:val="262626" w:themeColor="text1" w:themeTint="D9"/>
              </w:rPr>
              <w:t xml:space="preserve"> that indirectly states that the child’s actions are right or wrong or compare the child’s progress to another child</w:t>
            </w:r>
            <w:r w:rsidRPr="0043144D">
              <w:rPr>
                <w:color w:val="262626" w:themeColor="text1" w:themeTint="D9"/>
              </w:rPr>
              <w:t>. For example</w:t>
            </w:r>
            <w:r>
              <w:rPr>
                <w:color w:val="262626" w:themeColor="text1" w:themeTint="D9"/>
              </w:rPr>
              <w:t>: better,</w:t>
            </w:r>
            <w:r w:rsidRPr="0043144D">
              <w:rPr>
                <w:color w:val="262626" w:themeColor="text1" w:themeTint="D9"/>
              </w:rPr>
              <w:t xml:space="preserve"> wrong</w:t>
            </w:r>
            <w:r>
              <w:rPr>
                <w:color w:val="262626" w:themeColor="text1" w:themeTint="D9"/>
              </w:rPr>
              <w:t xml:space="preserve">, silly, etc. </w:t>
            </w:r>
          </w:p>
        </w:tc>
      </w:tr>
      <w:tr w:rsidR="003211EB" w:rsidRPr="0043144D" w14:paraId="72E56308" w14:textId="77777777" w:rsidTr="00810DD8">
        <w:tc>
          <w:tcPr>
            <w:tcW w:w="2065" w:type="dxa"/>
            <w:shd w:val="clear" w:color="auto" w:fill="DEEAF6" w:themeFill="accent1" w:themeFillTint="33"/>
          </w:tcPr>
          <w:p w14:paraId="610D3547" w14:textId="77777777" w:rsidR="003211EB" w:rsidRPr="00CF480E" w:rsidRDefault="003211EB" w:rsidP="00105B35">
            <w:pPr>
              <w:spacing w:after="120" w:line="276" w:lineRule="auto"/>
              <w:ind w:right="102"/>
              <w:jc w:val="center"/>
              <w:rPr>
                <w:b/>
                <w:bCs/>
                <w:color w:val="262626" w:themeColor="text1" w:themeTint="D9"/>
              </w:rPr>
            </w:pPr>
            <w:r w:rsidRPr="00CF480E">
              <w:rPr>
                <w:b/>
                <w:bCs/>
                <w:color w:val="262626" w:themeColor="text1" w:themeTint="D9"/>
              </w:rPr>
              <w:t>Be Factual</w:t>
            </w:r>
          </w:p>
        </w:tc>
        <w:tc>
          <w:tcPr>
            <w:tcW w:w="6951" w:type="dxa"/>
          </w:tcPr>
          <w:p w14:paraId="52C1E119" w14:textId="77777777" w:rsidR="003211EB" w:rsidRPr="0043144D" w:rsidRDefault="003211EB" w:rsidP="00105B35">
            <w:pPr>
              <w:spacing w:after="120" w:line="276" w:lineRule="auto"/>
              <w:ind w:right="102"/>
              <w:jc w:val="both"/>
              <w:rPr>
                <w:color w:val="262626" w:themeColor="text1" w:themeTint="D9"/>
              </w:rPr>
            </w:pPr>
            <w:r w:rsidRPr="0043144D">
              <w:rPr>
                <w:color w:val="262626" w:themeColor="text1" w:themeTint="D9"/>
              </w:rPr>
              <w:t xml:space="preserve">Only </w:t>
            </w:r>
            <w:r>
              <w:rPr>
                <w:color w:val="262626" w:themeColor="text1" w:themeTint="D9"/>
              </w:rPr>
              <w:t>use words that describe</w:t>
            </w:r>
            <w:r w:rsidRPr="0043144D">
              <w:rPr>
                <w:color w:val="262626" w:themeColor="text1" w:themeTint="D9"/>
              </w:rPr>
              <w:t xml:space="preserve"> what is actually happening </w:t>
            </w:r>
            <w:r>
              <w:rPr>
                <w:color w:val="262626" w:themeColor="text1" w:themeTint="D9"/>
              </w:rPr>
              <w:t xml:space="preserve">and </w:t>
            </w:r>
            <w:r w:rsidRPr="0043144D">
              <w:rPr>
                <w:color w:val="262626" w:themeColor="text1" w:themeTint="D9"/>
              </w:rPr>
              <w:t xml:space="preserve">can be characterised using neutral words. For example, ‘using the </w:t>
            </w:r>
            <w:r>
              <w:rPr>
                <w:color w:val="262626" w:themeColor="text1" w:themeTint="D9"/>
              </w:rPr>
              <w:t xml:space="preserve">right hand to grab the crayon and made marks in a circular motion through hand and arm movements.’ </w:t>
            </w:r>
          </w:p>
        </w:tc>
      </w:tr>
      <w:tr w:rsidR="003211EB" w:rsidRPr="006F4DDF" w14:paraId="6279FC90" w14:textId="77777777" w:rsidTr="00810DD8">
        <w:tc>
          <w:tcPr>
            <w:tcW w:w="2065" w:type="dxa"/>
            <w:shd w:val="clear" w:color="auto" w:fill="DEEAF6" w:themeFill="accent1" w:themeFillTint="33"/>
          </w:tcPr>
          <w:p w14:paraId="651519C6" w14:textId="77777777" w:rsidR="003211EB" w:rsidRPr="00CF480E" w:rsidRDefault="003211EB" w:rsidP="00105B35">
            <w:pPr>
              <w:spacing w:after="120" w:line="276" w:lineRule="auto"/>
              <w:ind w:right="102"/>
              <w:jc w:val="center"/>
              <w:rPr>
                <w:b/>
                <w:bCs/>
                <w:color w:val="262626" w:themeColor="text1" w:themeTint="D9"/>
              </w:rPr>
            </w:pPr>
            <w:r w:rsidRPr="00CF480E">
              <w:rPr>
                <w:b/>
                <w:bCs/>
                <w:color w:val="262626" w:themeColor="text1" w:themeTint="D9"/>
              </w:rPr>
              <w:t>Be Relevant</w:t>
            </w:r>
          </w:p>
        </w:tc>
        <w:tc>
          <w:tcPr>
            <w:tcW w:w="6951" w:type="dxa"/>
          </w:tcPr>
          <w:p w14:paraId="758AA21C" w14:textId="77777777" w:rsidR="003211EB" w:rsidRPr="006F4DDF" w:rsidRDefault="003211EB" w:rsidP="00105B35">
            <w:pPr>
              <w:spacing w:after="120" w:line="276" w:lineRule="auto"/>
              <w:ind w:right="102"/>
              <w:jc w:val="both"/>
              <w:rPr>
                <w:color w:val="262626" w:themeColor="text1" w:themeTint="D9"/>
              </w:rPr>
            </w:pPr>
            <w:r w:rsidRPr="006F4DDF">
              <w:rPr>
                <w:color w:val="262626" w:themeColor="text1" w:themeTint="D9"/>
              </w:rPr>
              <w:t>Include only details of direct quotes and information about the factual observation. For example, ‘prefers using a paintbrush with a bigger handle during an art activity, refused when offered a paintbrush with a smaller grip, moves paintbrush in a circular motion or jabs on the paper.’</w:t>
            </w:r>
          </w:p>
        </w:tc>
      </w:tr>
      <w:tr w:rsidR="003211EB" w:rsidRPr="006F4DDF" w14:paraId="17745ED8" w14:textId="77777777" w:rsidTr="00810DD8">
        <w:tc>
          <w:tcPr>
            <w:tcW w:w="2065" w:type="dxa"/>
            <w:shd w:val="clear" w:color="auto" w:fill="DEEAF6" w:themeFill="accent1" w:themeFillTint="33"/>
          </w:tcPr>
          <w:p w14:paraId="7CDB0BD5" w14:textId="77777777" w:rsidR="003211EB" w:rsidRPr="00CF480E" w:rsidRDefault="003211EB" w:rsidP="00105B35">
            <w:pPr>
              <w:spacing w:after="120" w:line="276" w:lineRule="auto"/>
              <w:ind w:right="102"/>
              <w:jc w:val="center"/>
              <w:rPr>
                <w:b/>
                <w:bCs/>
                <w:color w:val="262626" w:themeColor="text1" w:themeTint="D9"/>
              </w:rPr>
            </w:pPr>
            <w:r w:rsidRPr="00CF480E">
              <w:rPr>
                <w:b/>
                <w:bCs/>
                <w:color w:val="262626" w:themeColor="text1" w:themeTint="D9"/>
              </w:rPr>
              <w:t>Be Objective</w:t>
            </w:r>
          </w:p>
        </w:tc>
        <w:tc>
          <w:tcPr>
            <w:tcW w:w="6951" w:type="dxa"/>
          </w:tcPr>
          <w:p w14:paraId="7A61DD51" w14:textId="77777777" w:rsidR="003211EB" w:rsidRPr="006F4DDF" w:rsidRDefault="003211EB" w:rsidP="00105B35">
            <w:pPr>
              <w:spacing w:after="120" w:line="276" w:lineRule="auto"/>
              <w:ind w:right="102"/>
              <w:jc w:val="both"/>
              <w:rPr>
                <w:color w:val="262626" w:themeColor="text1" w:themeTint="D9"/>
              </w:rPr>
            </w:pPr>
            <w:r w:rsidRPr="006F4DDF">
              <w:rPr>
                <w:color w:val="262626" w:themeColor="text1" w:themeTint="D9"/>
              </w:rPr>
              <w:t>Avoid subjective remarks that reflect your personal opinion or feelings towards the child’s exploration. For example, ‘did not like the activity today and only used one colour of paint’ or ‘did not have fun and engaged only for a short period, does not like painting activity.’</w:t>
            </w:r>
          </w:p>
        </w:tc>
      </w:tr>
    </w:tbl>
    <w:p w14:paraId="66674607" w14:textId="77777777" w:rsidR="003211EB" w:rsidRDefault="003211EB" w:rsidP="003211EB">
      <w:pPr>
        <w:spacing w:after="120" w:line="276" w:lineRule="auto"/>
        <w:rPr>
          <w:color w:val="262626" w:themeColor="text1" w:themeTint="D9"/>
          <w:sz w:val="24"/>
          <w:szCs w:val="24"/>
          <w:lang w:val="en-AU" w:bidi="en-US"/>
        </w:rPr>
      </w:pPr>
    </w:p>
    <w:p w14:paraId="22F67846" w14:textId="77777777" w:rsidR="003211EB" w:rsidRDefault="003211EB" w:rsidP="003211EB">
      <w:pPr>
        <w:spacing w:after="120" w:line="276" w:lineRule="auto"/>
        <w:rPr>
          <w:color w:val="262626" w:themeColor="text1" w:themeTint="D9"/>
          <w:sz w:val="24"/>
          <w:szCs w:val="24"/>
          <w:lang w:val="en-AU" w:bidi="en-US"/>
        </w:rPr>
      </w:pPr>
      <w:r>
        <w:rPr>
          <w:color w:val="262626" w:themeColor="text1" w:themeTint="D9"/>
          <w:sz w:val="24"/>
          <w:szCs w:val="24"/>
          <w:lang w:val="en-AU" w:bidi="en-US"/>
        </w:rPr>
        <w:br w:type="page"/>
      </w:r>
    </w:p>
    <w:p w14:paraId="6470E753" w14:textId="77777777" w:rsidR="003211EB" w:rsidRPr="002F4108" w:rsidRDefault="003211EB" w:rsidP="003211EB">
      <w:pPr>
        <w:spacing w:after="120" w:line="276" w:lineRule="auto"/>
        <w:ind w:right="102"/>
        <w:jc w:val="both"/>
        <w:rPr>
          <w:color w:val="262626" w:themeColor="text1" w:themeTint="D9"/>
          <w:sz w:val="24"/>
          <w:szCs w:val="24"/>
          <w:lang w:val="en-AU" w:bidi="en-US"/>
        </w:rPr>
      </w:pPr>
      <w:r w:rsidRPr="002F4108">
        <w:rPr>
          <w:color w:val="262626" w:themeColor="text1" w:themeTint="D9"/>
          <w:sz w:val="24"/>
          <w:szCs w:val="24"/>
          <w:lang w:val="en-AU" w:bidi="en-US"/>
        </w:rPr>
        <w:lastRenderedPageBreak/>
        <w:t>When documenting children’s experiences, they must be aligned with the service policies and procedures of the school, and most importantly, the Australian Government. According to the EYLF, when educators collaborate with families and the community, reflect on and analyse children’s experiences and learning and their teaching practices, they can focus on the following:</w:t>
      </w:r>
    </w:p>
    <w:p w14:paraId="5A674972" w14:textId="77777777" w:rsidR="003211EB" w:rsidRPr="002F4108" w:rsidRDefault="003211EB" w:rsidP="003D5AAC">
      <w:pPr>
        <w:pStyle w:val="ListParagraph"/>
        <w:numPr>
          <w:ilvl w:val="0"/>
          <w:numId w:val="44"/>
        </w:numPr>
        <w:spacing w:before="120" w:after="120" w:line="276" w:lineRule="auto"/>
        <w:ind w:right="102"/>
        <w:contextualSpacing w:val="0"/>
        <w:jc w:val="both"/>
        <w:rPr>
          <w:color w:val="262626" w:themeColor="text1" w:themeTint="D9"/>
          <w:sz w:val="24"/>
          <w:szCs w:val="24"/>
          <w:lang w:bidi="en-US"/>
        </w:rPr>
      </w:pPr>
      <w:r w:rsidRPr="002F4108">
        <w:rPr>
          <w:color w:val="262626" w:themeColor="text1" w:themeTint="D9"/>
          <w:sz w:val="24"/>
          <w:szCs w:val="24"/>
          <w:lang w:bidi="en-US"/>
        </w:rPr>
        <w:t>the experiences and environments they provide and how they link to the intended learning outcomes</w:t>
      </w:r>
    </w:p>
    <w:p w14:paraId="477982A4" w14:textId="77777777" w:rsidR="003211EB" w:rsidRPr="002F4108" w:rsidRDefault="003211EB" w:rsidP="003D5AAC">
      <w:pPr>
        <w:pStyle w:val="ListParagraph"/>
        <w:numPr>
          <w:ilvl w:val="0"/>
          <w:numId w:val="44"/>
        </w:numPr>
        <w:spacing w:before="120" w:after="120" w:line="276" w:lineRule="auto"/>
        <w:ind w:right="102"/>
        <w:contextualSpacing w:val="0"/>
        <w:jc w:val="both"/>
        <w:rPr>
          <w:color w:val="262626" w:themeColor="text1" w:themeTint="D9"/>
          <w:sz w:val="24"/>
          <w:szCs w:val="24"/>
          <w:lang w:bidi="en-US"/>
        </w:rPr>
      </w:pPr>
      <w:r w:rsidRPr="002F4108">
        <w:rPr>
          <w:color w:val="262626" w:themeColor="text1" w:themeTint="D9"/>
          <w:sz w:val="24"/>
          <w:szCs w:val="24"/>
          <w:lang w:bidi="en-US"/>
        </w:rPr>
        <w:t>the extent to which they know and value the culturally specific knowledge about children and learning that is embedded within the community in which they are working</w:t>
      </w:r>
    </w:p>
    <w:p w14:paraId="1B959A75" w14:textId="77777777" w:rsidR="003211EB" w:rsidRPr="002F4108" w:rsidRDefault="003211EB" w:rsidP="003D5AAC">
      <w:pPr>
        <w:pStyle w:val="ListParagraph"/>
        <w:numPr>
          <w:ilvl w:val="0"/>
          <w:numId w:val="44"/>
        </w:numPr>
        <w:spacing w:before="120" w:after="120" w:line="276" w:lineRule="auto"/>
        <w:ind w:right="102"/>
        <w:contextualSpacing w:val="0"/>
        <w:jc w:val="both"/>
        <w:rPr>
          <w:color w:val="262626" w:themeColor="text1" w:themeTint="D9"/>
          <w:sz w:val="24"/>
          <w:szCs w:val="24"/>
          <w:lang w:bidi="en-US"/>
        </w:rPr>
      </w:pPr>
      <w:proofErr w:type="gramStart"/>
      <w:r w:rsidRPr="002F4108">
        <w:rPr>
          <w:color w:val="262626" w:themeColor="text1" w:themeTint="D9"/>
          <w:sz w:val="24"/>
          <w:szCs w:val="24"/>
          <w:lang w:bidi="en-US"/>
        </w:rPr>
        <w:t>the each</w:t>
      </w:r>
      <w:proofErr w:type="gramEnd"/>
      <w:r w:rsidRPr="002F4108">
        <w:rPr>
          <w:color w:val="262626" w:themeColor="text1" w:themeTint="D9"/>
          <w:sz w:val="24"/>
          <w:szCs w:val="24"/>
          <w:lang w:bidi="en-US"/>
        </w:rPr>
        <w:t xml:space="preserve"> child’s learning in the context of their families, drawing family perspectives, understandings, experiences and expectations</w:t>
      </w:r>
    </w:p>
    <w:p w14:paraId="55533BEA" w14:textId="77777777" w:rsidR="003211EB" w:rsidRPr="002F4108" w:rsidRDefault="003211EB" w:rsidP="003D5AAC">
      <w:pPr>
        <w:pStyle w:val="ListParagraph"/>
        <w:numPr>
          <w:ilvl w:val="0"/>
          <w:numId w:val="44"/>
        </w:numPr>
        <w:spacing w:before="120" w:after="120" w:line="276" w:lineRule="auto"/>
        <w:ind w:right="102"/>
        <w:contextualSpacing w:val="0"/>
        <w:jc w:val="both"/>
        <w:rPr>
          <w:color w:val="262626" w:themeColor="text1" w:themeTint="D9"/>
          <w:sz w:val="24"/>
          <w:szCs w:val="24"/>
          <w:lang w:bidi="en-US"/>
        </w:rPr>
      </w:pPr>
      <w:r w:rsidRPr="002F4108">
        <w:rPr>
          <w:color w:val="262626" w:themeColor="text1" w:themeTint="D9"/>
          <w:sz w:val="24"/>
          <w:szCs w:val="24"/>
          <w:lang w:bidi="en-US"/>
        </w:rPr>
        <w:t>the learning opportunities which build on what children already know and what they bring to the early childhood setting</w:t>
      </w:r>
    </w:p>
    <w:p w14:paraId="752E6FCC" w14:textId="77777777" w:rsidR="003211EB" w:rsidRPr="002F4108" w:rsidRDefault="003211EB" w:rsidP="003D5AAC">
      <w:pPr>
        <w:pStyle w:val="ListParagraph"/>
        <w:numPr>
          <w:ilvl w:val="0"/>
          <w:numId w:val="44"/>
        </w:numPr>
        <w:spacing w:before="120" w:after="120" w:line="276" w:lineRule="auto"/>
        <w:ind w:right="102"/>
        <w:contextualSpacing w:val="0"/>
        <w:jc w:val="both"/>
        <w:rPr>
          <w:color w:val="262626" w:themeColor="text1" w:themeTint="D9"/>
          <w:sz w:val="24"/>
          <w:szCs w:val="24"/>
          <w:lang w:bidi="en-US"/>
        </w:rPr>
      </w:pPr>
      <w:r w:rsidRPr="002F4108">
        <w:rPr>
          <w:color w:val="262626" w:themeColor="text1" w:themeTint="D9"/>
          <w:sz w:val="24"/>
          <w:szCs w:val="24"/>
          <w:lang w:bidi="en-US"/>
        </w:rPr>
        <w:t>the evidence that the learning experiences offered are inclusive of all children and culturally appropriate</w:t>
      </w:r>
    </w:p>
    <w:p w14:paraId="1183E59D" w14:textId="77777777" w:rsidR="003211EB" w:rsidRPr="002F4108" w:rsidRDefault="003211EB" w:rsidP="003D5AAC">
      <w:pPr>
        <w:pStyle w:val="ListParagraph"/>
        <w:numPr>
          <w:ilvl w:val="0"/>
          <w:numId w:val="44"/>
        </w:numPr>
        <w:spacing w:before="120" w:after="120" w:line="276" w:lineRule="auto"/>
        <w:ind w:right="102"/>
        <w:contextualSpacing w:val="0"/>
        <w:jc w:val="both"/>
        <w:rPr>
          <w:color w:val="262626" w:themeColor="text1" w:themeTint="D9"/>
          <w:sz w:val="24"/>
          <w:szCs w:val="24"/>
          <w:lang w:bidi="en-US"/>
        </w:rPr>
      </w:pPr>
      <w:r w:rsidRPr="002F4108">
        <w:rPr>
          <w:color w:val="262626" w:themeColor="text1" w:themeTint="D9"/>
          <w:sz w:val="24"/>
          <w:szCs w:val="24"/>
          <w:lang w:bidi="en-US"/>
        </w:rPr>
        <w:t>the importance of not making assumptions about children’s learning or setting lower expectations for some children because of unacknowledged biases</w:t>
      </w:r>
    </w:p>
    <w:p w14:paraId="0C0C7F4C" w14:textId="77777777" w:rsidR="003211EB" w:rsidRPr="002F4108" w:rsidRDefault="003211EB" w:rsidP="003D5AAC">
      <w:pPr>
        <w:pStyle w:val="ListParagraph"/>
        <w:numPr>
          <w:ilvl w:val="0"/>
          <w:numId w:val="44"/>
        </w:numPr>
        <w:spacing w:before="120" w:after="120" w:line="276" w:lineRule="auto"/>
        <w:ind w:right="102"/>
        <w:contextualSpacing w:val="0"/>
        <w:jc w:val="both"/>
        <w:rPr>
          <w:color w:val="262626" w:themeColor="text1" w:themeTint="D9"/>
          <w:sz w:val="24"/>
          <w:szCs w:val="24"/>
          <w:lang w:bidi="en-US"/>
        </w:rPr>
      </w:pPr>
      <w:r w:rsidRPr="002F4108">
        <w:rPr>
          <w:color w:val="262626" w:themeColor="text1" w:themeTint="D9"/>
          <w:sz w:val="24"/>
          <w:szCs w:val="24"/>
          <w:lang w:bidi="en-US"/>
        </w:rPr>
        <w:t>the incorporation of pedagogical practices that reflect knowledge of diverse perspectives and contribute to children’s wellbeing and successful learning</w:t>
      </w:r>
    </w:p>
    <w:p w14:paraId="567C301E" w14:textId="77777777" w:rsidR="003211EB" w:rsidRPr="002F4108" w:rsidRDefault="003211EB" w:rsidP="003D5AAC">
      <w:pPr>
        <w:pStyle w:val="ListParagraph"/>
        <w:numPr>
          <w:ilvl w:val="0"/>
          <w:numId w:val="44"/>
        </w:numPr>
        <w:spacing w:before="120" w:after="120" w:line="276" w:lineRule="auto"/>
        <w:ind w:right="102"/>
        <w:contextualSpacing w:val="0"/>
        <w:jc w:val="both"/>
        <w:rPr>
          <w:color w:val="262626" w:themeColor="text1" w:themeTint="D9"/>
          <w:sz w:val="24"/>
          <w:szCs w:val="24"/>
          <w:lang w:bidi="en-US"/>
        </w:rPr>
      </w:pPr>
      <w:r w:rsidRPr="002F4108">
        <w:rPr>
          <w:color w:val="262626" w:themeColor="text1" w:themeTint="D9"/>
          <w:sz w:val="24"/>
          <w:szCs w:val="24"/>
          <w:lang w:bidi="en-US"/>
        </w:rPr>
        <w:t>the sufficiently challenging experiences provided for all children</w:t>
      </w:r>
    </w:p>
    <w:p w14:paraId="754EE0DD" w14:textId="77777777" w:rsidR="003211EB" w:rsidRPr="002F4108" w:rsidRDefault="003211EB" w:rsidP="003D5AAC">
      <w:pPr>
        <w:pStyle w:val="ListParagraph"/>
        <w:numPr>
          <w:ilvl w:val="0"/>
          <w:numId w:val="44"/>
        </w:numPr>
        <w:spacing w:before="120" w:after="120" w:line="276" w:lineRule="auto"/>
        <w:ind w:right="102"/>
        <w:contextualSpacing w:val="0"/>
        <w:jc w:val="both"/>
        <w:rPr>
          <w:color w:val="262626" w:themeColor="text1" w:themeTint="D9"/>
          <w:sz w:val="24"/>
          <w:szCs w:val="24"/>
          <w:lang w:bidi="en-US"/>
        </w:rPr>
      </w:pPr>
      <w:r w:rsidRPr="002F4108">
        <w:rPr>
          <w:color w:val="262626" w:themeColor="text1" w:themeTint="D9"/>
          <w:sz w:val="24"/>
          <w:szCs w:val="24"/>
          <w:lang w:bidi="en-US"/>
        </w:rPr>
        <w:t>the evidence that demonstrates children’s learning</w:t>
      </w:r>
    </w:p>
    <w:p w14:paraId="6E1562B0" w14:textId="77777777" w:rsidR="003211EB" w:rsidRPr="002F4108" w:rsidRDefault="003211EB" w:rsidP="003D5AAC">
      <w:pPr>
        <w:pStyle w:val="ListParagraph"/>
        <w:numPr>
          <w:ilvl w:val="0"/>
          <w:numId w:val="44"/>
        </w:numPr>
        <w:spacing w:before="120" w:after="120" w:line="276" w:lineRule="auto"/>
        <w:ind w:right="102"/>
        <w:contextualSpacing w:val="0"/>
        <w:jc w:val="both"/>
        <w:rPr>
          <w:color w:val="262626" w:themeColor="text1" w:themeTint="D9"/>
          <w:sz w:val="24"/>
          <w:szCs w:val="24"/>
          <w:lang w:bidi="en-US"/>
        </w:rPr>
      </w:pPr>
      <w:r w:rsidRPr="002F4108">
        <w:rPr>
          <w:color w:val="262626" w:themeColor="text1" w:themeTint="D9"/>
          <w:sz w:val="24"/>
          <w:szCs w:val="24"/>
          <w:lang w:bidi="en-US"/>
        </w:rPr>
        <w:t>the ways to expand the assessment methods to make assessment richer and more useful.</w:t>
      </w:r>
    </w:p>
    <w:p w14:paraId="4577E310" w14:textId="77777777" w:rsidR="003211EB" w:rsidRPr="00D56B35" w:rsidRDefault="003211EB" w:rsidP="003211EB">
      <w:pPr>
        <w:pStyle w:val="ListParagraph"/>
        <w:tabs>
          <w:tab w:val="left" w:pos="180"/>
        </w:tabs>
        <w:spacing w:after="120" w:line="276" w:lineRule="auto"/>
        <w:ind w:right="102" w:firstLine="1123"/>
        <w:jc w:val="right"/>
        <w:rPr>
          <w:rStyle w:val="normaltextrun"/>
          <w:rFonts w:ascii="Calibri" w:hAnsi="Calibri" w:cs="Calibri"/>
          <w:i/>
          <w:color w:val="2F5496" w:themeColor="accent5" w:themeShade="BF"/>
          <w:sz w:val="20"/>
          <w:szCs w:val="20"/>
          <w:shd w:val="clear" w:color="auto" w:fill="FFFFFF"/>
        </w:rPr>
      </w:pPr>
      <w:r w:rsidRPr="00CA3800">
        <w:rPr>
          <w:rStyle w:val="normaltextrun"/>
          <w:rFonts w:ascii="Calibri" w:hAnsi="Calibri" w:cs="Calibri"/>
          <w:i/>
          <w:color w:val="262626"/>
          <w:sz w:val="20"/>
          <w:szCs w:val="20"/>
          <w:shd w:val="clear" w:color="auto" w:fill="FFFFFF"/>
        </w:rPr>
        <w:t>Sourced from</w:t>
      </w:r>
      <w:r>
        <w:rPr>
          <w:rStyle w:val="normaltextrun"/>
          <w:rFonts w:ascii="Calibri" w:hAnsi="Calibri" w:cs="Calibri"/>
          <w:i/>
          <w:color w:val="262626"/>
          <w:sz w:val="20"/>
          <w:szCs w:val="20"/>
          <w:shd w:val="clear" w:color="auto" w:fill="FFFFFF"/>
        </w:rPr>
        <w:t xml:space="preserve"> </w:t>
      </w:r>
      <w:hyperlink r:id="rId245" w:tgtFrame="_blank" w:history="1">
        <w:r w:rsidRPr="00196228">
          <w:rPr>
            <w:rStyle w:val="Hyperlink"/>
            <w:rFonts w:ascii="Calibri" w:hAnsi="Calibri" w:cs="Calibri"/>
            <w:i/>
            <w:color w:val="2F5496" w:themeColor="accent5" w:themeShade="BF"/>
          </w:rPr>
          <w:t>The Early Years Learning Framework for Australia</w:t>
        </w:r>
      </w:hyperlink>
      <w:r w:rsidRPr="00CA3800">
        <w:rPr>
          <w:rStyle w:val="normaltextrun"/>
          <w:rFonts w:ascii="Calibri" w:hAnsi="Calibri" w:cs="Calibri"/>
          <w:i/>
          <w:color w:val="262626"/>
          <w:sz w:val="20"/>
          <w:szCs w:val="20"/>
          <w:shd w:val="clear" w:color="auto" w:fill="FFFFFF"/>
        </w:rPr>
        <w:t>, used unde</w:t>
      </w:r>
      <w:r>
        <w:rPr>
          <w:rStyle w:val="normaltextrun"/>
          <w:rFonts w:ascii="Calibri" w:hAnsi="Calibri" w:cs="Calibri"/>
          <w:i/>
          <w:iCs/>
          <w:color w:val="262626"/>
          <w:sz w:val="20"/>
          <w:szCs w:val="20"/>
          <w:shd w:val="clear" w:color="auto" w:fill="FFFFFF"/>
        </w:rPr>
        <w:t xml:space="preserve">r </w:t>
      </w:r>
      <w:hyperlink r:id="rId246" w:tgtFrame="_blank" w:history="1">
        <w:r w:rsidRPr="00196228">
          <w:rPr>
            <w:rStyle w:val="Hyperlink"/>
            <w:rFonts w:ascii="Calibri" w:hAnsi="Calibri" w:cs="Calibri"/>
            <w:i/>
            <w:color w:val="2F5496" w:themeColor="accent5" w:themeShade="BF"/>
          </w:rPr>
          <w:t>CC BY 4.0.</w:t>
        </w:r>
      </w:hyperlink>
      <w:r>
        <w:rPr>
          <w:color w:val="262626" w:themeColor="text1" w:themeTint="D9"/>
        </w:rPr>
        <w:t xml:space="preserve"> </w:t>
      </w:r>
      <w:hyperlink r:id="rId247" w:history="1">
        <w:r w:rsidRPr="00D56B35">
          <w:rPr>
            <w:rStyle w:val="Hyperlink"/>
            <w:rFonts w:ascii="Calibri" w:hAnsi="Calibri" w:cs="Calibri"/>
            <w:i/>
            <w:color w:val="2F5496" w:themeColor="accent5" w:themeShade="BF"/>
          </w:rPr>
          <w:t>© Commonwealth of Australia</w:t>
        </w:r>
      </w:hyperlink>
    </w:p>
    <w:p w14:paraId="234EB0A9" w14:textId="77777777" w:rsidR="003211EB" w:rsidRDefault="003211EB" w:rsidP="003211EB">
      <w:pPr>
        <w:pStyle w:val="ListParagraph"/>
        <w:tabs>
          <w:tab w:val="left" w:pos="180"/>
        </w:tabs>
        <w:spacing w:after="120" w:line="276" w:lineRule="auto"/>
        <w:contextualSpacing w:val="0"/>
        <w:jc w:val="right"/>
        <w:rPr>
          <w:rFonts w:cstheme="minorHAnsi"/>
          <w:i/>
          <w:iCs/>
          <w:sz w:val="20"/>
          <w:szCs w:val="20"/>
        </w:rPr>
      </w:pPr>
    </w:p>
    <w:tbl>
      <w:tblPr>
        <w:tblStyle w:val="TableGrid"/>
        <w:tblW w:w="0" w:type="auto"/>
        <w:tblInd w:w="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15318233" w14:textId="77777777" w:rsidTr="00810DD8">
        <w:tc>
          <w:tcPr>
            <w:tcW w:w="1985" w:type="dxa"/>
            <w:shd w:val="clear" w:color="auto" w:fill="DEEAF6" w:themeFill="accent1" w:themeFillTint="33"/>
          </w:tcPr>
          <w:p w14:paraId="1CDC00B0" w14:textId="77777777" w:rsidR="003211EB" w:rsidRPr="002C454A" w:rsidRDefault="003211EB" w:rsidP="00105B35">
            <w:pPr>
              <w:spacing w:after="120" w:line="276" w:lineRule="auto"/>
              <w:ind w:right="259"/>
              <w:jc w:val="center"/>
              <w:rPr>
                <w:rFonts w:cstheme="minorHAnsi"/>
                <w:color w:val="262626" w:themeColor="text1" w:themeTint="D9"/>
                <w:lang w:val="en-AU" w:bidi="en-US"/>
              </w:rPr>
            </w:pPr>
            <w:r w:rsidRPr="002C454A">
              <w:rPr>
                <w:rFonts w:cstheme="minorHAnsi"/>
                <w:noProof/>
                <w:color w:val="262626" w:themeColor="text1" w:themeTint="D9"/>
                <w:lang w:val="en-AU"/>
              </w:rPr>
              <w:drawing>
                <wp:inline distT="0" distB="0" distL="0" distR="0" wp14:anchorId="015F6A6B" wp14:editId="44823176">
                  <wp:extent cx="852853" cy="900000"/>
                  <wp:effectExtent l="0" t="0" r="4445" b="0"/>
                  <wp:docPr id="7220"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3F1329BE" w14:textId="77777777" w:rsidR="003211EB" w:rsidRPr="00810DD8" w:rsidRDefault="003211EB" w:rsidP="00105B35">
            <w:pPr>
              <w:spacing w:after="120" w:line="276" w:lineRule="auto"/>
              <w:ind w:left="31" w:right="259"/>
              <w:jc w:val="both"/>
              <w:rPr>
                <w:rFonts w:cstheme="minorHAnsi"/>
                <w:b/>
                <w:bCs/>
                <w:color w:val="002060"/>
                <w:sz w:val="28"/>
                <w:lang w:val="en-AU" w:bidi="en-US"/>
              </w:rPr>
            </w:pPr>
            <w:r w:rsidRPr="00810DD8">
              <w:rPr>
                <w:rFonts w:cstheme="minorHAnsi"/>
                <w:b/>
                <w:bCs/>
                <w:color w:val="002060"/>
                <w:sz w:val="28"/>
                <w:lang w:val="en-AU" w:bidi="en-US"/>
              </w:rPr>
              <w:t>Further Reading</w:t>
            </w:r>
          </w:p>
          <w:p w14:paraId="5D3534A4" w14:textId="77777777" w:rsidR="003211EB" w:rsidRPr="008F582C" w:rsidRDefault="003211EB" w:rsidP="00105B35">
            <w:pPr>
              <w:spacing w:after="120" w:line="276" w:lineRule="auto"/>
              <w:ind w:left="28" w:right="259"/>
              <w:jc w:val="both"/>
              <w:rPr>
                <w:rFonts w:cstheme="minorHAnsi"/>
                <w:color w:val="262626" w:themeColor="text1" w:themeTint="D9"/>
                <w:sz w:val="20"/>
                <w:szCs w:val="20"/>
                <w:lang w:val="en-AU" w:bidi="en-US"/>
              </w:rPr>
            </w:pPr>
            <w:r w:rsidRPr="008F582C">
              <w:rPr>
                <w:rFonts w:cstheme="minorHAnsi"/>
                <w:color w:val="262626" w:themeColor="text1" w:themeTint="D9"/>
                <w:szCs w:val="20"/>
                <w:lang w:val="en-AU" w:bidi="en-US"/>
              </w:rPr>
              <w:t>Read through the references linked below to know more about documenting children’s learning.</w:t>
            </w:r>
          </w:p>
          <w:p w14:paraId="5D315084" w14:textId="77777777" w:rsidR="003211EB" w:rsidRPr="008F582C" w:rsidRDefault="003211EB" w:rsidP="00105B35">
            <w:pPr>
              <w:spacing w:after="120" w:line="276" w:lineRule="auto"/>
              <w:ind w:left="28" w:right="259"/>
              <w:jc w:val="center"/>
              <w:rPr>
                <w:rStyle w:val="Hyperlink"/>
                <w:rFonts w:cstheme="minorHAnsi"/>
                <w:color w:val="2F5496" w:themeColor="accent5" w:themeShade="BF"/>
                <w:lang w:val="en-AU" w:bidi="en-US"/>
              </w:rPr>
            </w:pPr>
            <w:r w:rsidRPr="008F582C">
              <w:rPr>
                <w:color w:val="2F5496" w:themeColor="accent5" w:themeShade="BF"/>
                <w:szCs w:val="20"/>
              </w:rPr>
              <w:fldChar w:fldCharType="begin"/>
            </w:r>
            <w:r w:rsidRPr="008F582C">
              <w:rPr>
                <w:color w:val="2F5496" w:themeColor="accent5" w:themeShade="BF"/>
                <w:szCs w:val="20"/>
              </w:rPr>
              <w:instrText xml:space="preserve"> HYPERLINK "https://www.acecqa.gov.au/search?s=guidelines%20for%20documenting%20children%27s%20learning&amp;f%5B0%5D=bundle%3Adocument" </w:instrText>
            </w:r>
            <w:r w:rsidRPr="008F582C">
              <w:rPr>
                <w:color w:val="2F5496" w:themeColor="accent5" w:themeShade="BF"/>
                <w:szCs w:val="20"/>
              </w:rPr>
              <w:fldChar w:fldCharType="separate"/>
            </w:r>
            <w:r w:rsidRPr="008F582C">
              <w:rPr>
                <w:rStyle w:val="Hyperlink"/>
                <w:color w:val="2F5496" w:themeColor="accent5" w:themeShade="BF"/>
              </w:rPr>
              <w:t>Guidelines for Documenting Children’s Learning</w:t>
            </w:r>
          </w:p>
          <w:p w14:paraId="47EAC918" w14:textId="77777777" w:rsidR="003211EB" w:rsidRPr="002C454A" w:rsidRDefault="003211EB" w:rsidP="00105B35">
            <w:pPr>
              <w:spacing w:after="120" w:line="276" w:lineRule="auto"/>
              <w:ind w:left="28" w:right="259"/>
              <w:jc w:val="center"/>
              <w:rPr>
                <w:rFonts w:cstheme="minorHAnsi"/>
                <w:color w:val="2F5496" w:themeColor="accent5" w:themeShade="BF"/>
                <w:lang w:val="en-AU" w:bidi="en-US"/>
              </w:rPr>
            </w:pPr>
            <w:r w:rsidRPr="008F582C">
              <w:rPr>
                <w:color w:val="2F5496" w:themeColor="accent5" w:themeShade="BF"/>
                <w:szCs w:val="20"/>
              </w:rPr>
              <w:fldChar w:fldCharType="end"/>
            </w:r>
            <w:hyperlink r:id="rId248" w:history="1">
              <w:r w:rsidRPr="008F582C">
                <w:rPr>
                  <w:rStyle w:val="Hyperlink"/>
                  <w:color w:val="2F5496" w:themeColor="accent5" w:themeShade="BF"/>
                </w:rPr>
                <w:t>Documenting and Reflecting for Children’s Learning</w:t>
              </w:r>
            </w:hyperlink>
          </w:p>
        </w:tc>
      </w:tr>
    </w:tbl>
    <w:p w14:paraId="275CA842" w14:textId="77777777" w:rsidR="003211EB" w:rsidRDefault="003211EB" w:rsidP="003211EB">
      <w:pPr>
        <w:spacing w:after="120" w:line="276" w:lineRule="auto"/>
        <w:rPr>
          <w:rFonts w:eastAsiaTheme="majorEastAsia" w:cstheme="minorHAnsi"/>
          <w:color w:val="262626" w:themeColor="text1" w:themeTint="D9"/>
          <w:sz w:val="24"/>
          <w:szCs w:val="24"/>
          <w:lang w:val="en-AU"/>
        </w:rPr>
      </w:pPr>
      <w:r>
        <w:rPr>
          <w:rFonts w:eastAsiaTheme="majorEastAsia" w:cstheme="minorHAnsi"/>
          <w:color w:val="262626" w:themeColor="text1" w:themeTint="D9"/>
          <w:sz w:val="24"/>
          <w:szCs w:val="24"/>
          <w:lang w:val="en-AU"/>
        </w:rPr>
        <w:br w:type="page"/>
      </w:r>
    </w:p>
    <w:p w14:paraId="28AFBBA1" w14:textId="7DD409AF" w:rsidR="003211EB" w:rsidRPr="00810DD8" w:rsidRDefault="00810DD8" w:rsidP="00810DD8">
      <w:pPr>
        <w:pStyle w:val="Heading2"/>
      </w:pPr>
      <w:bookmarkStart w:id="63" w:name="_Toc77742160"/>
      <w:r>
        <w:lastRenderedPageBreak/>
        <w:t xml:space="preserve">5.5 </w:t>
      </w:r>
      <w:r>
        <w:tab/>
      </w:r>
      <w:r w:rsidR="003211EB" w:rsidRPr="00810DD8">
        <w:t>Use Evaluation Outcomes to Inform Future Practices</w:t>
      </w:r>
      <w:bookmarkEnd w:id="63"/>
    </w:p>
    <w:p w14:paraId="6AE9C62D" w14:textId="77777777" w:rsidR="00810DD8" w:rsidRPr="00810DD8" w:rsidRDefault="00810DD8" w:rsidP="00810DD8"/>
    <w:p w14:paraId="78BDC62F" w14:textId="77777777" w:rsidR="003211EB" w:rsidRPr="00C16829" w:rsidRDefault="003211EB" w:rsidP="003211EB">
      <w:pPr>
        <w:tabs>
          <w:tab w:val="left" w:pos="180"/>
        </w:tabs>
        <w:spacing w:after="120" w:line="276" w:lineRule="auto"/>
        <w:ind w:right="102"/>
        <w:jc w:val="both"/>
        <w:rPr>
          <w:rFonts w:eastAsiaTheme="majorEastAsia" w:cstheme="minorHAnsi"/>
          <w:color w:val="262626" w:themeColor="text1" w:themeTint="D9"/>
          <w:sz w:val="24"/>
          <w:szCs w:val="24"/>
          <w:lang w:val="en-AU"/>
        </w:rPr>
      </w:pPr>
      <w:r w:rsidRPr="00CF480E">
        <w:rPr>
          <w:rFonts w:eastAsiaTheme="majorEastAsia" w:cstheme="minorHAnsi"/>
          <w:noProof/>
          <w:color w:val="262626" w:themeColor="text1" w:themeTint="D9"/>
          <w:sz w:val="24"/>
          <w:szCs w:val="24"/>
          <w:lang w:val="en-AU"/>
        </w:rPr>
        <w:drawing>
          <wp:anchor distT="0" distB="0" distL="114300" distR="114300" simplePos="0" relativeHeight="251717632" behindDoc="0" locked="0" layoutInCell="1" allowOverlap="1" wp14:anchorId="51B04440" wp14:editId="72371C05">
            <wp:simplePos x="0" y="0"/>
            <wp:positionH relativeFrom="margin">
              <wp:posOffset>2105025</wp:posOffset>
            </wp:positionH>
            <wp:positionV relativeFrom="paragraph">
              <wp:posOffset>52070</wp:posOffset>
            </wp:positionV>
            <wp:extent cx="3630930" cy="2721610"/>
            <wp:effectExtent l="0" t="0" r="7620" b="2540"/>
            <wp:wrapSquare wrapText="bothSides"/>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49">
                      <a:extLst>
                        <a:ext uri="{28A0092B-C50C-407E-A947-70E740481C1C}">
                          <a14:useLocalDpi xmlns:a14="http://schemas.microsoft.com/office/drawing/2010/main" val="0"/>
                        </a:ext>
                      </a:extLst>
                    </a:blip>
                    <a:stretch>
                      <a:fillRect/>
                    </a:stretch>
                  </pic:blipFill>
                  <pic:spPr>
                    <a:xfrm>
                      <a:off x="0" y="0"/>
                      <a:ext cx="3630930" cy="2721610"/>
                    </a:xfrm>
                    <a:prstGeom prst="rect">
                      <a:avLst/>
                    </a:prstGeom>
                  </pic:spPr>
                </pic:pic>
              </a:graphicData>
            </a:graphic>
            <wp14:sizeRelH relativeFrom="margin">
              <wp14:pctWidth>0</wp14:pctWidth>
            </wp14:sizeRelH>
            <wp14:sizeRelV relativeFrom="margin">
              <wp14:pctHeight>0</wp14:pctHeight>
            </wp14:sizeRelV>
          </wp:anchor>
        </w:drawing>
      </w:r>
      <w:r w:rsidRPr="00C16829">
        <w:rPr>
          <w:rFonts w:eastAsiaTheme="majorEastAsia" w:cstheme="minorHAnsi"/>
          <w:color w:val="262626" w:themeColor="text1" w:themeTint="D9"/>
          <w:sz w:val="24"/>
          <w:szCs w:val="24"/>
          <w:lang w:val="en-AU"/>
        </w:rPr>
        <w:t xml:space="preserve">Your analysis of your observation will serve as your guide and give you a direction </w:t>
      </w:r>
      <w:r>
        <w:rPr>
          <w:rFonts w:eastAsiaTheme="majorEastAsia" w:cstheme="minorHAnsi"/>
          <w:color w:val="262626" w:themeColor="text1" w:themeTint="D9"/>
          <w:sz w:val="24"/>
          <w:szCs w:val="24"/>
          <w:lang w:val="en-AU"/>
        </w:rPr>
        <w:t>for</w:t>
      </w:r>
      <w:r w:rsidRPr="00C16829">
        <w:rPr>
          <w:rFonts w:eastAsiaTheme="majorEastAsia" w:cstheme="minorHAnsi"/>
          <w:color w:val="262626" w:themeColor="text1" w:themeTint="D9"/>
          <w:sz w:val="24"/>
          <w:szCs w:val="24"/>
          <w:lang w:val="en-AU"/>
        </w:rPr>
        <w:t xml:space="preserve"> the next steps to take in supporting children’s creativity and explorations. The result of your evaluation will be your basis in planning for future activities. Without the evaluation outcomes, there will be no continuity in children’s learning. Before you achieve the evaluation outcomes you need to reflect on, you need to plan your activities. Planning involves the setting of goals and preparation of activities based on children’s interests. These can all be supported by your evaluation outcomes.</w:t>
      </w:r>
    </w:p>
    <w:p w14:paraId="2368E9D8" w14:textId="77777777" w:rsidR="003211EB" w:rsidRPr="00C16829" w:rsidRDefault="003211EB" w:rsidP="003211EB">
      <w:pPr>
        <w:tabs>
          <w:tab w:val="left" w:pos="180"/>
        </w:tabs>
        <w:spacing w:after="120" w:line="276" w:lineRule="auto"/>
        <w:ind w:right="102"/>
        <w:jc w:val="both"/>
        <w:rPr>
          <w:color w:val="262626" w:themeColor="text1" w:themeTint="D9"/>
          <w:sz w:val="24"/>
          <w:szCs w:val="24"/>
          <w:lang w:val="en-AU"/>
        </w:rPr>
      </w:pPr>
      <w:r w:rsidRPr="00C16829">
        <w:rPr>
          <w:rFonts w:eastAsiaTheme="majorEastAsia" w:cstheme="minorHAnsi"/>
          <w:color w:val="262626" w:themeColor="text1" w:themeTint="D9"/>
          <w:sz w:val="24"/>
          <w:szCs w:val="24"/>
          <w:lang w:val="en-AU"/>
        </w:rPr>
        <w:t>Early years learning centres</w:t>
      </w:r>
      <w:r w:rsidRPr="00C16829">
        <w:rPr>
          <w:color w:val="262626" w:themeColor="text1" w:themeTint="D9"/>
          <w:sz w:val="24"/>
          <w:szCs w:val="24"/>
          <w:lang w:val="en-AU"/>
        </w:rPr>
        <w:t xml:space="preserve"> typically use a ‘planning cycle’ to prepare a quality program that best suits both the child and the centre's needs. </w:t>
      </w:r>
      <w:r w:rsidRPr="00C16829">
        <w:rPr>
          <w:rFonts w:cstheme="minorHAnsi"/>
          <w:color w:val="262626" w:themeColor="text1" w:themeTint="D9"/>
          <w:sz w:val="24"/>
          <w:szCs w:val="24"/>
          <w:lang w:val="en-AU"/>
        </w:rPr>
        <w:t>The programming and planning cycle is an ongoing process that has four main steps.</w:t>
      </w:r>
      <w:r w:rsidRPr="00C16829">
        <w:rPr>
          <w:color w:val="262626" w:themeColor="text1" w:themeTint="D9"/>
          <w:sz w:val="24"/>
          <w:szCs w:val="24"/>
          <w:lang w:val="en-AU" w:eastAsia="en-AU"/>
        </w:rPr>
        <w:t xml:space="preserve"> </w:t>
      </w:r>
    </w:p>
    <w:p w14:paraId="0ADFC52F" w14:textId="77777777" w:rsidR="003211EB" w:rsidRPr="00C16829" w:rsidRDefault="003211EB" w:rsidP="003211EB">
      <w:pPr>
        <w:spacing w:after="120" w:line="276" w:lineRule="auto"/>
        <w:ind w:right="102"/>
        <w:jc w:val="both"/>
        <w:rPr>
          <w:b/>
          <w:bCs/>
          <w:color w:val="262626" w:themeColor="text1" w:themeTint="D9"/>
          <w:sz w:val="24"/>
          <w:szCs w:val="24"/>
          <w:lang w:val="en-AU" w:eastAsia="en-AU"/>
        </w:rPr>
      </w:pPr>
      <w:r w:rsidRPr="00C16829">
        <w:rPr>
          <w:b/>
          <w:bCs/>
          <w:color w:val="262626" w:themeColor="text1" w:themeTint="D9"/>
          <w:sz w:val="24"/>
          <w:szCs w:val="24"/>
          <w:lang w:val="en-AU" w:eastAsia="en-AU"/>
        </w:rPr>
        <w:t>Step 1: Question</w:t>
      </w:r>
    </w:p>
    <w:p w14:paraId="459C5B04" w14:textId="77777777" w:rsidR="003211EB" w:rsidRPr="00C16829" w:rsidRDefault="003211EB" w:rsidP="003211EB">
      <w:pPr>
        <w:spacing w:after="120" w:line="276" w:lineRule="auto"/>
        <w:ind w:right="102"/>
        <w:jc w:val="both"/>
        <w:rPr>
          <w:color w:val="262626" w:themeColor="text1" w:themeTint="D9"/>
          <w:sz w:val="24"/>
          <w:szCs w:val="24"/>
          <w:lang w:val="en-AU"/>
        </w:rPr>
      </w:pPr>
      <w:r w:rsidRPr="00C16829">
        <w:rPr>
          <w:color w:val="262626" w:themeColor="text1" w:themeTint="D9"/>
          <w:sz w:val="24"/>
          <w:szCs w:val="24"/>
          <w:lang w:val="en-AU"/>
        </w:rPr>
        <w:t>This process involves your observation as an educator and the information and data you gather from children’s families and the communities in which they live. Below are some techniques under this step.</w:t>
      </w:r>
    </w:p>
    <w:p w14:paraId="1A5C721C" w14:textId="77777777" w:rsidR="003211EB" w:rsidRPr="00C16829" w:rsidRDefault="003211EB" w:rsidP="003D5AAC">
      <w:pPr>
        <w:pStyle w:val="ListParagraph"/>
        <w:numPr>
          <w:ilvl w:val="0"/>
          <w:numId w:val="43"/>
        </w:numPr>
        <w:spacing w:before="120" w:after="120" w:line="276" w:lineRule="auto"/>
        <w:ind w:right="102"/>
        <w:contextualSpacing w:val="0"/>
        <w:jc w:val="both"/>
        <w:rPr>
          <w:color w:val="262626" w:themeColor="text1" w:themeTint="D9"/>
          <w:sz w:val="24"/>
          <w:szCs w:val="24"/>
          <w:lang w:eastAsia="en-AU"/>
        </w:rPr>
      </w:pPr>
      <w:r w:rsidRPr="00C16829">
        <w:rPr>
          <w:color w:val="262626" w:themeColor="text1" w:themeTint="D9"/>
          <w:sz w:val="24"/>
          <w:szCs w:val="24"/>
        </w:rPr>
        <w:t>Identify their individual and group strengths, interests</w:t>
      </w:r>
      <w:r>
        <w:rPr>
          <w:color w:val="262626" w:themeColor="text1" w:themeTint="D9"/>
          <w:sz w:val="24"/>
          <w:szCs w:val="24"/>
        </w:rPr>
        <w:t>,</w:t>
      </w:r>
      <w:r w:rsidRPr="00C16829">
        <w:rPr>
          <w:color w:val="262626" w:themeColor="text1" w:themeTint="D9"/>
          <w:sz w:val="24"/>
          <w:szCs w:val="24"/>
        </w:rPr>
        <w:t xml:space="preserve"> and goals in conjunction with the Framework</w:t>
      </w:r>
      <w:r w:rsidRPr="00C16829">
        <w:rPr>
          <w:color w:val="262626" w:themeColor="text1" w:themeTint="D9"/>
          <w:sz w:val="24"/>
          <w:szCs w:val="24"/>
          <w:lang w:eastAsia="en-AU"/>
        </w:rPr>
        <w:t>’s Learning Outcomes and creativity.</w:t>
      </w:r>
    </w:p>
    <w:p w14:paraId="679264DA" w14:textId="77777777" w:rsidR="003211EB" w:rsidRPr="00C16829" w:rsidRDefault="003211EB" w:rsidP="003D5AAC">
      <w:pPr>
        <w:pStyle w:val="ListParagraph"/>
        <w:numPr>
          <w:ilvl w:val="0"/>
          <w:numId w:val="43"/>
        </w:numPr>
        <w:spacing w:before="120" w:after="120" w:line="276" w:lineRule="auto"/>
        <w:ind w:right="102"/>
        <w:contextualSpacing w:val="0"/>
        <w:jc w:val="both"/>
        <w:rPr>
          <w:color w:val="262626" w:themeColor="text1" w:themeTint="D9"/>
          <w:sz w:val="24"/>
          <w:szCs w:val="24"/>
        </w:rPr>
      </w:pPr>
      <w:r w:rsidRPr="00C16829">
        <w:rPr>
          <w:color w:val="262626" w:themeColor="text1" w:themeTint="D9"/>
          <w:sz w:val="24"/>
          <w:szCs w:val="24"/>
          <w:lang w:eastAsia="en-AU"/>
        </w:rPr>
        <w:t>Observe children’s participation to determine their developmental progress and establis</w:t>
      </w:r>
      <w:r w:rsidRPr="00C16829">
        <w:rPr>
          <w:color w:val="262626" w:themeColor="text1" w:themeTint="D9"/>
          <w:sz w:val="24"/>
          <w:szCs w:val="24"/>
        </w:rPr>
        <w:t>h whether any goals and objectives (Learning Outcomes) have been achieved through creative opportunities in their home, community</w:t>
      </w:r>
      <w:r>
        <w:rPr>
          <w:color w:val="262626" w:themeColor="text1" w:themeTint="D9"/>
          <w:sz w:val="24"/>
          <w:szCs w:val="24"/>
        </w:rPr>
        <w:t>,</w:t>
      </w:r>
      <w:r w:rsidRPr="00C16829">
        <w:rPr>
          <w:color w:val="262626" w:themeColor="text1" w:themeTint="D9"/>
          <w:sz w:val="24"/>
          <w:szCs w:val="24"/>
        </w:rPr>
        <w:t xml:space="preserve"> and school. </w:t>
      </w:r>
    </w:p>
    <w:p w14:paraId="7633E060" w14:textId="77777777" w:rsidR="003211EB" w:rsidRPr="00C16829" w:rsidRDefault="003211EB" w:rsidP="003D5AAC">
      <w:pPr>
        <w:pStyle w:val="ListParagraph"/>
        <w:numPr>
          <w:ilvl w:val="0"/>
          <w:numId w:val="43"/>
        </w:numPr>
        <w:spacing w:before="120" w:after="120" w:line="276" w:lineRule="auto"/>
        <w:ind w:right="102"/>
        <w:contextualSpacing w:val="0"/>
        <w:jc w:val="both"/>
        <w:rPr>
          <w:color w:val="262626" w:themeColor="text1" w:themeTint="D9"/>
          <w:sz w:val="24"/>
          <w:szCs w:val="24"/>
        </w:rPr>
      </w:pPr>
      <w:r w:rsidRPr="00C16829">
        <w:rPr>
          <w:color w:val="262626" w:themeColor="text1" w:themeTint="D9"/>
          <w:sz w:val="24"/>
          <w:szCs w:val="24"/>
        </w:rPr>
        <w:t>Observe children during their regular daily activities as they engage in various creative opportunities. Their use of language, social interactions with others</w:t>
      </w:r>
      <w:r>
        <w:rPr>
          <w:color w:val="262626" w:themeColor="text1" w:themeTint="D9"/>
          <w:sz w:val="24"/>
          <w:szCs w:val="24"/>
        </w:rPr>
        <w:t>,</w:t>
      </w:r>
      <w:r w:rsidRPr="00C16829">
        <w:rPr>
          <w:color w:val="262626" w:themeColor="text1" w:themeTint="D9"/>
          <w:sz w:val="24"/>
          <w:szCs w:val="24"/>
        </w:rPr>
        <w:t xml:space="preserve"> and work samples will demonstrate learning.</w:t>
      </w:r>
    </w:p>
    <w:p w14:paraId="3F33B345" w14:textId="77777777" w:rsidR="003211EB" w:rsidRPr="00C16829" w:rsidRDefault="003211EB" w:rsidP="003D5AAC">
      <w:pPr>
        <w:pStyle w:val="ListParagraph"/>
        <w:numPr>
          <w:ilvl w:val="0"/>
          <w:numId w:val="43"/>
        </w:numPr>
        <w:spacing w:before="120" w:after="120" w:line="276" w:lineRule="auto"/>
        <w:ind w:right="102"/>
        <w:contextualSpacing w:val="0"/>
        <w:jc w:val="both"/>
        <w:rPr>
          <w:color w:val="262626" w:themeColor="text1" w:themeTint="D9"/>
          <w:sz w:val="24"/>
          <w:szCs w:val="24"/>
        </w:rPr>
      </w:pPr>
      <w:r w:rsidRPr="00C16829">
        <w:rPr>
          <w:color w:val="262626" w:themeColor="text1" w:themeTint="D9"/>
          <w:sz w:val="24"/>
          <w:szCs w:val="24"/>
        </w:rPr>
        <w:t xml:space="preserve">Ask questions and analyse what has been observed. Analyse the observation considering child development theory and knowledge in relation to creativity and artistic expressions. </w:t>
      </w:r>
    </w:p>
    <w:p w14:paraId="386134A6" w14:textId="77777777" w:rsidR="003211EB" w:rsidRPr="002B7C77" w:rsidRDefault="003211EB" w:rsidP="003211EB">
      <w:pPr>
        <w:pStyle w:val="ListParagraph"/>
        <w:spacing w:after="120" w:line="276" w:lineRule="auto"/>
        <w:ind w:right="102"/>
        <w:contextualSpacing w:val="0"/>
        <w:jc w:val="both"/>
        <w:rPr>
          <w:color w:val="262626" w:themeColor="text1" w:themeTint="D9"/>
          <w:sz w:val="24"/>
          <w:szCs w:val="24"/>
        </w:rPr>
      </w:pPr>
      <w:r w:rsidRPr="002B7C77">
        <w:rPr>
          <w:color w:val="262626" w:themeColor="text1" w:themeTint="D9"/>
          <w:sz w:val="24"/>
          <w:szCs w:val="24"/>
        </w:rPr>
        <w:lastRenderedPageBreak/>
        <w:t>Below are some examples of questions you may ask:</w:t>
      </w:r>
    </w:p>
    <w:p w14:paraId="042D9036" w14:textId="77777777" w:rsidR="003211EB" w:rsidRPr="002B7C77" w:rsidRDefault="003211EB" w:rsidP="003D5AAC">
      <w:pPr>
        <w:pStyle w:val="ListParagraph"/>
        <w:numPr>
          <w:ilvl w:val="0"/>
          <w:numId w:val="47"/>
        </w:numPr>
        <w:spacing w:before="120" w:after="120" w:line="276" w:lineRule="auto"/>
        <w:ind w:right="102"/>
        <w:contextualSpacing w:val="0"/>
        <w:jc w:val="both"/>
        <w:rPr>
          <w:color w:val="262626" w:themeColor="text1" w:themeTint="D9"/>
          <w:sz w:val="24"/>
          <w:szCs w:val="24"/>
          <w:lang w:eastAsia="en-AU"/>
        </w:rPr>
      </w:pPr>
      <w:r w:rsidRPr="002B7C77">
        <w:rPr>
          <w:color w:val="262626" w:themeColor="text1" w:themeTint="D9"/>
          <w:sz w:val="24"/>
          <w:szCs w:val="24"/>
          <w:lang w:eastAsia="en-AU"/>
        </w:rPr>
        <w:t xml:space="preserve">What learning is taking place here? </w:t>
      </w:r>
    </w:p>
    <w:p w14:paraId="63021B2B" w14:textId="77777777" w:rsidR="003211EB" w:rsidRPr="002B7C77" w:rsidRDefault="003211EB" w:rsidP="003D5AAC">
      <w:pPr>
        <w:pStyle w:val="ListParagraph"/>
        <w:numPr>
          <w:ilvl w:val="0"/>
          <w:numId w:val="47"/>
        </w:numPr>
        <w:spacing w:before="120" w:after="120" w:line="276" w:lineRule="auto"/>
        <w:ind w:right="102"/>
        <w:contextualSpacing w:val="0"/>
        <w:jc w:val="both"/>
        <w:rPr>
          <w:color w:val="262626" w:themeColor="text1" w:themeTint="D9"/>
          <w:sz w:val="24"/>
          <w:szCs w:val="24"/>
          <w:lang w:eastAsia="en-AU"/>
        </w:rPr>
      </w:pPr>
      <w:r w:rsidRPr="002B7C77">
        <w:rPr>
          <w:color w:val="262626" w:themeColor="text1" w:themeTint="D9"/>
          <w:sz w:val="24"/>
          <w:szCs w:val="24"/>
          <w:lang w:eastAsia="en-AU"/>
        </w:rPr>
        <w:t xml:space="preserve">How is this </w:t>
      </w:r>
      <w:r w:rsidRPr="002B7C77">
        <w:rPr>
          <w:noProof/>
          <w:color w:val="262626" w:themeColor="text1" w:themeTint="D9"/>
          <w:sz w:val="24"/>
          <w:szCs w:val="24"/>
          <w:lang w:eastAsia="en-AU"/>
        </w:rPr>
        <w:t>meant</w:t>
      </w:r>
      <w:r w:rsidRPr="002B7C77">
        <w:rPr>
          <w:color w:val="262626" w:themeColor="text1" w:themeTint="D9"/>
          <w:sz w:val="24"/>
          <w:szCs w:val="24"/>
          <w:lang w:eastAsia="en-AU"/>
        </w:rPr>
        <w:t xml:space="preserve"> for us as educators, the child and their family? </w:t>
      </w:r>
    </w:p>
    <w:p w14:paraId="62D91942" w14:textId="77777777" w:rsidR="003211EB" w:rsidRPr="002B7C77" w:rsidRDefault="003211EB" w:rsidP="003D5AAC">
      <w:pPr>
        <w:pStyle w:val="ListParagraph"/>
        <w:numPr>
          <w:ilvl w:val="0"/>
          <w:numId w:val="47"/>
        </w:numPr>
        <w:spacing w:before="120" w:after="120" w:line="276" w:lineRule="auto"/>
        <w:ind w:right="102"/>
        <w:contextualSpacing w:val="0"/>
        <w:jc w:val="both"/>
        <w:rPr>
          <w:color w:val="262626" w:themeColor="text1" w:themeTint="D9"/>
          <w:sz w:val="24"/>
          <w:szCs w:val="24"/>
          <w:lang w:eastAsia="en-AU"/>
        </w:rPr>
      </w:pPr>
      <w:r w:rsidRPr="002B7C77">
        <w:rPr>
          <w:color w:val="262626" w:themeColor="text1" w:themeTint="D9"/>
          <w:sz w:val="24"/>
          <w:szCs w:val="24"/>
          <w:lang w:eastAsia="en-AU"/>
        </w:rPr>
        <w:t>What are their strengths and interests?</w:t>
      </w:r>
    </w:p>
    <w:p w14:paraId="3DAAF49C" w14:textId="77777777" w:rsidR="003211EB" w:rsidRPr="002B7C77" w:rsidRDefault="003211EB" w:rsidP="003D5AAC">
      <w:pPr>
        <w:pStyle w:val="ListParagraph"/>
        <w:numPr>
          <w:ilvl w:val="0"/>
          <w:numId w:val="47"/>
        </w:numPr>
        <w:spacing w:before="120" w:after="120" w:line="276" w:lineRule="auto"/>
        <w:ind w:right="102"/>
        <w:contextualSpacing w:val="0"/>
        <w:jc w:val="both"/>
        <w:rPr>
          <w:color w:val="262626" w:themeColor="text1" w:themeTint="D9"/>
          <w:sz w:val="24"/>
          <w:szCs w:val="24"/>
          <w:lang w:eastAsia="en-AU"/>
        </w:rPr>
      </w:pPr>
      <w:r w:rsidRPr="002B7C77">
        <w:rPr>
          <w:color w:val="262626" w:themeColor="text1" w:themeTint="D9"/>
          <w:sz w:val="24"/>
          <w:szCs w:val="24"/>
          <w:lang w:eastAsia="en-AU"/>
        </w:rPr>
        <w:t>What do I see?</w:t>
      </w:r>
    </w:p>
    <w:p w14:paraId="6276D345" w14:textId="77777777" w:rsidR="003211EB" w:rsidRPr="002B7C77" w:rsidRDefault="003211EB" w:rsidP="003D5AAC">
      <w:pPr>
        <w:pStyle w:val="ListParagraph"/>
        <w:numPr>
          <w:ilvl w:val="0"/>
          <w:numId w:val="47"/>
        </w:numPr>
        <w:spacing w:before="120" w:after="120" w:line="276" w:lineRule="auto"/>
        <w:ind w:left="1434" w:right="102" w:hanging="357"/>
        <w:contextualSpacing w:val="0"/>
        <w:jc w:val="both"/>
        <w:rPr>
          <w:color w:val="262626" w:themeColor="text1" w:themeTint="D9"/>
          <w:sz w:val="24"/>
          <w:szCs w:val="24"/>
          <w:lang w:eastAsia="en-AU"/>
        </w:rPr>
      </w:pPr>
      <w:r w:rsidRPr="002B7C77">
        <w:rPr>
          <w:color w:val="262626" w:themeColor="text1" w:themeTint="D9"/>
          <w:sz w:val="24"/>
          <w:szCs w:val="24"/>
          <w:lang w:eastAsia="en-AU"/>
        </w:rPr>
        <w:t>What do others see?</w:t>
      </w:r>
    </w:p>
    <w:p w14:paraId="0393ECAA" w14:textId="77777777" w:rsidR="003211EB" w:rsidRPr="002B7C77" w:rsidRDefault="003211EB" w:rsidP="003D5AAC">
      <w:pPr>
        <w:pStyle w:val="ListParagraph"/>
        <w:numPr>
          <w:ilvl w:val="0"/>
          <w:numId w:val="47"/>
        </w:numPr>
        <w:spacing w:before="120" w:after="120" w:line="276" w:lineRule="auto"/>
        <w:ind w:right="102"/>
        <w:contextualSpacing w:val="0"/>
        <w:jc w:val="both"/>
        <w:rPr>
          <w:color w:val="262626" w:themeColor="text1" w:themeTint="D9"/>
          <w:sz w:val="24"/>
          <w:szCs w:val="24"/>
          <w:lang w:eastAsia="en-AU"/>
        </w:rPr>
      </w:pPr>
      <w:r w:rsidRPr="002B7C77">
        <w:rPr>
          <w:color w:val="262626" w:themeColor="text1" w:themeTint="D9"/>
          <w:sz w:val="24"/>
          <w:szCs w:val="24"/>
          <w:lang w:eastAsia="en-AU"/>
        </w:rPr>
        <w:t xml:space="preserve">What do children recognise </w:t>
      </w:r>
      <w:r w:rsidRPr="002B7C77">
        <w:rPr>
          <w:noProof/>
          <w:color w:val="262626" w:themeColor="text1" w:themeTint="D9"/>
          <w:sz w:val="24"/>
          <w:szCs w:val="24"/>
          <w:lang w:eastAsia="en-AU"/>
        </w:rPr>
        <w:t>about</w:t>
      </w:r>
      <w:r w:rsidRPr="002B7C77">
        <w:rPr>
          <w:color w:val="262626" w:themeColor="text1" w:themeTint="D9"/>
          <w:sz w:val="24"/>
          <w:szCs w:val="24"/>
          <w:lang w:eastAsia="en-AU"/>
        </w:rPr>
        <w:t xml:space="preserve"> themselves?</w:t>
      </w:r>
    </w:p>
    <w:p w14:paraId="5CEAED21" w14:textId="77777777" w:rsidR="003211EB" w:rsidRPr="002B7C77" w:rsidRDefault="003211EB" w:rsidP="003D5AAC">
      <w:pPr>
        <w:pStyle w:val="ListParagraph"/>
        <w:numPr>
          <w:ilvl w:val="0"/>
          <w:numId w:val="47"/>
        </w:numPr>
        <w:spacing w:before="120" w:after="120" w:line="276" w:lineRule="auto"/>
        <w:ind w:right="102"/>
        <w:contextualSpacing w:val="0"/>
        <w:jc w:val="both"/>
        <w:rPr>
          <w:color w:val="262626" w:themeColor="text1" w:themeTint="D9"/>
          <w:sz w:val="24"/>
          <w:szCs w:val="24"/>
          <w:lang w:eastAsia="en-AU"/>
        </w:rPr>
      </w:pPr>
      <w:r w:rsidRPr="002B7C77">
        <w:rPr>
          <w:color w:val="262626" w:themeColor="text1" w:themeTint="D9"/>
          <w:sz w:val="24"/>
          <w:szCs w:val="24"/>
          <w:lang w:eastAsia="en-AU"/>
        </w:rPr>
        <w:t>What do families recognise?</w:t>
      </w:r>
    </w:p>
    <w:p w14:paraId="3B97EDBF" w14:textId="77777777" w:rsidR="003211EB" w:rsidRPr="002B7C77" w:rsidRDefault="003211EB" w:rsidP="003D5AAC">
      <w:pPr>
        <w:pStyle w:val="ListParagraph"/>
        <w:numPr>
          <w:ilvl w:val="0"/>
          <w:numId w:val="47"/>
        </w:numPr>
        <w:spacing w:before="120" w:after="120" w:line="276" w:lineRule="auto"/>
        <w:ind w:right="102"/>
        <w:contextualSpacing w:val="0"/>
        <w:jc w:val="both"/>
        <w:rPr>
          <w:color w:val="262626" w:themeColor="text1" w:themeTint="D9"/>
          <w:sz w:val="24"/>
          <w:szCs w:val="24"/>
          <w:lang w:eastAsia="en-AU"/>
        </w:rPr>
      </w:pPr>
      <w:r w:rsidRPr="002B7C77">
        <w:rPr>
          <w:color w:val="262626" w:themeColor="text1" w:themeTint="D9"/>
          <w:sz w:val="24"/>
          <w:szCs w:val="24"/>
          <w:lang w:eastAsia="en-AU"/>
        </w:rPr>
        <w:t>How does this meet the learning outcomes?</w:t>
      </w:r>
    </w:p>
    <w:p w14:paraId="4E887B4C" w14:textId="77777777" w:rsidR="003211EB" w:rsidRPr="002B7C77" w:rsidRDefault="003211EB" w:rsidP="003211EB">
      <w:pPr>
        <w:spacing w:after="120" w:line="276" w:lineRule="auto"/>
        <w:ind w:right="102"/>
        <w:jc w:val="both"/>
        <w:rPr>
          <w:b/>
          <w:bCs/>
          <w:color w:val="262626" w:themeColor="text1" w:themeTint="D9"/>
          <w:sz w:val="24"/>
          <w:szCs w:val="24"/>
          <w:lang w:val="en-AU"/>
        </w:rPr>
      </w:pPr>
      <w:r w:rsidRPr="002B7C77">
        <w:rPr>
          <w:b/>
          <w:bCs/>
          <w:color w:val="262626" w:themeColor="text1" w:themeTint="D9"/>
          <w:sz w:val="24"/>
          <w:szCs w:val="24"/>
          <w:lang w:val="en-AU"/>
        </w:rPr>
        <w:t>Step 2: Plan</w:t>
      </w:r>
    </w:p>
    <w:p w14:paraId="64EEF450" w14:textId="77777777" w:rsidR="003211EB" w:rsidRPr="002B7C77" w:rsidRDefault="003211EB" w:rsidP="003211EB">
      <w:pPr>
        <w:spacing w:after="120" w:line="276" w:lineRule="auto"/>
        <w:ind w:right="102"/>
        <w:jc w:val="both"/>
        <w:rPr>
          <w:color w:val="262626" w:themeColor="text1" w:themeTint="D9"/>
          <w:sz w:val="24"/>
          <w:szCs w:val="24"/>
          <w:lang w:val="en-AU"/>
        </w:rPr>
      </w:pPr>
      <w:r w:rsidRPr="002B7C77">
        <w:rPr>
          <w:color w:val="262626" w:themeColor="text1" w:themeTint="D9"/>
          <w:sz w:val="24"/>
          <w:szCs w:val="24"/>
          <w:lang w:val="en-AU"/>
        </w:rPr>
        <w:t>Plan and design learning experiences considering what other learning activities or extensions of learning are possible. Planning includes:</w:t>
      </w:r>
    </w:p>
    <w:p w14:paraId="3E1F9BDF" w14:textId="77777777" w:rsidR="003211EB" w:rsidRPr="002B7C77" w:rsidRDefault="003211EB" w:rsidP="003D5AAC">
      <w:pPr>
        <w:pStyle w:val="ListParagraph"/>
        <w:numPr>
          <w:ilvl w:val="0"/>
          <w:numId w:val="42"/>
        </w:numPr>
        <w:spacing w:before="120" w:after="120" w:line="276" w:lineRule="auto"/>
        <w:ind w:left="714" w:right="102" w:hanging="357"/>
        <w:contextualSpacing w:val="0"/>
        <w:jc w:val="both"/>
        <w:rPr>
          <w:color w:val="262626" w:themeColor="text1" w:themeTint="D9"/>
          <w:sz w:val="24"/>
          <w:szCs w:val="24"/>
          <w:lang w:eastAsia="en-AU"/>
        </w:rPr>
      </w:pPr>
      <w:r w:rsidRPr="002B7C77">
        <w:rPr>
          <w:noProof/>
          <w:color w:val="262626" w:themeColor="text1" w:themeTint="D9"/>
          <w:sz w:val="24"/>
          <w:szCs w:val="24"/>
          <w:lang w:eastAsia="en-AU"/>
        </w:rPr>
        <w:t>collaborating with children and families</w:t>
      </w:r>
    </w:p>
    <w:p w14:paraId="5DAB88AF" w14:textId="77777777" w:rsidR="003211EB" w:rsidRPr="002B7C77" w:rsidRDefault="003211EB" w:rsidP="003D5AAC">
      <w:pPr>
        <w:pStyle w:val="ListParagraph"/>
        <w:numPr>
          <w:ilvl w:val="0"/>
          <w:numId w:val="42"/>
        </w:numPr>
        <w:spacing w:before="120" w:after="120" w:line="276" w:lineRule="auto"/>
        <w:ind w:left="714" w:right="102" w:hanging="357"/>
        <w:contextualSpacing w:val="0"/>
        <w:jc w:val="both"/>
        <w:rPr>
          <w:color w:val="262626" w:themeColor="text1" w:themeTint="D9"/>
          <w:sz w:val="24"/>
          <w:szCs w:val="24"/>
          <w:lang w:eastAsia="en-AU"/>
        </w:rPr>
      </w:pPr>
      <w:r w:rsidRPr="002B7C77">
        <w:rPr>
          <w:color w:val="262626" w:themeColor="text1" w:themeTint="D9"/>
          <w:sz w:val="24"/>
          <w:szCs w:val="24"/>
          <w:lang w:eastAsia="en-AU"/>
        </w:rPr>
        <w:t>learning against the EYLF Learning Outcomes, especially creative learning experiences</w:t>
      </w:r>
    </w:p>
    <w:p w14:paraId="18A79724" w14:textId="77777777" w:rsidR="003211EB" w:rsidRPr="002B7C77" w:rsidRDefault="003211EB" w:rsidP="003D5AAC">
      <w:pPr>
        <w:pStyle w:val="ListParagraph"/>
        <w:numPr>
          <w:ilvl w:val="0"/>
          <w:numId w:val="42"/>
        </w:numPr>
        <w:spacing w:before="120" w:after="120" w:line="276" w:lineRule="auto"/>
        <w:ind w:left="714" w:right="102" w:hanging="357"/>
        <w:contextualSpacing w:val="0"/>
        <w:jc w:val="both"/>
        <w:rPr>
          <w:color w:val="262626" w:themeColor="text1" w:themeTint="D9"/>
          <w:sz w:val="24"/>
          <w:szCs w:val="24"/>
          <w:lang w:eastAsia="en-AU"/>
        </w:rPr>
      </w:pPr>
      <w:r w:rsidRPr="002B7C77">
        <w:rPr>
          <w:color w:val="262626" w:themeColor="text1" w:themeTint="D9"/>
          <w:sz w:val="24"/>
          <w:szCs w:val="24"/>
          <w:lang w:eastAsia="en-AU"/>
        </w:rPr>
        <w:t>supporting the pedagogy, including individual and group plans, routines, experiences, and interactions inside and outside.</w:t>
      </w:r>
    </w:p>
    <w:p w14:paraId="705DF354" w14:textId="77777777" w:rsidR="003211EB" w:rsidRPr="002B7C77" w:rsidRDefault="003211EB" w:rsidP="003211EB">
      <w:pPr>
        <w:spacing w:after="120" w:line="276" w:lineRule="auto"/>
        <w:ind w:right="102"/>
        <w:jc w:val="both"/>
        <w:rPr>
          <w:b/>
          <w:bCs/>
          <w:color w:val="262626" w:themeColor="text1" w:themeTint="D9"/>
          <w:sz w:val="24"/>
          <w:szCs w:val="24"/>
          <w:lang w:val="en-AU"/>
        </w:rPr>
      </w:pPr>
      <w:r w:rsidRPr="002B7C77">
        <w:rPr>
          <w:b/>
          <w:bCs/>
          <w:color w:val="262626" w:themeColor="text1" w:themeTint="D9"/>
          <w:sz w:val="24"/>
          <w:szCs w:val="24"/>
          <w:lang w:val="en-AU"/>
        </w:rPr>
        <w:t>Step 3: Act/Do</w:t>
      </w:r>
    </w:p>
    <w:p w14:paraId="5F4CC0A5" w14:textId="77777777" w:rsidR="003211EB" w:rsidRPr="002B7C77" w:rsidRDefault="003211EB" w:rsidP="003211EB">
      <w:pPr>
        <w:spacing w:after="120" w:line="276" w:lineRule="auto"/>
        <w:ind w:right="102"/>
        <w:jc w:val="both"/>
        <w:rPr>
          <w:color w:val="262626" w:themeColor="text1" w:themeTint="D9"/>
          <w:sz w:val="24"/>
          <w:szCs w:val="24"/>
          <w:lang w:val="en-AU"/>
        </w:rPr>
      </w:pPr>
      <w:r w:rsidRPr="002B7C77">
        <w:rPr>
          <w:color w:val="262626" w:themeColor="text1" w:themeTint="D9"/>
          <w:sz w:val="24"/>
          <w:szCs w:val="24"/>
          <w:lang w:val="en-AU"/>
        </w:rPr>
        <w:t>Acting is to respond by implementing the plan for the children (</w:t>
      </w:r>
      <w:proofErr w:type="gramStart"/>
      <w:r w:rsidRPr="002B7C77">
        <w:rPr>
          <w:color w:val="262626" w:themeColor="text1" w:themeTint="D9"/>
          <w:sz w:val="24"/>
          <w:szCs w:val="24"/>
          <w:lang w:val="en-AU"/>
        </w:rPr>
        <w:t>i.e.</w:t>
      </w:r>
      <w:proofErr w:type="gramEnd"/>
      <w:r w:rsidRPr="002B7C77">
        <w:rPr>
          <w:color w:val="262626" w:themeColor="text1" w:themeTint="D9"/>
          <w:sz w:val="24"/>
          <w:szCs w:val="24"/>
          <w:lang w:val="en-AU"/>
        </w:rPr>
        <w:t xml:space="preserve"> putting the plan into action). As an educator, you need to present the experience in inviting ways to encourage children’s participation that provoke thoughts and ideas. It is important to remember to actively participate in the experience to guide and support children’s learning.</w:t>
      </w:r>
    </w:p>
    <w:p w14:paraId="1E875FC5" w14:textId="77777777" w:rsidR="003211EB" w:rsidRPr="002B7C77" w:rsidRDefault="003211EB" w:rsidP="003211EB">
      <w:pPr>
        <w:spacing w:after="120" w:line="276" w:lineRule="auto"/>
        <w:ind w:right="102"/>
        <w:jc w:val="both"/>
        <w:rPr>
          <w:b/>
          <w:bCs/>
          <w:color w:val="262626" w:themeColor="text1" w:themeTint="D9"/>
          <w:sz w:val="24"/>
          <w:szCs w:val="24"/>
          <w:lang w:val="en-AU"/>
        </w:rPr>
      </w:pPr>
      <w:r w:rsidRPr="002B7C77">
        <w:rPr>
          <w:b/>
          <w:bCs/>
          <w:color w:val="262626" w:themeColor="text1" w:themeTint="D9"/>
          <w:sz w:val="24"/>
          <w:szCs w:val="24"/>
          <w:lang w:val="en-AU"/>
        </w:rPr>
        <w:t>Step 4: Reflect</w:t>
      </w:r>
    </w:p>
    <w:p w14:paraId="4A71DCA3" w14:textId="77777777" w:rsidR="003211EB" w:rsidRPr="002B7C77" w:rsidRDefault="003211EB" w:rsidP="003211EB">
      <w:pPr>
        <w:spacing w:after="120" w:line="276" w:lineRule="auto"/>
        <w:ind w:right="102"/>
        <w:jc w:val="both"/>
        <w:rPr>
          <w:color w:val="262626" w:themeColor="text1" w:themeTint="D9"/>
          <w:sz w:val="24"/>
          <w:szCs w:val="24"/>
          <w:lang w:val="en-AU"/>
        </w:rPr>
      </w:pPr>
      <w:r w:rsidRPr="002B7C77">
        <w:rPr>
          <w:color w:val="262626" w:themeColor="text1" w:themeTint="D9"/>
          <w:sz w:val="24"/>
          <w:szCs w:val="24"/>
          <w:lang w:val="en-AU"/>
        </w:rPr>
        <w:t>Reflecting on children’s learning is about analysing what you have noticed, understood, planned for, or how you and the children have interacted and participated. You may also review the strategies that worked or what modifications are needed.</w:t>
      </w:r>
    </w:p>
    <w:p w14:paraId="0D2A2B6A" w14:textId="77777777" w:rsidR="003211EB" w:rsidRPr="002B7C77" w:rsidRDefault="003211EB" w:rsidP="003211EB">
      <w:pPr>
        <w:spacing w:after="120" w:line="276" w:lineRule="auto"/>
        <w:ind w:right="102"/>
        <w:jc w:val="both"/>
        <w:rPr>
          <w:rFonts w:eastAsiaTheme="majorEastAsia" w:cstheme="minorHAnsi"/>
          <w:color w:val="262626" w:themeColor="text1" w:themeTint="D9"/>
          <w:sz w:val="24"/>
          <w:szCs w:val="24"/>
          <w:lang w:val="en-AU"/>
        </w:rPr>
      </w:pPr>
      <w:r w:rsidRPr="002B7C77">
        <w:rPr>
          <w:color w:val="262626" w:themeColor="text1" w:themeTint="D9"/>
          <w:sz w:val="24"/>
          <w:szCs w:val="24"/>
          <w:lang w:val="en-AU"/>
        </w:rPr>
        <w:t>Evaluation and reflection involve your review as an educator and discussion with colleagues, children, and families. Each person will have unique thoughts and observations to draw upon and offer meaningful and important reflection. You will also need to reflect on how the experience links to the EYLF practises, principles</w:t>
      </w:r>
      <w:r>
        <w:rPr>
          <w:color w:val="262626" w:themeColor="text1" w:themeTint="D9"/>
          <w:sz w:val="24"/>
          <w:szCs w:val="24"/>
          <w:lang w:val="en-AU"/>
        </w:rPr>
        <w:t>,</w:t>
      </w:r>
      <w:r w:rsidRPr="002B7C77">
        <w:rPr>
          <w:color w:val="262626" w:themeColor="text1" w:themeTint="D9"/>
          <w:sz w:val="24"/>
          <w:szCs w:val="24"/>
          <w:lang w:val="en-AU"/>
        </w:rPr>
        <w:t xml:space="preserve"> and learning outcomes. Through the evaluation outcomes, you can expand on children’s interests, provide more creative experiences, and use them to reference future practice.</w:t>
      </w:r>
    </w:p>
    <w:p w14:paraId="25D03EF3" w14:textId="77777777" w:rsidR="003211EB" w:rsidRDefault="003211EB" w:rsidP="003211EB">
      <w:pPr>
        <w:spacing w:after="120" w:line="276" w:lineRule="auto"/>
        <w:rPr>
          <w:lang w:val="en-AU"/>
        </w:rPr>
      </w:pPr>
      <w:r>
        <w:rPr>
          <w:lang w:val="en-AU"/>
        </w:rPr>
        <w:br w:type="page"/>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3F32133C" w14:textId="77777777" w:rsidTr="00810DD8">
        <w:tc>
          <w:tcPr>
            <w:tcW w:w="1985" w:type="dxa"/>
            <w:shd w:val="clear" w:color="auto" w:fill="DEEAF6" w:themeFill="accent1" w:themeFillTint="33"/>
          </w:tcPr>
          <w:p w14:paraId="410BC805" w14:textId="77777777" w:rsidR="003211EB" w:rsidRPr="00AB4D2F" w:rsidRDefault="003211EB" w:rsidP="00105B35">
            <w:pPr>
              <w:spacing w:after="120" w:line="276" w:lineRule="auto"/>
              <w:ind w:right="259"/>
              <w:jc w:val="center"/>
              <w:rPr>
                <w:rFonts w:cstheme="minorHAnsi"/>
                <w:color w:val="262626" w:themeColor="text1" w:themeTint="D9"/>
                <w:highlight w:val="yellow"/>
                <w:lang w:val="en-AU" w:bidi="en-US"/>
              </w:rPr>
            </w:pPr>
            <w:r w:rsidRPr="00AB4D2F">
              <w:rPr>
                <w:rFonts w:cstheme="minorHAnsi"/>
                <w:noProof/>
                <w:color w:val="262626" w:themeColor="text1" w:themeTint="D9"/>
                <w:lang w:val="en-AU"/>
              </w:rPr>
              <w:lastRenderedPageBreak/>
              <w:drawing>
                <wp:inline distT="0" distB="0" distL="0" distR="0" wp14:anchorId="473AE4AD" wp14:editId="39639A3D">
                  <wp:extent cx="852853" cy="900000"/>
                  <wp:effectExtent l="0" t="0" r="4445" b="0"/>
                  <wp:docPr id="7222" name="Picture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669" t="45506" r="66695" b="42213"/>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7C053630" w14:textId="77777777" w:rsidR="003211EB" w:rsidRPr="00810DD8" w:rsidRDefault="003211EB" w:rsidP="00105B35">
            <w:pPr>
              <w:spacing w:after="120" w:line="276" w:lineRule="auto"/>
              <w:ind w:right="259"/>
              <w:jc w:val="both"/>
              <w:rPr>
                <w:rFonts w:cstheme="minorHAnsi"/>
                <w:b/>
                <w:bCs/>
                <w:color w:val="002060"/>
                <w:sz w:val="28"/>
                <w:lang w:val="en-AU" w:bidi="en-US"/>
              </w:rPr>
            </w:pPr>
            <w:r w:rsidRPr="00810DD8">
              <w:rPr>
                <w:rFonts w:cstheme="minorHAnsi"/>
                <w:b/>
                <w:bCs/>
                <w:color w:val="002060"/>
                <w:sz w:val="28"/>
                <w:lang w:val="en-AU" w:bidi="en-US"/>
              </w:rPr>
              <w:t>Checkpoint! Let’s Review</w:t>
            </w:r>
          </w:p>
          <w:p w14:paraId="6EFCCF7D" w14:textId="77777777" w:rsidR="003211EB" w:rsidRPr="008F582C" w:rsidRDefault="003211EB" w:rsidP="003D5AAC">
            <w:pPr>
              <w:pStyle w:val="ListParagraph"/>
              <w:numPr>
                <w:ilvl w:val="0"/>
                <w:numId w:val="53"/>
              </w:numPr>
              <w:spacing w:before="120" w:after="120" w:line="276" w:lineRule="auto"/>
              <w:ind w:left="714" w:right="102" w:hanging="357"/>
              <w:contextualSpacing w:val="0"/>
              <w:jc w:val="both"/>
              <w:rPr>
                <w:rFonts w:cstheme="minorHAnsi"/>
                <w:color w:val="262626" w:themeColor="text1" w:themeTint="D9"/>
                <w:sz w:val="20"/>
                <w:szCs w:val="20"/>
                <w:lang w:bidi="en-US"/>
              </w:rPr>
            </w:pPr>
            <w:r w:rsidRPr="008F582C">
              <w:rPr>
                <w:rFonts w:cstheme="minorHAnsi"/>
                <w:color w:val="262626" w:themeColor="text1" w:themeTint="D9"/>
                <w:szCs w:val="20"/>
                <w:lang w:bidi="en-US"/>
              </w:rPr>
              <w:t>Observation and critical reflection are important processes in evaluating children’s experiences.</w:t>
            </w:r>
          </w:p>
          <w:p w14:paraId="73B0D895" w14:textId="77777777" w:rsidR="003211EB" w:rsidRPr="008F582C" w:rsidRDefault="003211EB" w:rsidP="003D5AAC">
            <w:pPr>
              <w:pStyle w:val="ListParagraph"/>
              <w:numPr>
                <w:ilvl w:val="0"/>
                <w:numId w:val="53"/>
              </w:numPr>
              <w:spacing w:before="120" w:after="120" w:line="276" w:lineRule="auto"/>
              <w:ind w:left="714" w:right="102" w:hanging="357"/>
              <w:contextualSpacing w:val="0"/>
              <w:jc w:val="both"/>
              <w:rPr>
                <w:rFonts w:cstheme="minorHAnsi"/>
                <w:color w:val="262626" w:themeColor="text1" w:themeTint="D9"/>
                <w:sz w:val="20"/>
                <w:szCs w:val="20"/>
                <w:lang w:bidi="en-US"/>
              </w:rPr>
            </w:pPr>
            <w:r w:rsidRPr="008F582C">
              <w:rPr>
                <w:rFonts w:cstheme="minorHAnsi"/>
                <w:color w:val="262626" w:themeColor="text1" w:themeTint="D9"/>
                <w:szCs w:val="20"/>
                <w:lang w:bidi="en-US"/>
              </w:rPr>
              <w:t>Feedback from and collaboration with families, colleagues</w:t>
            </w:r>
            <w:r>
              <w:rPr>
                <w:rFonts w:cstheme="minorHAnsi"/>
                <w:color w:val="262626" w:themeColor="text1" w:themeTint="D9"/>
                <w:szCs w:val="20"/>
                <w:lang w:bidi="en-US"/>
              </w:rPr>
              <w:t>,</w:t>
            </w:r>
            <w:r w:rsidRPr="008F582C">
              <w:rPr>
                <w:rFonts w:cstheme="minorHAnsi"/>
                <w:color w:val="262626" w:themeColor="text1" w:themeTint="D9"/>
                <w:szCs w:val="20"/>
                <w:lang w:bidi="en-US"/>
              </w:rPr>
              <w:t xml:space="preserve"> and children provide relevant information in evaluating children’s experiences and educator’s practices.</w:t>
            </w:r>
          </w:p>
          <w:p w14:paraId="6271B4CD" w14:textId="77777777" w:rsidR="003211EB" w:rsidRPr="00AB4D2F" w:rsidRDefault="003211EB" w:rsidP="003D5AAC">
            <w:pPr>
              <w:pStyle w:val="ListParagraph"/>
              <w:numPr>
                <w:ilvl w:val="0"/>
                <w:numId w:val="53"/>
              </w:numPr>
              <w:spacing w:before="120" w:after="120" w:line="276" w:lineRule="auto"/>
              <w:ind w:left="714" w:right="102" w:hanging="357"/>
              <w:contextualSpacing w:val="0"/>
              <w:jc w:val="both"/>
              <w:rPr>
                <w:rFonts w:cstheme="minorHAnsi"/>
                <w:color w:val="262626" w:themeColor="text1" w:themeTint="D9"/>
                <w:szCs w:val="20"/>
                <w:lang w:bidi="en-US"/>
              </w:rPr>
            </w:pPr>
            <w:r w:rsidRPr="008F582C">
              <w:rPr>
                <w:rFonts w:cstheme="minorHAnsi"/>
                <w:color w:val="262626" w:themeColor="text1" w:themeTint="D9"/>
                <w:szCs w:val="20"/>
                <w:lang w:bidi="en-US"/>
              </w:rPr>
              <w:t>Objective documentation and evaluation will help in planning for future activities and practices</w:t>
            </w:r>
            <w:r w:rsidRPr="00B76E41">
              <w:rPr>
                <w:rFonts w:cstheme="minorHAnsi"/>
                <w:color w:val="262626" w:themeColor="text1" w:themeTint="D9"/>
                <w:lang w:bidi="en-US"/>
              </w:rPr>
              <w:t>.</w:t>
            </w:r>
          </w:p>
        </w:tc>
      </w:tr>
    </w:tbl>
    <w:p w14:paraId="7F18BAD0" w14:textId="77777777" w:rsidR="003211EB" w:rsidRDefault="003211EB" w:rsidP="003211EB">
      <w:pPr>
        <w:spacing w:after="120" w:line="276" w:lineRule="auto"/>
        <w:jc w:val="both"/>
        <w:rPr>
          <w:lang w:val="en-AU"/>
        </w:rPr>
      </w:pPr>
    </w:p>
    <w:tbl>
      <w:tblPr>
        <w:tblStyle w:val="TableGrid"/>
        <w:tblW w:w="0" w:type="auto"/>
        <w:tblInd w:w="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985"/>
        <w:gridCol w:w="6327"/>
      </w:tblGrid>
      <w:tr w:rsidR="003211EB" w:rsidRPr="00AB4D2F" w14:paraId="3133C4FA" w14:textId="77777777" w:rsidTr="00810DD8">
        <w:tc>
          <w:tcPr>
            <w:tcW w:w="1985" w:type="dxa"/>
            <w:shd w:val="clear" w:color="auto" w:fill="DEEAF6" w:themeFill="accent1" w:themeFillTint="33"/>
          </w:tcPr>
          <w:p w14:paraId="72C3AB7B" w14:textId="77777777" w:rsidR="003211EB" w:rsidRPr="002C454A" w:rsidRDefault="003211EB" w:rsidP="00105B35">
            <w:pPr>
              <w:spacing w:after="120" w:line="276" w:lineRule="auto"/>
              <w:ind w:right="259"/>
              <w:jc w:val="center"/>
              <w:rPr>
                <w:rFonts w:cstheme="minorHAnsi"/>
                <w:color w:val="262626" w:themeColor="text1" w:themeTint="D9"/>
                <w:lang w:val="en-AU" w:bidi="en-US"/>
              </w:rPr>
            </w:pPr>
            <w:r w:rsidRPr="002C454A">
              <w:rPr>
                <w:rFonts w:cstheme="minorHAnsi"/>
                <w:noProof/>
                <w:color w:val="262626" w:themeColor="text1" w:themeTint="D9"/>
                <w:lang w:val="en-AU"/>
              </w:rPr>
              <w:drawing>
                <wp:inline distT="0" distB="0" distL="0" distR="0" wp14:anchorId="3D20E463" wp14:editId="31E675B8">
                  <wp:extent cx="852853" cy="900000"/>
                  <wp:effectExtent l="0" t="0" r="4445" b="0"/>
                  <wp:docPr id="7224" name="Picture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116" t="28392" r="51248" b="59327"/>
                          <a:stretch/>
                        </pic:blipFill>
                        <pic:spPr bwMode="auto">
                          <a:xfrm>
                            <a:off x="0" y="0"/>
                            <a:ext cx="8528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7" w:type="dxa"/>
            <w:shd w:val="clear" w:color="auto" w:fill="DEEAF6" w:themeFill="accent1" w:themeFillTint="33"/>
          </w:tcPr>
          <w:p w14:paraId="57967981" w14:textId="77777777" w:rsidR="003211EB" w:rsidRPr="00810DD8" w:rsidRDefault="003211EB" w:rsidP="00105B35">
            <w:pPr>
              <w:spacing w:after="120" w:line="276" w:lineRule="auto"/>
              <w:ind w:left="31" w:right="102"/>
              <w:jc w:val="both"/>
              <w:rPr>
                <w:rFonts w:cstheme="minorHAnsi"/>
                <w:b/>
                <w:bCs/>
                <w:color w:val="002060"/>
                <w:sz w:val="28"/>
                <w:lang w:val="en-AU" w:bidi="en-US"/>
              </w:rPr>
            </w:pPr>
            <w:r w:rsidRPr="00810DD8">
              <w:rPr>
                <w:rFonts w:cstheme="minorHAnsi"/>
                <w:b/>
                <w:bCs/>
                <w:color w:val="002060"/>
                <w:sz w:val="28"/>
                <w:lang w:val="en-AU" w:bidi="en-US"/>
              </w:rPr>
              <w:t>Further Reading</w:t>
            </w:r>
          </w:p>
          <w:p w14:paraId="42C03263" w14:textId="77777777" w:rsidR="003211EB" w:rsidRPr="008F582C" w:rsidRDefault="003211EB" w:rsidP="00105B35">
            <w:pPr>
              <w:spacing w:after="120" w:line="276" w:lineRule="auto"/>
              <w:ind w:left="28" w:right="102"/>
              <w:jc w:val="both"/>
              <w:rPr>
                <w:rFonts w:cstheme="minorHAnsi"/>
                <w:color w:val="262626" w:themeColor="text1" w:themeTint="D9"/>
                <w:sz w:val="20"/>
                <w:szCs w:val="20"/>
                <w:lang w:val="en-AU" w:bidi="en-US"/>
              </w:rPr>
            </w:pPr>
            <w:r w:rsidRPr="008F582C">
              <w:rPr>
                <w:rFonts w:cstheme="minorHAnsi"/>
                <w:color w:val="262626" w:themeColor="text1" w:themeTint="D9"/>
                <w:szCs w:val="20"/>
                <w:lang w:val="en-AU" w:bidi="en-US"/>
              </w:rPr>
              <w:t xml:space="preserve">The following links </w:t>
            </w:r>
            <w:proofErr w:type="gramStart"/>
            <w:r w:rsidRPr="008F582C">
              <w:rPr>
                <w:rFonts w:cstheme="minorHAnsi"/>
                <w:color w:val="262626" w:themeColor="text1" w:themeTint="D9"/>
                <w:szCs w:val="20"/>
                <w:lang w:val="en-AU" w:bidi="en-US"/>
              </w:rPr>
              <w:t>tell</w:t>
            </w:r>
            <w:proofErr w:type="gramEnd"/>
            <w:r w:rsidRPr="008F582C">
              <w:rPr>
                <w:rFonts w:cstheme="minorHAnsi"/>
                <w:color w:val="262626" w:themeColor="text1" w:themeTint="D9"/>
                <w:szCs w:val="20"/>
                <w:lang w:val="en-AU" w:bidi="en-US"/>
              </w:rPr>
              <w:t xml:space="preserve"> about early education experiences and the framework in measuring outcomes. Access the references to get an idea of how to evaluate outcomes from children’s experiences.</w:t>
            </w:r>
          </w:p>
          <w:p w14:paraId="6259E8B6" w14:textId="77777777" w:rsidR="003211EB" w:rsidRPr="008F582C" w:rsidRDefault="00C45603" w:rsidP="00105B35">
            <w:pPr>
              <w:spacing w:after="120" w:line="276" w:lineRule="auto"/>
              <w:ind w:left="28" w:right="102"/>
              <w:jc w:val="center"/>
              <w:rPr>
                <w:rFonts w:cstheme="minorHAnsi"/>
                <w:color w:val="2F5496" w:themeColor="accent5" w:themeShade="BF"/>
                <w:sz w:val="20"/>
                <w:szCs w:val="20"/>
                <w:lang w:val="en-AU" w:bidi="en-US"/>
              </w:rPr>
            </w:pPr>
            <w:hyperlink r:id="rId250" w:history="1">
              <w:r w:rsidR="003211EB" w:rsidRPr="008F582C">
                <w:rPr>
                  <w:rStyle w:val="Hyperlink"/>
                  <w:color w:val="2F5496" w:themeColor="accent5" w:themeShade="BF"/>
                </w:rPr>
                <w:t>Effective Early Education Experiences – E4Kids Study</w:t>
              </w:r>
            </w:hyperlink>
          </w:p>
          <w:p w14:paraId="2E418BC6" w14:textId="77777777" w:rsidR="003211EB" w:rsidRPr="008F582C" w:rsidRDefault="00C45603" w:rsidP="00105B35">
            <w:pPr>
              <w:spacing w:after="120" w:line="276" w:lineRule="auto"/>
              <w:ind w:left="28" w:right="102"/>
              <w:jc w:val="center"/>
              <w:rPr>
                <w:rFonts w:cstheme="minorHAnsi"/>
                <w:color w:val="2F5496" w:themeColor="accent5" w:themeShade="BF"/>
                <w:sz w:val="20"/>
                <w:szCs w:val="20"/>
                <w:lang w:val="en-AU" w:bidi="en-US"/>
              </w:rPr>
            </w:pPr>
            <w:hyperlink r:id="rId251" w:history="1">
              <w:r w:rsidR="003211EB" w:rsidRPr="008F582C">
                <w:rPr>
                  <w:rStyle w:val="Hyperlink"/>
                  <w:color w:val="2F5496" w:themeColor="accent5" w:themeShade="BF"/>
                </w:rPr>
                <w:t>Evaluating Programs</w:t>
              </w:r>
            </w:hyperlink>
          </w:p>
          <w:p w14:paraId="239BF5DC" w14:textId="77777777" w:rsidR="003211EB" w:rsidRPr="002C454A" w:rsidRDefault="00C45603" w:rsidP="00105B35">
            <w:pPr>
              <w:spacing w:after="120" w:line="276" w:lineRule="auto"/>
              <w:ind w:left="28" w:right="102"/>
              <w:jc w:val="center"/>
              <w:rPr>
                <w:rFonts w:cstheme="minorHAnsi"/>
                <w:color w:val="2F5496" w:themeColor="accent5" w:themeShade="BF"/>
                <w:lang w:val="en-AU" w:bidi="en-US"/>
              </w:rPr>
            </w:pPr>
            <w:hyperlink r:id="rId252" w:history="1">
              <w:r w:rsidR="003211EB" w:rsidRPr="008F582C">
                <w:rPr>
                  <w:rStyle w:val="Hyperlink"/>
                  <w:color w:val="2F5496" w:themeColor="accent5" w:themeShade="BF"/>
                </w:rPr>
                <w:t>NQF Evaluation Framework – Key evaluation Questions and Sub Questions</w:t>
              </w:r>
            </w:hyperlink>
          </w:p>
        </w:tc>
      </w:tr>
    </w:tbl>
    <w:p w14:paraId="2A186C4F" w14:textId="77777777" w:rsidR="003211EB" w:rsidRDefault="003211EB" w:rsidP="003211EB">
      <w:pPr>
        <w:spacing w:after="120" w:line="276" w:lineRule="auto"/>
        <w:rPr>
          <w:lang w:val="en-A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2588"/>
        <w:gridCol w:w="6438"/>
      </w:tblGrid>
      <w:tr w:rsidR="003211EB" w:rsidRPr="004178BB" w14:paraId="0185F0DF" w14:textId="77777777" w:rsidTr="00810DD8">
        <w:trPr>
          <w:trHeight w:val="2529"/>
        </w:trPr>
        <w:tc>
          <w:tcPr>
            <w:tcW w:w="1373" w:type="pct"/>
            <w:shd w:val="clear" w:color="auto" w:fill="DEEAF6" w:themeFill="accent1" w:themeFillTint="33"/>
            <w:vAlign w:val="center"/>
          </w:tcPr>
          <w:p w14:paraId="05FFE31A" w14:textId="77777777" w:rsidR="003211EB" w:rsidRDefault="003211EB" w:rsidP="00105B35">
            <w:pPr>
              <w:spacing w:after="120" w:line="276" w:lineRule="auto"/>
              <w:jc w:val="center"/>
              <w:rPr>
                <w:rFonts w:cstheme="minorHAnsi"/>
                <w:color w:val="2F5496" w:themeColor="accent5" w:themeShade="BF"/>
                <w:szCs w:val="20"/>
                <w:highlight w:val="yellow"/>
                <w:lang w:val="en-GB" w:bidi="en-US"/>
              </w:rPr>
            </w:pPr>
            <w:r>
              <w:rPr>
                <w:noProof/>
              </w:rPr>
              <w:drawing>
                <wp:inline distT="0" distB="0" distL="0" distR="0" wp14:anchorId="713EDFD2" wp14:editId="141D5C2D">
                  <wp:extent cx="1506600" cy="1900353"/>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5">
                            <a:extLst>
                              <a:ext uri="{28A0092B-C50C-407E-A947-70E740481C1C}">
                                <a14:useLocalDpi xmlns:a14="http://schemas.microsoft.com/office/drawing/2010/main" val="0"/>
                              </a:ext>
                            </a:extLst>
                          </a:blip>
                          <a:stretch>
                            <a:fillRect/>
                          </a:stretch>
                        </pic:blipFill>
                        <pic:spPr>
                          <a:xfrm>
                            <a:off x="0" y="0"/>
                            <a:ext cx="1506600" cy="1900353"/>
                          </a:xfrm>
                          <a:prstGeom prst="rect">
                            <a:avLst/>
                          </a:prstGeom>
                        </pic:spPr>
                      </pic:pic>
                    </a:graphicData>
                  </a:graphic>
                </wp:inline>
              </w:drawing>
            </w:r>
          </w:p>
        </w:tc>
        <w:tc>
          <w:tcPr>
            <w:tcW w:w="3627" w:type="pct"/>
            <w:shd w:val="clear" w:color="auto" w:fill="DEEAF6" w:themeFill="accent1" w:themeFillTint="33"/>
          </w:tcPr>
          <w:p w14:paraId="44B80C1A" w14:textId="77777777" w:rsidR="003211EB" w:rsidRPr="00810DD8" w:rsidRDefault="003211EB" w:rsidP="00810DD8">
            <w:pPr>
              <w:pStyle w:val="Heading2"/>
              <w:outlineLvl w:val="1"/>
            </w:pPr>
            <w:bookmarkStart w:id="64" w:name="_Toc77742161"/>
            <w:r w:rsidRPr="00810DD8">
              <w:t>Learning Activity for Chapter 5</w:t>
            </w:r>
            <w:bookmarkEnd w:id="64"/>
          </w:p>
          <w:p w14:paraId="63B50900" w14:textId="77777777" w:rsidR="003211EB" w:rsidRPr="004178BB" w:rsidRDefault="003211EB" w:rsidP="00105B35">
            <w:pPr>
              <w:tabs>
                <w:tab w:val="left" w:pos="180"/>
              </w:tabs>
              <w:spacing w:after="120" w:line="276" w:lineRule="auto"/>
              <w:ind w:left="-69"/>
              <w:jc w:val="both"/>
              <w:rPr>
                <w:rFonts w:cstheme="minorHAnsi"/>
                <w:color w:val="262626" w:themeColor="text1" w:themeTint="D9"/>
                <w:szCs w:val="24"/>
                <w:lang w:val="en-GB" w:bidi="en-US"/>
              </w:rPr>
            </w:pPr>
            <w:proofErr w:type="gramStart"/>
            <w:r w:rsidRPr="004178BB">
              <w:rPr>
                <w:rFonts w:cstheme="minorHAnsi"/>
                <w:color w:val="262626" w:themeColor="text1" w:themeTint="D9"/>
                <w:szCs w:val="24"/>
                <w:lang w:val="en-GB" w:bidi="en-US"/>
              </w:rPr>
              <w:t>Well</w:t>
            </w:r>
            <w:proofErr w:type="gramEnd"/>
            <w:r w:rsidRPr="004178BB">
              <w:rPr>
                <w:rFonts w:cstheme="minorHAnsi"/>
                <w:color w:val="262626" w:themeColor="text1" w:themeTint="D9"/>
                <w:szCs w:val="24"/>
                <w:lang w:val="en-GB" w:bidi="en-US"/>
              </w:rPr>
              <w:t xml:space="preserve"> done completing this chapter. You may now proceed to your </w:t>
            </w:r>
            <w:r w:rsidRPr="00A10A60">
              <w:rPr>
                <w:rFonts w:cstheme="minorHAnsi"/>
                <w:b/>
                <w:bCs/>
                <w:color w:val="262626" w:themeColor="text1" w:themeTint="D9"/>
                <w:szCs w:val="24"/>
                <w:lang w:val="en-GB" w:bidi="en-US"/>
              </w:rPr>
              <w:t>Learning</w:t>
            </w:r>
            <w:r w:rsidRPr="004178BB">
              <w:rPr>
                <w:rFonts w:cstheme="minorHAnsi"/>
                <w:b/>
                <w:bCs/>
                <w:color w:val="262626" w:themeColor="text1" w:themeTint="D9"/>
                <w:szCs w:val="24"/>
                <w:lang w:val="en-GB" w:bidi="en-US"/>
              </w:rPr>
              <w:t xml:space="preserve"> Activity Booklet</w:t>
            </w:r>
            <w:r w:rsidRPr="004178BB">
              <w:rPr>
                <w:rFonts w:cstheme="minorHAnsi"/>
                <w:color w:val="262626" w:themeColor="text1" w:themeTint="D9"/>
                <w:szCs w:val="24"/>
                <w:lang w:val="en-GB" w:bidi="en-US"/>
              </w:rPr>
              <w:t xml:space="preserve"> (provided along with this Learner Guide)</w:t>
            </w:r>
            <w:r w:rsidRPr="004178BB">
              <w:rPr>
                <w:rFonts w:cstheme="minorHAnsi"/>
                <w:b/>
                <w:bCs/>
                <w:color w:val="262626" w:themeColor="text1" w:themeTint="D9"/>
                <w:szCs w:val="24"/>
                <w:lang w:val="en-GB" w:bidi="en-US"/>
              </w:rPr>
              <w:t xml:space="preserve"> </w:t>
            </w:r>
            <w:r w:rsidRPr="004178BB">
              <w:rPr>
                <w:rFonts w:cstheme="minorHAnsi"/>
                <w:color w:val="262626" w:themeColor="text1" w:themeTint="D9"/>
                <w:szCs w:val="24"/>
                <w:lang w:val="en-GB" w:bidi="en-US"/>
              </w:rPr>
              <w:t xml:space="preserve">and complete the </w:t>
            </w:r>
            <w:r>
              <w:rPr>
                <w:rFonts w:cstheme="minorHAnsi"/>
                <w:color w:val="262626" w:themeColor="text1" w:themeTint="D9"/>
                <w:szCs w:val="24"/>
                <w:lang w:val="en-GB" w:bidi="en-US"/>
              </w:rPr>
              <w:t>learning activities</w:t>
            </w:r>
            <w:r w:rsidRPr="004178BB">
              <w:rPr>
                <w:rFonts w:cstheme="minorHAnsi"/>
                <w:color w:val="262626" w:themeColor="text1" w:themeTint="D9"/>
                <w:szCs w:val="24"/>
                <w:lang w:val="en-GB" w:bidi="en-US"/>
              </w:rPr>
              <w:t xml:space="preserve"> associated with this chapter.</w:t>
            </w:r>
          </w:p>
          <w:p w14:paraId="332730BF" w14:textId="77777777" w:rsidR="003211EB" w:rsidRPr="004178BB" w:rsidRDefault="003211EB" w:rsidP="00105B35">
            <w:pPr>
              <w:spacing w:after="120" w:line="276" w:lineRule="auto"/>
              <w:ind w:left="-69"/>
              <w:jc w:val="both"/>
              <w:rPr>
                <w:rFonts w:cstheme="minorHAnsi"/>
                <w:color w:val="2F5496" w:themeColor="accent5" w:themeShade="BF"/>
                <w:szCs w:val="24"/>
                <w:highlight w:val="yellow"/>
                <w:lang w:val="en-GB" w:bidi="en-US"/>
              </w:rPr>
            </w:pPr>
            <w:r w:rsidRPr="004178BB">
              <w:rPr>
                <w:rFonts w:cstheme="minorHAnsi"/>
                <w:color w:val="262626" w:themeColor="text1" w:themeTint="D9"/>
                <w:szCs w:val="24"/>
                <w:lang w:val="en-GB" w:bidi="en-US"/>
              </w:rPr>
              <w:t xml:space="preserve">Please coordinate with your trainer/training organisation for additional </w:t>
            </w:r>
            <w:r>
              <w:rPr>
                <w:rFonts w:cstheme="minorHAnsi"/>
                <w:color w:val="262626" w:themeColor="text1" w:themeTint="D9"/>
                <w:szCs w:val="24"/>
                <w:lang w:val="en-GB" w:bidi="en-US"/>
              </w:rPr>
              <w:t>instructions and guidance</w:t>
            </w:r>
            <w:r w:rsidRPr="004178BB">
              <w:rPr>
                <w:rFonts w:cstheme="minorHAnsi"/>
                <w:color w:val="262626" w:themeColor="text1" w:themeTint="D9"/>
                <w:szCs w:val="24"/>
                <w:lang w:val="en-GB" w:bidi="en-US"/>
              </w:rPr>
              <w:t xml:space="preserve"> in completing these practical activities.</w:t>
            </w:r>
          </w:p>
        </w:tc>
      </w:tr>
    </w:tbl>
    <w:p w14:paraId="0A765A8E" w14:textId="77777777" w:rsidR="003211EB" w:rsidRDefault="003211EB" w:rsidP="003211EB">
      <w:pPr>
        <w:spacing w:after="120" w:line="276" w:lineRule="auto"/>
        <w:rPr>
          <w:lang w:val="en-AU"/>
        </w:rPr>
      </w:pPr>
    </w:p>
    <w:p w14:paraId="797CAE42" w14:textId="77777777" w:rsidR="003211EB" w:rsidRDefault="003211EB" w:rsidP="003211EB">
      <w:pPr>
        <w:spacing w:after="120" w:line="276" w:lineRule="auto"/>
        <w:rPr>
          <w:lang w:val="en-AU"/>
        </w:rPr>
      </w:pPr>
      <w:r>
        <w:rPr>
          <w:lang w:val="en-AU"/>
        </w:rPr>
        <w:br w:type="page"/>
      </w:r>
    </w:p>
    <w:p w14:paraId="3F3619EB" w14:textId="77777777" w:rsidR="003211EB" w:rsidRPr="00AB4D2F" w:rsidRDefault="003211EB" w:rsidP="00810DD8">
      <w:pPr>
        <w:pStyle w:val="AAHeading1ManualProper"/>
      </w:pPr>
      <w:bookmarkStart w:id="65" w:name="_Answers_to_Activities"/>
      <w:bookmarkStart w:id="66" w:name="_Toc77742162"/>
      <w:bookmarkEnd w:id="65"/>
      <w:r w:rsidRPr="00AB4D2F">
        <w:lastRenderedPageBreak/>
        <w:t>References</w:t>
      </w:r>
      <w:bookmarkEnd w:id="66"/>
    </w:p>
    <w:sdt>
      <w:sdtPr>
        <w:rPr>
          <w:rFonts w:cstheme="minorHAnsi"/>
          <w:color w:val="262626" w:themeColor="text1" w:themeTint="D9"/>
          <w:sz w:val="24"/>
          <w:szCs w:val="24"/>
        </w:rPr>
        <w:id w:val="-573587230"/>
        <w:bibliography/>
      </w:sdtPr>
      <w:sdtEndPr>
        <w:rPr>
          <w:color w:val="auto"/>
        </w:rPr>
      </w:sdtEndPr>
      <w:sdtContent>
        <w:p w14:paraId="55000E4F" w14:textId="256F518E"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Aboriginal and Torres Strait Islander studies handbook</w:t>
          </w:r>
          <w:r w:rsidRPr="00810DD8">
            <w:rPr>
              <w:rFonts w:cstheme="minorHAnsi"/>
              <w:color w:val="262626" w:themeColor="text1" w:themeTint="D9"/>
              <w:lang w:val="en-US"/>
            </w:rPr>
            <w:t xml:space="preserve">. (2018, March 19). Queensland Government - Queensland Curriculum &amp; Assessment Authority. </w:t>
          </w:r>
          <w:hyperlink r:id="rId253" w:history="1">
            <w:r w:rsidRPr="00810DD8">
              <w:rPr>
                <w:rFonts w:cstheme="minorHAnsi"/>
                <w:color w:val="262626" w:themeColor="text1" w:themeTint="D9"/>
                <w:lang w:val="en-US"/>
              </w:rPr>
              <w:t>https://find.search.qld.gov.au/s/search.html?query=Aboriginal+and+Torres+Strait+Islander+Studies+Handbook&amp;num_ranks=10&amp;tiers=off&amp;collection=qld-gov&amp;profile=qcaa&amp;form=simple</w:t>
            </w:r>
          </w:hyperlink>
        </w:p>
        <w:p w14:paraId="7E31CABB" w14:textId="77777777" w:rsidR="003211EB" w:rsidRPr="00810DD8" w:rsidRDefault="003211EB" w:rsidP="00810DD8">
          <w:pPr>
            <w:spacing w:after="120" w:line="276" w:lineRule="auto"/>
            <w:ind w:left="720" w:hanging="720"/>
            <w:rPr>
              <w:rFonts w:cstheme="minorHAnsi"/>
              <w:i/>
              <w:iCs/>
              <w:color w:val="262626" w:themeColor="text1" w:themeTint="D9"/>
              <w:lang w:val="en-US"/>
            </w:rPr>
          </w:pPr>
          <w:r w:rsidRPr="00810DD8">
            <w:rPr>
              <w:rFonts w:cstheme="minorHAnsi"/>
              <w:i/>
              <w:iCs/>
              <w:color w:val="262626" w:themeColor="text1" w:themeTint="D9"/>
              <w:lang w:val="en-US"/>
            </w:rPr>
            <w:t xml:space="preserve">Ahmadi, N., &amp; </w:t>
          </w:r>
          <w:proofErr w:type="spellStart"/>
          <w:r w:rsidRPr="00810DD8">
            <w:rPr>
              <w:rFonts w:cstheme="minorHAnsi"/>
              <w:i/>
              <w:iCs/>
              <w:color w:val="262626" w:themeColor="text1" w:themeTint="D9"/>
              <w:lang w:val="en-US"/>
            </w:rPr>
            <w:t>Besançon</w:t>
          </w:r>
          <w:proofErr w:type="spellEnd"/>
          <w:r w:rsidRPr="00810DD8">
            <w:rPr>
              <w:rFonts w:cstheme="minorHAnsi"/>
              <w:i/>
              <w:iCs/>
              <w:color w:val="262626" w:themeColor="text1" w:themeTint="D9"/>
              <w:lang w:val="en-US"/>
            </w:rPr>
            <w:t>, M. (2017, August 1). Creativity as a stepping stone towards developing other competencies in classrooms. Education Research International. https://www.hindawi.com/journals/edri/2017/1357456/</w:t>
          </w:r>
        </w:p>
        <w:p w14:paraId="573B6690"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Analysis, reflection and evaluation in early childhood programming</w:t>
          </w:r>
          <w:r w:rsidRPr="00810DD8">
            <w:rPr>
              <w:rFonts w:cstheme="minorHAnsi"/>
              <w:color w:val="262626" w:themeColor="text1" w:themeTint="D9"/>
              <w:lang w:val="en-US"/>
            </w:rPr>
            <w:t xml:space="preserve">. (2014, October 25). The Empowered Educator. </w:t>
          </w:r>
          <w:hyperlink r:id="rId254" w:history="1">
            <w:r w:rsidRPr="00810DD8">
              <w:rPr>
                <w:rFonts w:cstheme="minorHAnsi"/>
                <w:color w:val="262626" w:themeColor="text1" w:themeTint="D9"/>
                <w:lang w:val="en-US"/>
              </w:rPr>
              <w:t>https://www.theempowerededucatoronline.com/2014/10/analysis-reflection-and-evaluation-in.html/</w:t>
            </w:r>
          </w:hyperlink>
        </w:p>
        <w:p w14:paraId="1CDA7B41"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Approved learning frameworks</w:t>
          </w:r>
          <w:r w:rsidRPr="00810DD8">
            <w:rPr>
              <w:rFonts w:cstheme="minorHAnsi"/>
              <w:color w:val="262626" w:themeColor="text1" w:themeTint="D9"/>
              <w:lang w:val="en-US"/>
            </w:rPr>
            <w:t xml:space="preserve">. (2019). ACECQA. </w:t>
          </w:r>
          <w:hyperlink r:id="rId255" w:history="1">
            <w:r w:rsidRPr="00810DD8">
              <w:rPr>
                <w:rFonts w:cstheme="minorHAnsi"/>
                <w:color w:val="262626" w:themeColor="text1" w:themeTint="D9"/>
                <w:lang w:val="en-US"/>
              </w:rPr>
              <w:t>https://www.acecqa.gov.au/nqf/national-law-regulations/approved-learning-frameworks</w:t>
            </w:r>
          </w:hyperlink>
        </w:p>
        <w:p w14:paraId="04B73765"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proofErr w:type="spellStart"/>
          <w:r w:rsidRPr="00810DD8">
            <w:rPr>
              <w:rFonts w:cstheme="minorHAnsi"/>
              <w:i/>
              <w:iCs/>
              <w:color w:val="262626" w:themeColor="text1" w:themeTint="D9"/>
              <w:lang w:val="en-US"/>
            </w:rPr>
            <w:t>Artlandish</w:t>
          </w:r>
          <w:proofErr w:type="spellEnd"/>
          <w:r w:rsidRPr="00810DD8">
            <w:rPr>
              <w:rFonts w:cstheme="minorHAnsi"/>
              <w:i/>
              <w:iCs/>
              <w:color w:val="262626" w:themeColor="text1" w:themeTint="D9"/>
              <w:lang w:val="en-US"/>
            </w:rPr>
            <w:t xml:space="preserve"> Aboriginal art gallery</w:t>
          </w:r>
          <w:r w:rsidRPr="00810DD8">
            <w:rPr>
              <w:rFonts w:cstheme="minorHAnsi"/>
              <w:color w:val="262626" w:themeColor="text1" w:themeTint="D9"/>
              <w:lang w:val="en-US"/>
            </w:rPr>
            <w:t xml:space="preserve">. (2019, March 28). </w:t>
          </w:r>
          <w:proofErr w:type="spellStart"/>
          <w:r w:rsidRPr="00810DD8">
            <w:rPr>
              <w:rFonts w:cstheme="minorHAnsi"/>
              <w:color w:val="262626" w:themeColor="text1" w:themeTint="D9"/>
              <w:lang w:val="en-US"/>
            </w:rPr>
            <w:t>Artlandish</w:t>
          </w:r>
          <w:proofErr w:type="spellEnd"/>
          <w:r w:rsidRPr="00810DD8">
            <w:rPr>
              <w:rFonts w:cstheme="minorHAnsi"/>
              <w:color w:val="262626" w:themeColor="text1" w:themeTint="D9"/>
              <w:lang w:val="en-US"/>
            </w:rPr>
            <w:t xml:space="preserve"> Aboriginal Art Gallery. </w:t>
          </w:r>
          <w:hyperlink r:id="rId256" w:history="1">
            <w:r w:rsidRPr="00810DD8">
              <w:rPr>
                <w:rFonts w:cstheme="minorHAnsi"/>
                <w:color w:val="262626" w:themeColor="text1" w:themeTint="D9"/>
                <w:lang w:val="en-US"/>
              </w:rPr>
              <w:t>https://www.aboriginal-art-australia.com/</w:t>
            </w:r>
          </w:hyperlink>
        </w:p>
        <w:p w14:paraId="03D4DBD0"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Assessment and rating process</w:t>
          </w:r>
          <w:r w:rsidRPr="00810DD8">
            <w:rPr>
              <w:rFonts w:cstheme="minorHAnsi"/>
              <w:color w:val="262626" w:themeColor="text1" w:themeTint="D9"/>
              <w:lang w:val="en-US"/>
            </w:rPr>
            <w:t xml:space="preserve">. (n.d.). ACECQA. </w:t>
          </w:r>
          <w:hyperlink r:id="rId257" w:history="1">
            <w:r w:rsidRPr="00810DD8">
              <w:rPr>
                <w:rFonts w:cstheme="minorHAnsi"/>
                <w:color w:val="262626" w:themeColor="text1" w:themeTint="D9"/>
                <w:lang w:val="en-US"/>
              </w:rPr>
              <w:t>https://www.acecqa.gov.au/assessment/assessment-and-rating-process</w:t>
            </w:r>
          </w:hyperlink>
        </w:p>
        <w:p w14:paraId="18015DEE"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Assessment for learning</w:t>
          </w:r>
          <w:r w:rsidRPr="00810DD8">
            <w:rPr>
              <w:rFonts w:cstheme="minorHAnsi"/>
              <w:color w:val="262626" w:themeColor="text1" w:themeTint="D9"/>
              <w:lang w:val="en-US"/>
            </w:rPr>
            <w:t xml:space="preserve">. (n.d.). Victoria State Government - Department of Education and Training. </w:t>
          </w:r>
          <w:hyperlink r:id="rId258" w:history="1">
            <w:r w:rsidRPr="00810DD8">
              <w:rPr>
                <w:rFonts w:cstheme="minorHAnsi"/>
                <w:color w:val="262626" w:themeColor="text1" w:themeTint="D9"/>
                <w:lang w:val="en-US"/>
              </w:rPr>
              <w:t>https://www.education.vic.gov.au/childhood/professionals/learning/Pages/Assessment-for-learning-.aspx</w:t>
            </w:r>
          </w:hyperlink>
        </w:p>
        <w:p w14:paraId="6B84663B" w14:textId="076676C0"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Barton, G. (2015). Arts-based educational research in the early years. </w:t>
          </w:r>
          <w:r w:rsidRPr="00810DD8">
            <w:rPr>
              <w:rFonts w:cstheme="minorHAnsi"/>
              <w:i/>
              <w:color w:val="262626" w:themeColor="text1" w:themeTint="D9"/>
              <w:lang w:val="en-US"/>
            </w:rPr>
            <w:t>International Research in Early Childhood Education</w:t>
          </w:r>
          <w:r w:rsidRPr="00810DD8">
            <w:rPr>
              <w:rFonts w:cstheme="minorHAnsi"/>
              <w:i/>
              <w:iCs/>
              <w:color w:val="262626" w:themeColor="text1" w:themeTint="D9"/>
              <w:lang w:val="en-US"/>
            </w:rPr>
            <w:t xml:space="preserve"> (IRECE)</w:t>
          </w:r>
          <w:r w:rsidRPr="00810DD8">
            <w:rPr>
              <w:rFonts w:cstheme="minorHAnsi"/>
              <w:color w:val="262626" w:themeColor="text1" w:themeTint="D9"/>
              <w:lang w:val="en-US"/>
            </w:rPr>
            <w:t xml:space="preserve">, </w:t>
          </w:r>
          <w:r w:rsidRPr="00810DD8">
            <w:rPr>
              <w:rFonts w:cstheme="minorHAnsi"/>
              <w:i/>
              <w:color w:val="262626" w:themeColor="text1" w:themeTint="D9"/>
              <w:lang w:val="en-US"/>
            </w:rPr>
            <w:t>6</w:t>
          </w:r>
          <w:r w:rsidRPr="00810DD8">
            <w:rPr>
              <w:rFonts w:cstheme="minorHAnsi"/>
              <w:color w:val="262626" w:themeColor="text1" w:themeTint="D9"/>
              <w:lang w:val="en-US"/>
            </w:rPr>
            <w:t xml:space="preserve">(1), 62–78. </w:t>
          </w:r>
          <w:hyperlink r:id="rId259" w:history="1">
            <w:r w:rsidRPr="00810DD8">
              <w:rPr>
                <w:rFonts w:cstheme="minorHAnsi"/>
                <w:color w:val="262626" w:themeColor="text1" w:themeTint="D9"/>
                <w:lang w:val="en-US"/>
              </w:rPr>
              <w:t>https://research-repository.griffith.edu.au/handle/10072/131736</w:t>
            </w:r>
          </w:hyperlink>
        </w:p>
        <w:p w14:paraId="5152D633"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Being a learner - Examples of learning styles</w:t>
          </w:r>
          <w:r w:rsidRPr="00810DD8">
            <w:rPr>
              <w:rFonts w:cstheme="minorHAnsi"/>
              <w:color w:val="262626" w:themeColor="text1" w:themeTint="D9"/>
              <w:lang w:val="en-US"/>
            </w:rPr>
            <w:t xml:space="preserve">. (n.d.). Victoria State Government - Department of Education and Training. Retrieved July 1, 2021, from </w:t>
          </w:r>
          <w:hyperlink r:id="rId260" w:history="1">
            <w:r w:rsidRPr="00810DD8">
              <w:rPr>
                <w:rFonts w:cstheme="minorHAnsi"/>
                <w:color w:val="262626" w:themeColor="text1" w:themeTint="D9"/>
                <w:lang w:val="en-US"/>
              </w:rPr>
              <w:t>https://www.education.vic.gov.au/childhood/professionals/profdev/Pages/settinglearnscene.aspx</w:t>
            </w:r>
          </w:hyperlink>
        </w:p>
        <w:p w14:paraId="71F04A9A" w14:textId="77777777" w:rsidR="003211EB" w:rsidRPr="00810DD8" w:rsidRDefault="003211EB" w:rsidP="00810DD8">
          <w:pPr>
            <w:spacing w:after="120" w:line="276" w:lineRule="auto"/>
            <w:ind w:left="720" w:hanging="720"/>
            <w:rPr>
              <w:rFonts w:eastAsia="Times New Roman" w:cstheme="minorHAnsi"/>
              <w:color w:val="262626" w:themeColor="text1" w:themeTint="D9"/>
              <w:lang w:val="en-AU" w:eastAsia="en-AU"/>
            </w:rPr>
          </w:pPr>
          <w:r w:rsidRPr="00810DD8">
            <w:rPr>
              <w:rFonts w:eastAsia="Times New Roman" w:cstheme="minorHAnsi"/>
              <w:i/>
              <w:iCs/>
              <w:color w:val="262626" w:themeColor="text1" w:themeTint="D9"/>
              <w:lang w:val="en-AU" w:eastAsia="en-AU"/>
            </w:rPr>
            <w:t xml:space="preserve">Belonging, being &amp; becoming - the early years learning framework for </w:t>
          </w:r>
          <w:proofErr w:type="spellStart"/>
          <w:r w:rsidRPr="00810DD8">
            <w:rPr>
              <w:rFonts w:eastAsia="Times New Roman" w:cstheme="minorHAnsi"/>
              <w:i/>
              <w:iCs/>
              <w:color w:val="262626" w:themeColor="text1" w:themeTint="D9"/>
              <w:lang w:val="en-AU" w:eastAsia="en-AU"/>
            </w:rPr>
            <w:t>australia</w:t>
          </w:r>
          <w:proofErr w:type="spellEnd"/>
          <w:r w:rsidRPr="00810DD8">
            <w:rPr>
              <w:rFonts w:eastAsia="Times New Roman" w:cstheme="minorHAnsi"/>
              <w:i/>
              <w:iCs/>
              <w:color w:val="262626" w:themeColor="text1" w:themeTint="D9"/>
              <w:lang w:val="en-AU" w:eastAsia="en-AU"/>
            </w:rPr>
            <w:t xml:space="preserve"> - department of education, skills and employment, </w:t>
          </w:r>
          <w:proofErr w:type="spellStart"/>
          <w:r w:rsidRPr="00810DD8">
            <w:rPr>
              <w:rFonts w:eastAsia="Times New Roman" w:cstheme="minorHAnsi"/>
              <w:i/>
              <w:iCs/>
              <w:color w:val="262626" w:themeColor="text1" w:themeTint="D9"/>
              <w:lang w:val="en-AU" w:eastAsia="en-AU"/>
            </w:rPr>
            <w:t>australian</w:t>
          </w:r>
          <w:proofErr w:type="spellEnd"/>
          <w:r w:rsidRPr="00810DD8">
            <w:rPr>
              <w:rFonts w:eastAsia="Times New Roman" w:cstheme="minorHAnsi"/>
              <w:i/>
              <w:iCs/>
              <w:color w:val="262626" w:themeColor="text1" w:themeTint="D9"/>
              <w:lang w:val="en-AU" w:eastAsia="en-AU"/>
            </w:rPr>
            <w:t xml:space="preserve"> government</w:t>
          </w:r>
          <w:r w:rsidRPr="00810DD8">
            <w:rPr>
              <w:rFonts w:eastAsia="Times New Roman" w:cstheme="minorHAnsi"/>
              <w:color w:val="262626" w:themeColor="text1" w:themeTint="D9"/>
              <w:lang w:val="en-AU" w:eastAsia="en-AU"/>
            </w:rPr>
            <w:t>. (2009). Department of Education, Skills and Employment; Australian Government. https://www.dese.gov.au/national-quality-framework-early-childhood-education-and-care/resources/belonging-being-becoming-early-years-learning-framework-australia</w:t>
          </w:r>
        </w:p>
        <w:p w14:paraId="2A6ADB40"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proofErr w:type="spellStart"/>
          <w:r w:rsidRPr="00810DD8">
            <w:rPr>
              <w:rFonts w:cstheme="minorHAnsi"/>
              <w:color w:val="262626" w:themeColor="text1" w:themeTint="D9"/>
              <w:lang w:val="en-US"/>
            </w:rPr>
            <w:lastRenderedPageBreak/>
            <w:t>Brunk</w:t>
          </w:r>
          <w:proofErr w:type="spellEnd"/>
          <w:r w:rsidRPr="00810DD8">
            <w:rPr>
              <w:rFonts w:cstheme="minorHAnsi"/>
              <w:color w:val="262626" w:themeColor="text1" w:themeTint="D9"/>
              <w:lang w:val="en-US"/>
            </w:rPr>
            <w:t xml:space="preserve">, S. (2018, March 12). </w:t>
          </w:r>
          <w:r w:rsidRPr="00810DD8">
            <w:rPr>
              <w:rFonts w:cstheme="minorHAnsi"/>
              <w:i/>
              <w:iCs/>
              <w:color w:val="262626" w:themeColor="text1" w:themeTint="D9"/>
              <w:lang w:val="en-US"/>
            </w:rPr>
            <w:t>5 ways to teach and encourage respect</w:t>
          </w:r>
          <w:r w:rsidRPr="00810DD8">
            <w:rPr>
              <w:rFonts w:cstheme="minorHAnsi"/>
              <w:color w:val="262626" w:themeColor="text1" w:themeTint="D9"/>
              <w:lang w:val="en-US"/>
            </w:rPr>
            <w:t xml:space="preserve">. Stepping Stone School. </w:t>
          </w:r>
          <w:hyperlink r:id="rId261" w:history="1">
            <w:r w:rsidRPr="00810DD8">
              <w:rPr>
                <w:rFonts w:cstheme="minorHAnsi"/>
                <w:color w:val="262626" w:themeColor="text1" w:themeTint="D9"/>
                <w:lang w:val="en-US"/>
              </w:rPr>
              <w:t>https://www.steppingstoneschool.com/5-ways-to-teach-and-encourage-respect/</w:t>
            </w:r>
          </w:hyperlink>
        </w:p>
        <w:p w14:paraId="6069EFE7"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Children (Education and care services national law application) act 2010</w:t>
          </w:r>
          <w:r w:rsidRPr="00810DD8">
            <w:rPr>
              <w:rFonts w:cstheme="minorHAnsi"/>
              <w:color w:val="262626" w:themeColor="text1" w:themeTint="D9"/>
              <w:lang w:val="en-US"/>
            </w:rPr>
            <w:t xml:space="preserve">. (n.d.). NSW Government. </w:t>
          </w:r>
          <w:hyperlink r:id="rId262" w:history="1">
            <w:r w:rsidRPr="00810DD8">
              <w:rPr>
                <w:rFonts w:cstheme="minorHAnsi"/>
                <w:color w:val="262626" w:themeColor="text1" w:themeTint="D9"/>
                <w:lang w:val="en-US"/>
              </w:rPr>
              <w:t>https://legislation.nsw.gov.au/view/html/inforce/current/act-2010-104</w:t>
            </w:r>
          </w:hyperlink>
        </w:p>
        <w:p w14:paraId="5B255FF6"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Componential model of creativity - An overview</w:t>
          </w:r>
          <w:r w:rsidRPr="00810DD8">
            <w:rPr>
              <w:rFonts w:cstheme="minorHAnsi"/>
              <w:color w:val="262626" w:themeColor="text1" w:themeTint="D9"/>
              <w:lang w:val="en-US"/>
            </w:rPr>
            <w:t xml:space="preserve">. (n.d.). Science Direct. Retrieved July 1, 2021, from </w:t>
          </w:r>
          <w:hyperlink r:id="rId263" w:history="1">
            <w:r w:rsidRPr="00810DD8">
              <w:rPr>
                <w:rFonts w:cstheme="minorHAnsi"/>
                <w:color w:val="262626" w:themeColor="text1" w:themeTint="D9"/>
                <w:lang w:val="en-US"/>
              </w:rPr>
              <w:t>https://www.sciencedirect.com/topics/psychology/componential-model-of-creativity</w:t>
            </w:r>
          </w:hyperlink>
        </w:p>
        <w:p w14:paraId="43DF418D"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Critical and creative thinking</w:t>
          </w:r>
          <w:r w:rsidRPr="00810DD8">
            <w:rPr>
              <w:rFonts w:cstheme="minorHAnsi"/>
              <w:color w:val="262626" w:themeColor="text1" w:themeTint="D9"/>
              <w:lang w:val="en-US"/>
            </w:rPr>
            <w:t xml:space="preserve">. (n.d.). Victorian Curriculum. </w:t>
          </w:r>
          <w:hyperlink r:id="rId264" w:history="1">
            <w:r w:rsidRPr="00810DD8">
              <w:rPr>
                <w:rFonts w:cstheme="minorHAnsi"/>
                <w:color w:val="262626" w:themeColor="text1" w:themeTint="D9"/>
                <w:lang w:val="en-US"/>
              </w:rPr>
              <w:t>https://victoriancurriculum.vcaa.vic.edu.au/critical-and-creative-thinking/curriculum/f-10</w:t>
            </w:r>
          </w:hyperlink>
        </w:p>
        <w:p w14:paraId="66E28840"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Developmental milestones and the EYLF and NQS</w:t>
          </w:r>
          <w:r w:rsidRPr="00810DD8">
            <w:rPr>
              <w:rFonts w:cstheme="minorHAnsi"/>
              <w:color w:val="262626" w:themeColor="text1" w:themeTint="D9"/>
              <w:lang w:val="en-US"/>
            </w:rPr>
            <w:t xml:space="preserve">. (2015, May). Australian Government Department of Social Services. </w:t>
          </w:r>
          <w:hyperlink r:id="rId265" w:history="1">
            <w:r w:rsidRPr="00810DD8">
              <w:rPr>
                <w:rFonts w:cstheme="minorHAnsi"/>
                <w:color w:val="262626" w:themeColor="text1" w:themeTint="D9"/>
                <w:lang w:val="en-US"/>
              </w:rPr>
              <w:t>https://www.dss.gov.au/our-responsibilities/families-and-children/publications-articles/developmental-milestones-and-the-eylf-and-nqs</w:t>
            </w:r>
          </w:hyperlink>
        </w:p>
        <w:p w14:paraId="1B91EAC6"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Documenting and reflecting for children’s learning</w:t>
          </w:r>
          <w:r w:rsidRPr="00810DD8">
            <w:rPr>
              <w:rFonts w:cstheme="minorHAnsi"/>
              <w:color w:val="262626" w:themeColor="text1" w:themeTint="D9"/>
              <w:lang w:val="en-US"/>
            </w:rPr>
            <w:t xml:space="preserve">. (2016). Queensland Government. </w:t>
          </w:r>
          <w:hyperlink r:id="rId266" w:history="1">
            <w:r w:rsidRPr="00810DD8">
              <w:rPr>
                <w:rFonts w:cstheme="minorHAnsi"/>
                <w:color w:val="262626" w:themeColor="text1" w:themeTint="D9"/>
                <w:lang w:val="en-US"/>
              </w:rPr>
              <w:t>https://www.foundationsforsuccess.qld.edu.au/decision-making-process/documenting-and-reflecting-children%E2%80%99s-learning</w:t>
            </w:r>
          </w:hyperlink>
        </w:p>
        <w:p w14:paraId="3CB09921" w14:textId="208A73C9"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i/>
              <w:iCs/>
              <w:color w:val="262626" w:themeColor="text1" w:themeTint="D9"/>
              <w:lang w:val="en-US"/>
            </w:rPr>
          </w:pPr>
          <w:r w:rsidRPr="00810DD8">
            <w:rPr>
              <w:rFonts w:cstheme="minorHAnsi"/>
              <w:i/>
              <w:iCs/>
              <w:color w:val="262626" w:themeColor="text1" w:themeTint="D9"/>
              <w:lang w:val="en-US"/>
            </w:rPr>
            <w:t>Education and care services (national uniform legislation) act 2011</w:t>
          </w:r>
          <w:r w:rsidRPr="00810DD8">
            <w:rPr>
              <w:rFonts w:cstheme="minorHAnsi"/>
              <w:color w:val="262626" w:themeColor="text1" w:themeTint="D9"/>
              <w:lang w:val="en-US"/>
            </w:rPr>
            <w:t xml:space="preserve">. (n.d.). Northern Territory Government. </w:t>
          </w:r>
          <w:hyperlink r:id="rId267" w:history="1">
            <w:r w:rsidRPr="00810DD8">
              <w:rPr>
                <w:rFonts w:cstheme="minorHAnsi"/>
                <w:color w:val="262626" w:themeColor="text1" w:themeTint="D9"/>
                <w:lang w:val="en-US"/>
              </w:rPr>
              <w:t>https://legislation.nt.gov.au/Legislation/EDUCATION-AND-CARE-SERVICES-NATIONAL-UNIFORM-LEGISLATION-ACT-2011</w:t>
            </w:r>
          </w:hyperlink>
        </w:p>
        <w:p w14:paraId="5DEF60E7"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Education and care services national law (ACT) act 2011</w:t>
          </w:r>
          <w:r w:rsidRPr="00810DD8">
            <w:rPr>
              <w:rFonts w:cstheme="minorHAnsi"/>
              <w:color w:val="262626" w:themeColor="text1" w:themeTint="D9"/>
              <w:lang w:val="en-US"/>
            </w:rPr>
            <w:t xml:space="preserve">. (n.d.). ACT Government. </w:t>
          </w:r>
          <w:hyperlink r:id="rId268" w:history="1">
            <w:r w:rsidRPr="00810DD8">
              <w:rPr>
                <w:rFonts w:cstheme="minorHAnsi"/>
                <w:color w:val="262626" w:themeColor="text1" w:themeTint="D9"/>
                <w:lang w:val="en-US"/>
              </w:rPr>
              <w:t>https://www.legislation.act.gov.au/a/2011-42/</w:t>
            </w:r>
          </w:hyperlink>
        </w:p>
        <w:p w14:paraId="4365568F"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Education and care services national law (application) act 2011</w:t>
          </w:r>
          <w:r w:rsidRPr="00810DD8">
            <w:rPr>
              <w:rFonts w:cstheme="minorHAnsi"/>
              <w:color w:val="262626" w:themeColor="text1" w:themeTint="D9"/>
              <w:lang w:val="en-US"/>
            </w:rPr>
            <w:t xml:space="preserve">. (n.d.). Tasmanian Government - Tasmanian Legislation. </w:t>
          </w:r>
          <w:hyperlink r:id="rId269" w:history="1">
            <w:r w:rsidRPr="00810DD8">
              <w:rPr>
                <w:rFonts w:cstheme="minorHAnsi"/>
                <w:color w:val="262626" w:themeColor="text1" w:themeTint="D9"/>
                <w:lang w:val="en-US"/>
              </w:rPr>
              <w:t>https://www.legislation.tas.gov.au/view/html/inforce/current/act-2011-048</w:t>
            </w:r>
          </w:hyperlink>
        </w:p>
        <w:p w14:paraId="21B68138"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Education and care services national law (Queensland) Act 2011</w:t>
          </w:r>
          <w:r w:rsidRPr="00810DD8">
            <w:rPr>
              <w:rFonts w:cstheme="minorHAnsi"/>
              <w:color w:val="262626" w:themeColor="text1" w:themeTint="D9"/>
              <w:lang w:val="en-US"/>
            </w:rPr>
            <w:t xml:space="preserve">. (n.d.). Queensland Government - Queensland Legislation. </w:t>
          </w:r>
          <w:hyperlink r:id="rId270" w:history="1">
            <w:r w:rsidRPr="00810DD8">
              <w:rPr>
                <w:rFonts w:cstheme="minorHAnsi"/>
                <w:color w:val="262626" w:themeColor="text1" w:themeTint="D9"/>
                <w:lang w:val="en-US"/>
              </w:rPr>
              <w:t>https://www.legislation.qld.gov.au/view/html/inforce/current/act-2011-038?query=((Repealed%3DN+AND+PrintType%3D%22act.reprint%22+AND+PitValid%3D%40pointInTime(20210701000000))+OR+(Repealed%3DN+AND+PrintType%3D%22reprint%22+AND+PitValid%3D%40pointInTime(20210701000000)))+AND+Content%3D(%22education%22+AND+%22and%22+AND+%22care%22+AND+%22services%22+AND+%22national%22+AND+%22law%22+AND+%22act%22+AND+%222011%22)&amp;q-collection%5B%5D=inforceActs&amp;q-collection%5B%5D=inforceSLs&amp;q-documentTitle=&amp;q-prefixCcl=&amp;q-searchfor=education+and+care+services+national+law+act+2011&amp;q-searchin=Content&amp;q-searchusing=allwords&amp;q-year=&amp;q-no=&amp;q-point-in-time=01%2F07%2F2021&amp;q-searchform=basic</w:t>
            </w:r>
          </w:hyperlink>
        </w:p>
        <w:p w14:paraId="71880FF1"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lastRenderedPageBreak/>
            <w:t>Education and care services national law (WA) act 2012</w:t>
          </w:r>
          <w:r w:rsidRPr="00810DD8">
            <w:rPr>
              <w:rFonts w:cstheme="minorHAnsi"/>
              <w:color w:val="262626" w:themeColor="text1" w:themeTint="D9"/>
              <w:lang w:val="en-US"/>
            </w:rPr>
            <w:t xml:space="preserve">. (n.d.). Government of Western Australia - Western Australian Legislation. </w:t>
          </w:r>
          <w:hyperlink r:id="rId271" w:history="1">
            <w:r w:rsidRPr="00810DD8">
              <w:rPr>
                <w:rFonts w:cstheme="minorHAnsi"/>
                <w:color w:val="262626" w:themeColor="text1" w:themeTint="D9"/>
                <w:lang w:val="en-US"/>
              </w:rPr>
              <w:t>https://www.legislation.wa.gov.au/legislation/statutes.nsf/main_mrtitle_12929_homepage.html</w:t>
            </w:r>
          </w:hyperlink>
        </w:p>
        <w:p w14:paraId="0BD87F26"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Education and care services national law act 2010</w:t>
          </w:r>
          <w:r w:rsidRPr="00810DD8">
            <w:rPr>
              <w:rFonts w:cstheme="minorHAnsi"/>
              <w:color w:val="262626" w:themeColor="text1" w:themeTint="D9"/>
              <w:lang w:val="en-US"/>
            </w:rPr>
            <w:t xml:space="preserve">. (n.d.). Victorian Legislation. </w:t>
          </w:r>
          <w:hyperlink r:id="rId272" w:history="1">
            <w:r w:rsidRPr="00810DD8">
              <w:rPr>
                <w:rFonts w:cstheme="minorHAnsi"/>
                <w:color w:val="262626" w:themeColor="text1" w:themeTint="D9"/>
                <w:lang w:val="en-US"/>
              </w:rPr>
              <w:t>https://www.legislation.vic.gov.au/in-force/acts/education-and-care-services-national-law-act-2010/013</w:t>
            </w:r>
          </w:hyperlink>
        </w:p>
        <w:p w14:paraId="0B928C2E"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Education and care services national regulations</w:t>
          </w:r>
          <w:r w:rsidRPr="00810DD8">
            <w:rPr>
              <w:rFonts w:cstheme="minorHAnsi"/>
              <w:color w:val="262626" w:themeColor="text1" w:themeTint="D9"/>
              <w:lang w:val="en-US"/>
            </w:rPr>
            <w:t xml:space="preserve">. (2011). NSW Government - NSW Legislation. </w:t>
          </w:r>
          <w:hyperlink r:id="rId273" w:anchor="ch.4-pt.4.1" w:history="1">
            <w:r w:rsidRPr="00810DD8">
              <w:rPr>
                <w:rFonts w:cstheme="minorHAnsi"/>
                <w:color w:val="262626" w:themeColor="text1" w:themeTint="D9"/>
                <w:lang w:val="en-US"/>
              </w:rPr>
              <w:t>https://www.legislation.nsw.gov.au/view/html/inforce/current/sl-2011-0653#ch.4-pt.4.1</w:t>
            </w:r>
          </w:hyperlink>
        </w:p>
        <w:p w14:paraId="168437B9" w14:textId="69946AD8"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i/>
              <w:iCs/>
              <w:color w:val="262626" w:themeColor="text1" w:themeTint="D9"/>
              <w:lang w:val="en-US"/>
            </w:rPr>
          </w:pPr>
          <w:r w:rsidRPr="00810DD8">
            <w:rPr>
              <w:rFonts w:cstheme="minorHAnsi"/>
              <w:i/>
              <w:iCs/>
              <w:color w:val="262626" w:themeColor="text1" w:themeTint="D9"/>
              <w:lang w:val="en-US"/>
            </w:rPr>
            <w:t>Education and early childhood services (regulation and standards) act 2011</w:t>
          </w:r>
          <w:r w:rsidRPr="00810DD8">
            <w:rPr>
              <w:rFonts w:cstheme="minorHAnsi"/>
              <w:color w:val="262626" w:themeColor="text1" w:themeTint="D9"/>
              <w:lang w:val="en-US"/>
            </w:rPr>
            <w:t xml:space="preserve">. (n.d.). Government of South Australia - South Australian Legislation. </w:t>
          </w:r>
          <w:hyperlink r:id="rId274" w:history="1">
            <w:r w:rsidRPr="00810DD8">
              <w:rPr>
                <w:rFonts w:cstheme="minorHAnsi"/>
                <w:color w:val="262626" w:themeColor="text1" w:themeTint="D9"/>
                <w:lang w:val="en-US"/>
              </w:rPr>
              <w:t>https://www.legislation.sa.gov.au/LZ/C/A/EDUCATION</w:t>
            </w:r>
          </w:hyperlink>
        </w:p>
        <w:p w14:paraId="695A6F8C"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Effective assessment</w:t>
          </w:r>
          <w:r w:rsidRPr="00810DD8">
            <w:rPr>
              <w:rFonts w:cstheme="minorHAnsi"/>
              <w:color w:val="262626" w:themeColor="text1" w:themeTint="D9"/>
              <w:lang w:val="en-US"/>
            </w:rPr>
            <w:t xml:space="preserve">. (n.d.). Victoria State Government - Department of Education and Training. </w:t>
          </w:r>
          <w:hyperlink r:id="rId275" w:history="1">
            <w:r w:rsidRPr="00810DD8">
              <w:rPr>
                <w:rFonts w:cstheme="minorHAnsi"/>
                <w:color w:val="262626" w:themeColor="text1" w:themeTint="D9"/>
                <w:lang w:val="en-US"/>
              </w:rPr>
              <w:t>https://www.education.vic.gov.au/school/teachers/teachingresources/practice/Pages/insight-effective.aspx</w:t>
            </w:r>
          </w:hyperlink>
        </w:p>
        <w:p w14:paraId="4D7648AB"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Effective early education experiences</w:t>
          </w:r>
          <w:r w:rsidRPr="00810DD8">
            <w:rPr>
              <w:rFonts w:cstheme="minorHAnsi"/>
              <w:color w:val="262626" w:themeColor="text1" w:themeTint="D9"/>
              <w:lang w:val="en-US"/>
            </w:rPr>
            <w:t xml:space="preserve">. (2020, October 2). Victoria State Government - Department of Education and Training. </w:t>
          </w:r>
          <w:hyperlink r:id="rId276" w:history="1">
            <w:r w:rsidRPr="00810DD8">
              <w:rPr>
                <w:rFonts w:cstheme="minorHAnsi"/>
                <w:color w:val="262626" w:themeColor="text1" w:themeTint="D9"/>
                <w:lang w:val="en-US"/>
              </w:rPr>
              <w:t>https://www.education.vic.gov.au/about/research/Pages/E4kids.aspx</w:t>
            </w:r>
          </w:hyperlink>
        </w:p>
        <w:p w14:paraId="4DCE96CC"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Elliott, S. (2019, June 11). </w:t>
          </w:r>
          <w:r w:rsidRPr="00810DD8">
            <w:rPr>
              <w:rFonts w:cstheme="minorHAnsi"/>
              <w:i/>
              <w:iCs/>
              <w:color w:val="262626" w:themeColor="text1" w:themeTint="D9"/>
              <w:lang w:val="en-US"/>
            </w:rPr>
            <w:t>Education for sustainability in practice</w:t>
          </w:r>
          <w:r w:rsidRPr="00810DD8">
            <w:rPr>
              <w:rFonts w:cstheme="minorHAnsi"/>
              <w:color w:val="262626" w:themeColor="text1" w:themeTint="D9"/>
              <w:lang w:val="en-US"/>
            </w:rPr>
            <w:t xml:space="preserve">. The Spoke – Early Childhood Australia’s Blog. </w:t>
          </w:r>
          <w:hyperlink r:id="rId277" w:history="1">
            <w:r w:rsidRPr="00810DD8">
              <w:rPr>
                <w:rFonts w:cstheme="minorHAnsi"/>
                <w:color w:val="262626" w:themeColor="text1" w:themeTint="D9"/>
                <w:lang w:val="en-US"/>
              </w:rPr>
              <w:t>http://thespoke.earlychildhoodaustralia.org.au/education-sustainability-practice/</w:t>
            </w:r>
          </w:hyperlink>
        </w:p>
        <w:p w14:paraId="097BDF50"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Extending learning—more than activities</w:t>
          </w:r>
          <w:r w:rsidRPr="00810DD8">
            <w:rPr>
              <w:rFonts w:cstheme="minorHAnsi"/>
              <w:color w:val="262626" w:themeColor="text1" w:themeTint="D9"/>
              <w:lang w:val="en-US"/>
            </w:rPr>
            <w:t xml:space="preserve">. (2015, February 20). The Spoke – Early Childhood Australia’s Blog. </w:t>
          </w:r>
          <w:hyperlink r:id="rId278" w:history="1">
            <w:r w:rsidRPr="00810DD8">
              <w:rPr>
                <w:rFonts w:cstheme="minorHAnsi"/>
                <w:color w:val="262626" w:themeColor="text1" w:themeTint="D9"/>
                <w:lang w:val="en-US"/>
              </w:rPr>
              <w:t>http://thespoke.earlychildhoodaustralia.org.au/extending-learning-activities/</w:t>
            </w:r>
          </w:hyperlink>
        </w:p>
        <w:p w14:paraId="7032B350" w14:textId="77777777" w:rsidR="003211EB" w:rsidRPr="00810DD8" w:rsidRDefault="003211EB" w:rsidP="00810DD8">
          <w:pPr>
            <w:spacing w:after="120" w:line="276" w:lineRule="auto"/>
            <w:ind w:left="720" w:hanging="720"/>
            <w:rPr>
              <w:rFonts w:eastAsia="Times New Roman" w:cstheme="minorHAnsi"/>
              <w:color w:val="262626" w:themeColor="text1" w:themeTint="D9"/>
              <w:lang w:val="en-AU" w:eastAsia="en-AU"/>
            </w:rPr>
          </w:pPr>
          <w:r w:rsidRPr="00810DD8">
            <w:rPr>
              <w:rFonts w:eastAsia="Times New Roman" w:cstheme="minorHAnsi"/>
              <w:i/>
              <w:iCs/>
              <w:color w:val="262626" w:themeColor="text1" w:themeTint="D9"/>
              <w:lang w:val="en-AU" w:eastAsia="en-AU"/>
            </w:rPr>
            <w:t>Facilities and environment</w:t>
          </w:r>
          <w:r w:rsidRPr="00810DD8">
            <w:rPr>
              <w:rFonts w:eastAsia="Times New Roman" w:cstheme="minorHAnsi"/>
              <w:color w:val="262626" w:themeColor="text1" w:themeTint="D9"/>
              <w:lang w:val="en-AU" w:eastAsia="en-AU"/>
            </w:rPr>
            <w:t>. (n.d.). Sparkling Stars Childcare Centre. Retrieved July 20, 2021, from https://compliantlearningresources.com.au/network/sparkling-stars/policies-procedures/facilities-and-environment/</w:t>
          </w:r>
        </w:p>
        <w:p w14:paraId="6415E731"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Fine arts (emergent literacy)</w:t>
          </w:r>
          <w:r w:rsidRPr="00810DD8">
            <w:rPr>
              <w:rFonts w:cstheme="minorHAnsi"/>
              <w:color w:val="262626" w:themeColor="text1" w:themeTint="D9"/>
              <w:lang w:val="en-US"/>
            </w:rPr>
            <w:t xml:space="preserve">. (2019). Victoria State Government - Department of Education and Training; </w:t>
          </w:r>
          <w:hyperlink r:id="rId279" w:history="1">
            <w:r w:rsidRPr="00810DD8">
              <w:rPr>
                <w:rFonts w:cstheme="minorHAnsi"/>
                <w:color w:val="262626" w:themeColor="text1" w:themeTint="D9"/>
                <w:lang w:val="en-US"/>
              </w:rPr>
              <w:t>https://www.education.vic.gov.au/childhood/professionals/learning/ecliteracy/emergentliteracy/Pages/finearts.aspx</w:t>
            </w:r>
          </w:hyperlink>
        </w:p>
        <w:p w14:paraId="375328A1"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i/>
              <w:iCs/>
              <w:color w:val="262626" w:themeColor="text1" w:themeTint="D9"/>
              <w:lang w:val="en-US"/>
            </w:rPr>
          </w:pPr>
          <w:r w:rsidRPr="00810DD8">
            <w:rPr>
              <w:rFonts w:cstheme="minorHAnsi"/>
              <w:i/>
              <w:iCs/>
              <w:color w:val="262626" w:themeColor="text1" w:themeTint="D9"/>
              <w:lang w:val="en-US"/>
            </w:rPr>
            <w:t>Guide to the NQF</w:t>
          </w:r>
          <w:r w:rsidRPr="00810DD8">
            <w:rPr>
              <w:rFonts w:cstheme="minorHAnsi"/>
              <w:color w:val="262626" w:themeColor="text1" w:themeTint="D9"/>
              <w:lang w:val="en-US"/>
            </w:rPr>
            <w:t xml:space="preserve">. (2018). ACECQA. </w:t>
          </w:r>
          <w:hyperlink r:id="rId280" w:history="1">
            <w:r w:rsidRPr="00810DD8">
              <w:rPr>
                <w:rFonts w:cstheme="minorHAnsi"/>
                <w:color w:val="262626" w:themeColor="text1" w:themeTint="D9"/>
                <w:lang w:val="en-US"/>
              </w:rPr>
              <w:t>https://www.acecqa.gov.au/nqf/about/guide</w:t>
            </w:r>
          </w:hyperlink>
        </w:p>
        <w:p w14:paraId="0C4A7C90"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Guidelines for documenting children’s learning</w:t>
          </w:r>
          <w:r w:rsidRPr="00810DD8">
            <w:rPr>
              <w:rFonts w:cstheme="minorHAnsi"/>
              <w:color w:val="262626" w:themeColor="text1" w:themeTint="D9"/>
              <w:lang w:val="en-US"/>
            </w:rPr>
            <w:t xml:space="preserve">. (n.d.). ACECQA. </w:t>
          </w:r>
          <w:hyperlink r:id="rId281" w:history="1">
            <w:r w:rsidRPr="00810DD8">
              <w:rPr>
                <w:rFonts w:cstheme="minorHAnsi"/>
                <w:color w:val="262626" w:themeColor="text1" w:themeTint="D9"/>
                <w:lang w:val="en-US"/>
              </w:rPr>
              <w:t>https://www.acecqa.gov.au/search?s=guidelines%20for%20documenting%20children%27s%20learning&amp;f%5B0%5D=bundle%3Adocument</w:t>
            </w:r>
          </w:hyperlink>
        </w:p>
        <w:p w14:paraId="340B0B3F" w14:textId="44143B85" w:rsidR="003211EB" w:rsidRPr="00810DD8" w:rsidRDefault="003211EB" w:rsidP="00810DD8">
          <w:pPr>
            <w:spacing w:after="120" w:line="276" w:lineRule="auto"/>
            <w:ind w:left="720" w:hanging="720"/>
            <w:rPr>
              <w:rFonts w:eastAsia="Times New Roman" w:cstheme="minorHAnsi"/>
              <w:color w:val="262626" w:themeColor="text1" w:themeTint="D9"/>
              <w:lang w:val="en-AU" w:eastAsia="en-AU"/>
            </w:rPr>
          </w:pPr>
          <w:proofErr w:type="spellStart"/>
          <w:r w:rsidRPr="00810DD8">
            <w:rPr>
              <w:rFonts w:eastAsia="Times New Roman" w:cstheme="minorHAnsi"/>
              <w:color w:val="262626" w:themeColor="text1" w:themeTint="D9"/>
              <w:lang w:val="en-AU" w:eastAsia="en-AU"/>
            </w:rPr>
            <w:t>Holdhus</w:t>
          </w:r>
          <w:proofErr w:type="spellEnd"/>
          <w:r w:rsidRPr="00810DD8">
            <w:rPr>
              <w:rFonts w:eastAsia="Times New Roman" w:cstheme="minorHAnsi"/>
              <w:color w:val="262626" w:themeColor="text1" w:themeTint="D9"/>
              <w:lang w:val="en-AU" w:eastAsia="en-AU"/>
            </w:rPr>
            <w:t xml:space="preserve">, K., </w:t>
          </w:r>
          <w:proofErr w:type="spellStart"/>
          <w:r w:rsidRPr="00810DD8">
            <w:rPr>
              <w:rFonts w:eastAsia="Times New Roman" w:cstheme="minorHAnsi"/>
              <w:color w:val="262626" w:themeColor="text1" w:themeTint="D9"/>
              <w:lang w:val="en-AU" w:eastAsia="en-AU"/>
            </w:rPr>
            <w:t>Høisæter</w:t>
          </w:r>
          <w:proofErr w:type="spellEnd"/>
          <w:r w:rsidRPr="00810DD8">
            <w:rPr>
              <w:rFonts w:eastAsia="Times New Roman" w:cstheme="minorHAnsi"/>
              <w:color w:val="262626" w:themeColor="text1" w:themeTint="D9"/>
              <w:lang w:val="en-AU" w:eastAsia="en-AU"/>
            </w:rPr>
            <w:t xml:space="preserve">, S., </w:t>
          </w:r>
          <w:proofErr w:type="spellStart"/>
          <w:r w:rsidRPr="00810DD8">
            <w:rPr>
              <w:rFonts w:eastAsia="Times New Roman" w:cstheme="minorHAnsi"/>
              <w:color w:val="262626" w:themeColor="text1" w:themeTint="D9"/>
              <w:lang w:val="en-AU" w:eastAsia="en-AU"/>
            </w:rPr>
            <w:t>Mæland</w:t>
          </w:r>
          <w:proofErr w:type="spellEnd"/>
          <w:r w:rsidRPr="00810DD8">
            <w:rPr>
              <w:rFonts w:eastAsia="Times New Roman" w:cstheme="minorHAnsi"/>
              <w:color w:val="262626" w:themeColor="text1" w:themeTint="D9"/>
              <w:lang w:val="en-AU" w:eastAsia="en-AU"/>
            </w:rPr>
            <w:t xml:space="preserve">, K., </w:t>
          </w:r>
          <w:proofErr w:type="spellStart"/>
          <w:r w:rsidRPr="00810DD8">
            <w:rPr>
              <w:rFonts w:eastAsia="Times New Roman" w:cstheme="minorHAnsi"/>
              <w:color w:val="262626" w:themeColor="text1" w:themeTint="D9"/>
              <w:lang w:val="en-AU" w:eastAsia="en-AU"/>
            </w:rPr>
            <w:t>Vangsnes</w:t>
          </w:r>
          <w:proofErr w:type="spellEnd"/>
          <w:r w:rsidRPr="00810DD8">
            <w:rPr>
              <w:rFonts w:eastAsia="Times New Roman" w:cstheme="minorHAnsi"/>
              <w:color w:val="262626" w:themeColor="text1" w:themeTint="D9"/>
              <w:lang w:val="en-AU" w:eastAsia="en-AU"/>
            </w:rPr>
            <w:t xml:space="preserve">, V., </w:t>
          </w:r>
          <w:proofErr w:type="spellStart"/>
          <w:r w:rsidRPr="00810DD8">
            <w:rPr>
              <w:rFonts w:eastAsia="Times New Roman" w:cstheme="minorHAnsi"/>
              <w:color w:val="262626" w:themeColor="text1" w:themeTint="D9"/>
              <w:lang w:val="en-AU" w:eastAsia="en-AU"/>
            </w:rPr>
            <w:t>Engelsen</w:t>
          </w:r>
          <w:proofErr w:type="spellEnd"/>
          <w:r w:rsidRPr="00810DD8">
            <w:rPr>
              <w:rFonts w:eastAsia="Times New Roman" w:cstheme="minorHAnsi"/>
              <w:color w:val="262626" w:themeColor="text1" w:themeTint="D9"/>
              <w:lang w:val="en-AU" w:eastAsia="en-AU"/>
            </w:rPr>
            <w:t xml:space="preserve">, K. S., </w:t>
          </w:r>
          <w:proofErr w:type="spellStart"/>
          <w:r w:rsidRPr="00810DD8">
            <w:rPr>
              <w:rFonts w:eastAsia="Times New Roman" w:cstheme="minorHAnsi"/>
              <w:color w:val="262626" w:themeColor="text1" w:themeTint="D9"/>
              <w:lang w:val="en-AU" w:eastAsia="en-AU"/>
            </w:rPr>
            <w:t>Espeland</w:t>
          </w:r>
          <w:proofErr w:type="spellEnd"/>
          <w:r w:rsidRPr="00810DD8">
            <w:rPr>
              <w:rFonts w:eastAsia="Times New Roman" w:cstheme="minorHAnsi"/>
              <w:color w:val="262626" w:themeColor="text1" w:themeTint="D9"/>
              <w:lang w:val="en-AU" w:eastAsia="en-AU"/>
            </w:rPr>
            <w:t xml:space="preserve">, M., </w:t>
          </w:r>
          <w:proofErr w:type="spellStart"/>
          <w:r w:rsidRPr="00810DD8">
            <w:rPr>
              <w:rFonts w:eastAsia="Times New Roman" w:cstheme="minorHAnsi"/>
              <w:color w:val="262626" w:themeColor="text1" w:themeTint="D9"/>
              <w:lang w:val="en-AU" w:eastAsia="en-AU"/>
            </w:rPr>
            <w:t>Espeland</w:t>
          </w:r>
          <w:proofErr w:type="spellEnd"/>
          <w:r w:rsidRPr="00810DD8">
            <w:rPr>
              <w:rFonts w:eastAsia="Times New Roman" w:cstheme="minorHAnsi"/>
              <w:color w:val="262626" w:themeColor="text1" w:themeTint="D9"/>
              <w:lang w:val="en-AU" w:eastAsia="en-AU"/>
            </w:rPr>
            <w:t xml:space="preserve">, Å., &amp; Boylan, M. (2016). Improvisation in teaching and education—roots and applications. </w:t>
          </w:r>
          <w:r w:rsidRPr="00810DD8">
            <w:rPr>
              <w:rFonts w:eastAsia="Times New Roman" w:cstheme="minorHAnsi"/>
              <w:i/>
              <w:iCs/>
              <w:color w:val="262626" w:themeColor="text1" w:themeTint="D9"/>
              <w:lang w:val="en-AU" w:eastAsia="en-AU"/>
            </w:rPr>
            <w:t>Cogent Education</w:t>
          </w:r>
          <w:r w:rsidRPr="00810DD8">
            <w:rPr>
              <w:rFonts w:eastAsia="Times New Roman" w:cstheme="minorHAnsi"/>
              <w:color w:val="262626" w:themeColor="text1" w:themeTint="D9"/>
              <w:lang w:val="en-AU" w:eastAsia="en-AU"/>
            </w:rPr>
            <w:t xml:space="preserve">, </w:t>
          </w:r>
          <w:r w:rsidRPr="00810DD8">
            <w:rPr>
              <w:rFonts w:eastAsia="Times New Roman" w:cstheme="minorHAnsi"/>
              <w:i/>
              <w:iCs/>
              <w:color w:val="262626" w:themeColor="text1" w:themeTint="D9"/>
              <w:lang w:val="en-AU" w:eastAsia="en-AU"/>
            </w:rPr>
            <w:t>3</w:t>
          </w:r>
          <w:r w:rsidRPr="00810DD8">
            <w:rPr>
              <w:rFonts w:eastAsia="Times New Roman" w:cstheme="minorHAnsi"/>
              <w:color w:val="262626" w:themeColor="text1" w:themeTint="D9"/>
              <w:lang w:val="en-AU" w:eastAsia="en-AU"/>
            </w:rPr>
            <w:t>(1</w:t>
          </w:r>
          <w:proofErr w:type="gramStart"/>
          <w:r w:rsidRPr="00810DD8">
            <w:rPr>
              <w:rFonts w:eastAsia="Times New Roman" w:cstheme="minorHAnsi"/>
              <w:color w:val="262626" w:themeColor="text1" w:themeTint="D9"/>
              <w:lang w:val="en-AU" w:eastAsia="en-AU"/>
            </w:rPr>
            <w:t>),.</w:t>
          </w:r>
          <w:proofErr w:type="gramEnd"/>
          <w:r w:rsidRPr="00810DD8">
            <w:rPr>
              <w:rFonts w:eastAsia="Times New Roman" w:cstheme="minorHAnsi"/>
              <w:color w:val="262626" w:themeColor="text1" w:themeTint="D9"/>
              <w:lang w:val="en-AU" w:eastAsia="en-AU"/>
            </w:rPr>
            <w:t xml:space="preserve"> </w:t>
          </w:r>
          <w:r w:rsidRPr="00810DD8">
            <w:rPr>
              <w:rFonts w:cstheme="minorHAnsi"/>
              <w:color w:val="262626" w:themeColor="text1" w:themeTint="D9"/>
            </w:rPr>
            <w:t>https://doi.org/10.1080/2331186x.2016.1204142</w:t>
          </w:r>
        </w:p>
        <w:p w14:paraId="26BB47A1" w14:textId="77777777" w:rsidR="003211EB" w:rsidRPr="00810DD8" w:rsidRDefault="003211EB" w:rsidP="00810DD8">
          <w:pPr>
            <w:spacing w:beforeLines="120" w:before="288" w:afterLines="120" w:after="288" w:line="276" w:lineRule="auto"/>
            <w:ind w:left="720" w:hanging="720"/>
            <w:rPr>
              <w:rFonts w:eastAsia="Times New Roman" w:cstheme="minorHAnsi"/>
              <w:color w:val="262626" w:themeColor="text1" w:themeTint="D9"/>
              <w:lang w:val="en-AU" w:eastAsia="en-AU"/>
            </w:rPr>
          </w:pPr>
          <w:r w:rsidRPr="00810DD8">
            <w:rPr>
              <w:rFonts w:eastAsia="Times New Roman" w:cstheme="minorHAnsi"/>
              <w:color w:val="262626" w:themeColor="text1" w:themeTint="D9"/>
              <w:lang w:val="en-AU" w:eastAsia="en-AU"/>
            </w:rPr>
            <w:t xml:space="preserve">Honig, A. S. (n.d.). </w:t>
          </w:r>
          <w:r w:rsidRPr="00810DD8">
            <w:rPr>
              <w:rFonts w:eastAsia="Times New Roman" w:cstheme="minorHAnsi"/>
              <w:i/>
              <w:iCs/>
              <w:color w:val="262626" w:themeColor="text1" w:themeTint="D9"/>
              <w:lang w:val="en-AU" w:eastAsia="en-AU"/>
            </w:rPr>
            <w:t>How to promote creative thinking</w:t>
          </w:r>
          <w:r w:rsidRPr="00810DD8">
            <w:rPr>
              <w:rFonts w:eastAsia="Times New Roman" w:cstheme="minorHAnsi"/>
              <w:color w:val="262626" w:themeColor="text1" w:themeTint="D9"/>
              <w:lang w:val="en-AU" w:eastAsia="en-AU"/>
            </w:rPr>
            <w:t>. Scholastic. Retrieved July 20, 2021, from https://www.scholastic.com/teachers/articles/teaching-content/how-promote-creative-thinking/</w:t>
          </w:r>
        </w:p>
        <w:p w14:paraId="79B7B9DC"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How to teach your child appreciation</w:t>
          </w:r>
          <w:r w:rsidRPr="00810DD8">
            <w:rPr>
              <w:rFonts w:cstheme="minorHAnsi"/>
              <w:color w:val="262626" w:themeColor="text1" w:themeTint="D9"/>
              <w:lang w:val="en-US"/>
            </w:rPr>
            <w:t xml:space="preserve">. (2019, July 26). Children’s Bureau. </w:t>
          </w:r>
          <w:hyperlink r:id="rId282" w:history="1">
            <w:r w:rsidRPr="00810DD8">
              <w:rPr>
                <w:rFonts w:cstheme="minorHAnsi"/>
                <w:color w:val="262626" w:themeColor="text1" w:themeTint="D9"/>
                <w:lang w:val="en-US"/>
              </w:rPr>
              <w:t>https://www.all4kids.org/news/blog/how-to-teach-your-child-appreciation/</w:t>
            </w:r>
          </w:hyperlink>
        </w:p>
        <w:p w14:paraId="18622CFA"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Intentional teaching practices</w:t>
          </w:r>
          <w:r w:rsidRPr="00810DD8">
            <w:rPr>
              <w:rFonts w:cstheme="minorHAnsi"/>
              <w:color w:val="262626" w:themeColor="text1" w:themeTint="D9"/>
              <w:lang w:val="en-US"/>
            </w:rPr>
            <w:t xml:space="preserve">. (2019). Queensland Government - Queensland Curriculum &amp; Assessment Authority. </w:t>
          </w:r>
          <w:hyperlink r:id="rId283" w:history="1">
            <w:r w:rsidRPr="00810DD8">
              <w:rPr>
                <w:rFonts w:cstheme="minorHAnsi"/>
                <w:color w:val="262626" w:themeColor="text1" w:themeTint="D9"/>
                <w:lang w:val="en-US"/>
              </w:rPr>
              <w:t>https://www.qcaa.qld.edu.au/kindergarten/qklg/practice/intentional-teaching-practices</w:t>
            </w:r>
          </w:hyperlink>
        </w:p>
        <w:p w14:paraId="096436A2"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Intentional teaching resources</w:t>
          </w:r>
          <w:r w:rsidRPr="00810DD8">
            <w:rPr>
              <w:rFonts w:cstheme="minorHAnsi"/>
              <w:color w:val="262626" w:themeColor="text1" w:themeTint="D9"/>
              <w:lang w:val="en-US"/>
            </w:rPr>
            <w:t xml:space="preserve">. (2021). Queensland Government - Queensland Curriculum &amp; Assessment Authority. </w:t>
          </w:r>
          <w:hyperlink r:id="rId284" w:history="1">
            <w:r w:rsidRPr="00810DD8">
              <w:rPr>
                <w:rFonts w:cstheme="minorHAnsi"/>
                <w:color w:val="262626" w:themeColor="text1" w:themeTint="D9"/>
                <w:lang w:val="en-US"/>
              </w:rPr>
              <w:t>https://www.qcaa.qld.edu.au/kindergarten/qklg/learning-development-areas/intentional-teaching-resources</w:t>
            </w:r>
          </w:hyperlink>
        </w:p>
        <w:p w14:paraId="6490A716"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Knowledge frameworks of Aboriginal and Torres Strait Islander peoples</w:t>
          </w:r>
          <w:r w:rsidRPr="00810DD8">
            <w:rPr>
              <w:rFonts w:cstheme="minorHAnsi"/>
              <w:color w:val="262626" w:themeColor="text1" w:themeTint="D9"/>
              <w:lang w:val="en-US"/>
            </w:rPr>
            <w:t xml:space="preserve">. (2019). Queensland Government - Queensland Curriculum &amp; Assessment Authority. </w:t>
          </w:r>
          <w:hyperlink r:id="rId285" w:history="1">
            <w:r w:rsidRPr="00810DD8">
              <w:rPr>
                <w:rFonts w:cstheme="minorHAnsi"/>
                <w:color w:val="262626" w:themeColor="text1" w:themeTint="D9"/>
                <w:lang w:val="en-US"/>
              </w:rPr>
              <w:t>https://www.qcaa.qld.edu.au/about/k-12-policies/aboriginal-torres-strait-islander-perspectives/resources/frameworks</w:t>
            </w:r>
          </w:hyperlink>
        </w:p>
        <w:p w14:paraId="1C66E6B6"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Koester, A. (2014, April 9). </w:t>
          </w:r>
          <w:r w:rsidRPr="00810DD8">
            <w:rPr>
              <w:rFonts w:cstheme="minorHAnsi"/>
              <w:i/>
              <w:iCs/>
              <w:color w:val="262626" w:themeColor="text1" w:themeTint="D9"/>
              <w:lang w:val="en-US"/>
            </w:rPr>
            <w:t>Integrating STEAM into the ECE classroom: Finding and utilizing the right resources for your center</w:t>
          </w:r>
          <w:r w:rsidRPr="00810DD8">
            <w:rPr>
              <w:rFonts w:cstheme="minorHAnsi"/>
              <w:color w:val="262626" w:themeColor="text1" w:themeTint="D9"/>
              <w:lang w:val="en-US"/>
            </w:rPr>
            <w:t xml:space="preserve">. Early Childhood Webinars. </w:t>
          </w:r>
          <w:hyperlink r:id="rId286" w:history="1">
            <w:r w:rsidRPr="00810DD8">
              <w:rPr>
                <w:rFonts w:cstheme="minorHAnsi"/>
                <w:color w:val="262626" w:themeColor="text1" w:themeTint="D9"/>
                <w:lang w:val="en-US"/>
              </w:rPr>
              <w:t>https://www.earlychildhoodwebinars.com/webinars/integrating-steam-into-the-ece-classroom-finding-and-utilizing-the-right-resources-for-your-center-by-amy-koester/</w:t>
            </w:r>
          </w:hyperlink>
        </w:p>
        <w:p w14:paraId="32ADA74A" w14:textId="777CACDD"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proofErr w:type="spellStart"/>
          <w:r w:rsidRPr="00810DD8">
            <w:rPr>
              <w:rFonts w:cstheme="minorHAnsi"/>
              <w:color w:val="262626" w:themeColor="text1" w:themeTint="D9"/>
              <w:lang w:val="en-US"/>
            </w:rPr>
            <w:t>Kupers</w:t>
          </w:r>
          <w:proofErr w:type="spellEnd"/>
          <w:r w:rsidRPr="00810DD8">
            <w:rPr>
              <w:rFonts w:cstheme="minorHAnsi"/>
              <w:color w:val="262626" w:themeColor="text1" w:themeTint="D9"/>
              <w:lang w:val="en-US"/>
            </w:rPr>
            <w:t>, E., Lehmann-</w:t>
          </w:r>
          <w:proofErr w:type="spellStart"/>
          <w:r w:rsidRPr="00810DD8">
            <w:rPr>
              <w:rFonts w:cstheme="minorHAnsi"/>
              <w:color w:val="262626" w:themeColor="text1" w:themeTint="D9"/>
              <w:lang w:val="en-US"/>
            </w:rPr>
            <w:t>Wermser</w:t>
          </w:r>
          <w:proofErr w:type="spellEnd"/>
          <w:r w:rsidRPr="00810DD8">
            <w:rPr>
              <w:rFonts w:cstheme="minorHAnsi"/>
              <w:color w:val="262626" w:themeColor="text1" w:themeTint="D9"/>
              <w:lang w:val="en-US"/>
            </w:rPr>
            <w:t xml:space="preserve">, A., McPherson, G., &amp; van Geert, P. (2018). Children’s creativity: A theoretical framework and systematic review. </w:t>
          </w:r>
          <w:r w:rsidRPr="00810DD8">
            <w:rPr>
              <w:rFonts w:cstheme="minorHAnsi"/>
              <w:i/>
              <w:iCs/>
              <w:color w:val="262626" w:themeColor="text1" w:themeTint="D9"/>
              <w:lang w:val="en-US"/>
            </w:rPr>
            <w:t>Review of Educational Research</w:t>
          </w:r>
          <w:r w:rsidRPr="00810DD8">
            <w:rPr>
              <w:rFonts w:cstheme="minorHAnsi"/>
              <w:color w:val="262626" w:themeColor="text1" w:themeTint="D9"/>
              <w:lang w:val="en-US"/>
            </w:rPr>
            <w:t xml:space="preserve">, </w:t>
          </w:r>
          <w:r w:rsidRPr="00810DD8">
            <w:rPr>
              <w:rFonts w:cstheme="minorHAnsi"/>
              <w:i/>
              <w:iCs/>
              <w:color w:val="262626" w:themeColor="text1" w:themeTint="D9"/>
              <w:lang w:val="en-US"/>
            </w:rPr>
            <w:t>89</w:t>
          </w:r>
          <w:r w:rsidRPr="00810DD8">
            <w:rPr>
              <w:rFonts w:cstheme="minorHAnsi"/>
              <w:color w:val="262626" w:themeColor="text1" w:themeTint="D9"/>
              <w:lang w:val="en-US"/>
            </w:rPr>
            <w:t>(1), 93–124. SAGE Journals. https://doi.org/</w:t>
          </w:r>
          <w:hyperlink r:id="rId287" w:history="1">
            <w:r w:rsidRPr="00810DD8">
              <w:rPr>
                <w:rFonts w:cstheme="minorHAnsi"/>
                <w:color w:val="262626" w:themeColor="text1" w:themeTint="D9"/>
                <w:lang w:val="en-US"/>
              </w:rPr>
              <w:t>10.3102/0034654318815707</w:t>
            </w:r>
          </w:hyperlink>
        </w:p>
        <w:p w14:paraId="4AF78D2F"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Learning dispositions</w:t>
          </w:r>
          <w:r w:rsidRPr="00810DD8">
            <w:rPr>
              <w:rFonts w:cstheme="minorHAnsi"/>
              <w:color w:val="262626" w:themeColor="text1" w:themeTint="D9"/>
              <w:lang w:val="en-US"/>
            </w:rPr>
            <w:t xml:space="preserve">. (2021, June 23). NSW Government. </w:t>
          </w:r>
          <w:hyperlink r:id="rId288" w:history="1">
            <w:r w:rsidRPr="00810DD8">
              <w:rPr>
                <w:rFonts w:cstheme="minorHAnsi"/>
                <w:color w:val="262626" w:themeColor="text1" w:themeTint="D9"/>
                <w:lang w:val="en-US"/>
              </w:rPr>
              <w:t>https://education.nsw.gov.au/teaching-and-learning/school-learning-environments-and-change/future-focused-learning-and-teaching/learning-dispositions</w:t>
            </w:r>
          </w:hyperlink>
        </w:p>
        <w:p w14:paraId="3AE02757" w14:textId="3ADAD9B0"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Learning music fosters creativity</w:t>
          </w:r>
          <w:r w:rsidRPr="00810DD8">
            <w:rPr>
              <w:rFonts w:cstheme="minorHAnsi"/>
              <w:color w:val="262626" w:themeColor="text1" w:themeTint="D9"/>
              <w:lang w:val="en-US"/>
            </w:rPr>
            <w:t xml:space="preserve">. (n.d.). Forte School of Music. </w:t>
          </w:r>
          <w:hyperlink r:id="rId289" w:history="1">
            <w:r w:rsidRPr="00810DD8">
              <w:rPr>
                <w:rFonts w:cstheme="minorHAnsi"/>
                <w:color w:val="262626" w:themeColor="text1" w:themeTint="D9"/>
                <w:lang w:val="en-US"/>
              </w:rPr>
              <w:t>https://fortemusic.com.au/joondalup/blog/learning-music-fosters-creativity</w:t>
            </w:r>
          </w:hyperlink>
        </w:p>
        <w:p w14:paraId="445206E0"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Lesser, C. (2018, November 23). </w:t>
          </w:r>
          <w:r w:rsidRPr="00810DD8">
            <w:rPr>
              <w:rFonts w:cstheme="minorHAnsi"/>
              <w:i/>
              <w:iCs/>
              <w:color w:val="262626" w:themeColor="text1" w:themeTint="D9"/>
              <w:lang w:val="en-US"/>
            </w:rPr>
            <w:t>How to talk to kids about art</w:t>
          </w:r>
          <w:r w:rsidRPr="00810DD8">
            <w:rPr>
              <w:rFonts w:cstheme="minorHAnsi"/>
              <w:color w:val="262626" w:themeColor="text1" w:themeTint="D9"/>
              <w:lang w:val="en-US"/>
            </w:rPr>
            <w:t xml:space="preserve">. Artsy. </w:t>
          </w:r>
          <w:hyperlink r:id="rId290" w:history="1">
            <w:r w:rsidRPr="00810DD8">
              <w:rPr>
                <w:rFonts w:cstheme="minorHAnsi"/>
                <w:color w:val="262626" w:themeColor="text1" w:themeTint="D9"/>
                <w:lang w:val="en-US"/>
              </w:rPr>
              <w:t>https://www.artsy.net/article/artsy-editorial-talk-kids-art</w:t>
            </w:r>
          </w:hyperlink>
        </w:p>
        <w:p w14:paraId="19DEAA27"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Lindsay, G. (2016). Do visual art experiences in early childhood settings foster educative growth or stagnation? </w:t>
          </w:r>
          <w:r w:rsidRPr="00810DD8">
            <w:rPr>
              <w:rFonts w:cstheme="minorHAnsi"/>
              <w:i/>
              <w:iCs/>
              <w:color w:val="262626" w:themeColor="text1" w:themeTint="D9"/>
              <w:lang w:val="en-US"/>
            </w:rPr>
            <w:t>Faculty of Social Sciences - Papers (Archive)</w:t>
          </w:r>
          <w:r w:rsidRPr="00810DD8">
            <w:rPr>
              <w:rFonts w:cstheme="minorHAnsi"/>
              <w:color w:val="262626" w:themeColor="text1" w:themeTint="D9"/>
              <w:lang w:val="en-US"/>
            </w:rPr>
            <w:t xml:space="preserve">, 1–14. University of Wollongong Australia Research Online. </w:t>
          </w:r>
          <w:hyperlink r:id="rId291" w:history="1">
            <w:r w:rsidRPr="00810DD8">
              <w:rPr>
                <w:rFonts w:cstheme="minorHAnsi"/>
                <w:color w:val="262626" w:themeColor="text1" w:themeTint="D9"/>
                <w:lang w:val="en-US"/>
              </w:rPr>
              <w:t>https://ro.uow.edu.au/sspapers/2558/</w:t>
            </w:r>
          </w:hyperlink>
        </w:p>
        <w:p w14:paraId="0E32476E"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Loose parts toolkit</w:t>
          </w:r>
          <w:r w:rsidRPr="00810DD8">
            <w:rPr>
              <w:rFonts w:cstheme="minorHAnsi"/>
              <w:color w:val="262626" w:themeColor="text1" w:themeTint="D9"/>
              <w:lang w:val="en-US"/>
            </w:rPr>
            <w:t xml:space="preserve">. (n.d.). Play Australia. Retrieved July 1, 2021, from </w:t>
          </w:r>
          <w:hyperlink r:id="rId292" w:history="1">
            <w:r w:rsidRPr="00810DD8">
              <w:rPr>
                <w:rFonts w:cstheme="minorHAnsi"/>
                <w:color w:val="262626" w:themeColor="text1" w:themeTint="D9"/>
                <w:lang w:val="en-US"/>
              </w:rPr>
              <w:t>https://www.playaustralia.org.au/node/674</w:t>
            </w:r>
          </w:hyperlink>
        </w:p>
        <w:p w14:paraId="39EAEF59"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Lorina. (2015, May 15). </w:t>
          </w:r>
          <w:r w:rsidRPr="00810DD8">
            <w:rPr>
              <w:rFonts w:cstheme="minorHAnsi"/>
              <w:i/>
              <w:iCs/>
              <w:color w:val="262626" w:themeColor="text1" w:themeTint="D9"/>
              <w:lang w:val="en-US"/>
            </w:rPr>
            <w:t>Using open-ended questions with children</w:t>
          </w:r>
          <w:r w:rsidRPr="00810DD8">
            <w:rPr>
              <w:rFonts w:cstheme="minorHAnsi"/>
              <w:color w:val="262626" w:themeColor="text1" w:themeTint="D9"/>
              <w:lang w:val="en-US"/>
            </w:rPr>
            <w:t xml:space="preserve">. Aussie Childcare Network. </w:t>
          </w:r>
          <w:hyperlink r:id="rId293" w:history="1">
            <w:r w:rsidRPr="00810DD8">
              <w:rPr>
                <w:rFonts w:cstheme="minorHAnsi"/>
                <w:color w:val="262626" w:themeColor="text1" w:themeTint="D9"/>
                <w:lang w:val="en-US"/>
              </w:rPr>
              <w:t>https://aussiechildcarenetwork.com.au/articles/teaching-children/using-open-ended-questions-with-children</w:t>
            </w:r>
          </w:hyperlink>
        </w:p>
        <w:p w14:paraId="04ECFF81"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Miller, M. (2011). </w:t>
          </w:r>
          <w:r w:rsidRPr="00810DD8">
            <w:rPr>
              <w:rFonts w:cstheme="minorHAnsi"/>
              <w:i/>
              <w:iCs/>
              <w:color w:val="262626" w:themeColor="text1" w:themeTint="D9"/>
              <w:lang w:val="en-US"/>
            </w:rPr>
            <w:t>Critical reflection</w:t>
          </w:r>
          <w:r w:rsidRPr="00810DD8">
            <w:rPr>
              <w:rFonts w:cstheme="minorHAnsi"/>
              <w:color w:val="262626" w:themeColor="text1" w:themeTint="D9"/>
              <w:lang w:val="en-US"/>
            </w:rPr>
            <w:t xml:space="preserve">. Reflections Magazine. </w:t>
          </w:r>
          <w:hyperlink r:id="rId294" w:history="1">
            <w:r w:rsidRPr="00810DD8">
              <w:rPr>
                <w:rFonts w:cstheme="minorHAnsi"/>
                <w:color w:val="262626" w:themeColor="text1" w:themeTint="D9"/>
                <w:lang w:val="en-US"/>
              </w:rPr>
              <w:t>https://eprints.qut.edu.au/79260/</w:t>
            </w:r>
          </w:hyperlink>
        </w:p>
        <w:p w14:paraId="1312A6FF"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National quality standard</w:t>
          </w:r>
          <w:r w:rsidRPr="00810DD8">
            <w:rPr>
              <w:rFonts w:cstheme="minorHAnsi"/>
              <w:color w:val="262626" w:themeColor="text1" w:themeTint="D9"/>
              <w:lang w:val="en-US"/>
            </w:rPr>
            <w:t xml:space="preserve">. (n.d.). Victoria State Government (Department of Education and Training). Retrieved July 1, 2021, from </w:t>
          </w:r>
          <w:hyperlink r:id="rId295" w:anchor="link42" w:history="1">
            <w:r w:rsidRPr="00810DD8">
              <w:rPr>
                <w:rFonts w:cstheme="minorHAnsi"/>
                <w:color w:val="262626" w:themeColor="text1" w:themeTint="D9"/>
                <w:lang w:val="en-US"/>
              </w:rPr>
              <w:t>https://www.education.vic.gov.au/childhood/providers/regulation/Pages/natqualstandardlinks.aspx#link42</w:t>
            </w:r>
          </w:hyperlink>
        </w:p>
        <w:p w14:paraId="4D9D41C7"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Natural environments</w:t>
          </w:r>
          <w:r w:rsidRPr="00810DD8">
            <w:rPr>
              <w:rFonts w:cstheme="minorHAnsi"/>
              <w:color w:val="262626" w:themeColor="text1" w:themeTint="D9"/>
              <w:lang w:val="en-US"/>
            </w:rPr>
            <w:t xml:space="preserve">. (2019). Victoria State Government - Department of Education and Training; </w:t>
          </w:r>
          <w:hyperlink r:id="rId296" w:history="1">
            <w:r w:rsidRPr="00810DD8">
              <w:rPr>
                <w:rFonts w:cstheme="minorHAnsi"/>
                <w:color w:val="262626" w:themeColor="text1" w:themeTint="D9"/>
                <w:lang w:val="en-US"/>
              </w:rPr>
              <w:t>https://www.education.vic.gov.au/childhood/providers/regulation/Pages/naturalenvironments.aspx</w:t>
            </w:r>
          </w:hyperlink>
        </w:p>
        <w:p w14:paraId="24F15187"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NQF evaluation framework - key evaluation questions and sub questions</w:t>
          </w:r>
          <w:r w:rsidRPr="00810DD8">
            <w:rPr>
              <w:rFonts w:cstheme="minorHAnsi"/>
              <w:color w:val="262626" w:themeColor="text1" w:themeTint="D9"/>
              <w:lang w:val="en-US"/>
            </w:rPr>
            <w:t xml:space="preserve">. (n.d.). ACECQA. </w:t>
          </w:r>
          <w:hyperlink r:id="rId297" w:history="1">
            <w:r w:rsidRPr="00810DD8">
              <w:rPr>
                <w:rFonts w:cstheme="minorHAnsi"/>
                <w:color w:val="262626" w:themeColor="text1" w:themeTint="D9"/>
                <w:lang w:val="en-US"/>
              </w:rPr>
              <w:t>https://www.acecqa.gov.au/search?s=nqf%20evaluation%20framework&amp;f%5B0%5D=bundle%3Adocument</w:t>
            </w:r>
          </w:hyperlink>
        </w:p>
        <w:p w14:paraId="58D1608A"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Parker, R., &amp; Lamont, A. (2010, September 7). </w:t>
          </w:r>
          <w:r w:rsidRPr="00810DD8">
            <w:rPr>
              <w:rFonts w:cstheme="minorHAnsi"/>
              <w:i/>
              <w:iCs/>
              <w:color w:val="262626" w:themeColor="text1" w:themeTint="D9"/>
              <w:lang w:val="en-US"/>
            </w:rPr>
            <w:t>Evaluating programs</w:t>
          </w:r>
          <w:r w:rsidRPr="00810DD8">
            <w:rPr>
              <w:rFonts w:cstheme="minorHAnsi"/>
              <w:color w:val="262626" w:themeColor="text1" w:themeTint="D9"/>
              <w:lang w:val="en-US"/>
            </w:rPr>
            <w:t xml:space="preserve">. Australian Institute of Family Studies - Child Family Community Australia. </w:t>
          </w:r>
          <w:hyperlink r:id="rId298" w:history="1">
            <w:r w:rsidRPr="00810DD8">
              <w:rPr>
                <w:rFonts w:cstheme="minorHAnsi"/>
                <w:color w:val="262626" w:themeColor="text1" w:themeTint="D9"/>
                <w:lang w:val="en-US"/>
              </w:rPr>
              <w:t>https://aifs.gov.au/cfca/publications/evaluating-programs</w:t>
            </w:r>
          </w:hyperlink>
        </w:p>
        <w:p w14:paraId="606F4FF9" w14:textId="7A0678AB"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Practice principles for excellence in teaching and learning</w:t>
          </w:r>
          <w:r w:rsidRPr="00810DD8">
            <w:rPr>
              <w:rFonts w:cstheme="minorHAnsi"/>
              <w:color w:val="262626" w:themeColor="text1" w:themeTint="D9"/>
              <w:lang w:val="en-US"/>
            </w:rPr>
            <w:t xml:space="preserve">. (2019). Victoria State Government - Department of Education and Training; </w:t>
          </w:r>
          <w:hyperlink r:id="rId299" w:history="1">
            <w:r w:rsidRPr="00810DD8">
              <w:rPr>
                <w:rFonts w:cstheme="minorHAnsi"/>
                <w:color w:val="262626" w:themeColor="text1" w:themeTint="D9"/>
                <w:lang w:val="en-US"/>
              </w:rPr>
              <w:t>https://www.education.vic.gov.au/school/teachers/teachingresources/practice/improve/Pages/principlesexcellence.aspx</w:t>
            </w:r>
          </w:hyperlink>
        </w:p>
        <w:p w14:paraId="295BEAC9"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Sally. (2016, September 26). </w:t>
          </w:r>
          <w:r w:rsidRPr="00810DD8">
            <w:rPr>
              <w:rFonts w:cstheme="minorHAnsi"/>
              <w:i/>
              <w:iCs/>
              <w:color w:val="262626" w:themeColor="text1" w:themeTint="D9"/>
              <w:lang w:val="en-US"/>
            </w:rPr>
            <w:t>What is a provocation?</w:t>
          </w:r>
          <w:r w:rsidRPr="00810DD8">
            <w:rPr>
              <w:rFonts w:cstheme="minorHAnsi"/>
              <w:color w:val="262626" w:themeColor="text1" w:themeTint="D9"/>
              <w:lang w:val="en-US"/>
            </w:rPr>
            <w:t xml:space="preserve"> Fairy Dust Teaching. </w:t>
          </w:r>
          <w:hyperlink r:id="rId300" w:history="1">
            <w:r w:rsidRPr="00810DD8">
              <w:rPr>
                <w:rFonts w:cstheme="minorHAnsi"/>
                <w:color w:val="262626" w:themeColor="text1" w:themeTint="D9"/>
                <w:lang w:val="en-US"/>
              </w:rPr>
              <w:t>https://fairydustteaching.com/2016/09/what-is-a-provocation/</w:t>
            </w:r>
          </w:hyperlink>
        </w:p>
        <w:p w14:paraId="464AE701" w14:textId="50C1E348"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Shao, Y., Zhang, C., Zhou, J., Gu, T., &amp; Yuan, Y. (2019). How does culture shape creativity? A mini-review. </w:t>
          </w:r>
          <w:r w:rsidRPr="00810DD8">
            <w:rPr>
              <w:rFonts w:cstheme="minorHAnsi"/>
              <w:i/>
              <w:iCs/>
              <w:color w:val="262626" w:themeColor="text1" w:themeTint="D9"/>
              <w:lang w:val="en-US"/>
            </w:rPr>
            <w:t>Frontiers in Psychology</w:t>
          </w:r>
          <w:r w:rsidRPr="00810DD8">
            <w:rPr>
              <w:rFonts w:cstheme="minorHAnsi"/>
              <w:color w:val="262626" w:themeColor="text1" w:themeTint="D9"/>
              <w:lang w:val="en-US"/>
            </w:rPr>
            <w:t xml:space="preserve">, </w:t>
          </w:r>
          <w:r w:rsidRPr="00810DD8">
            <w:rPr>
              <w:rFonts w:cstheme="minorHAnsi"/>
              <w:i/>
              <w:iCs/>
              <w:color w:val="262626" w:themeColor="text1" w:themeTint="D9"/>
              <w:lang w:val="en-US"/>
            </w:rPr>
            <w:t>10</w:t>
          </w:r>
          <w:r w:rsidRPr="00810DD8">
            <w:rPr>
              <w:rFonts w:cstheme="minorHAnsi"/>
              <w:color w:val="262626" w:themeColor="text1" w:themeTint="D9"/>
              <w:lang w:val="en-US"/>
            </w:rPr>
            <w:t>, 7–8. https://doi.org/</w:t>
          </w:r>
          <w:hyperlink r:id="rId301" w:history="1">
            <w:r w:rsidRPr="00810DD8">
              <w:rPr>
                <w:rFonts w:cstheme="minorHAnsi"/>
                <w:color w:val="262626" w:themeColor="text1" w:themeTint="D9"/>
                <w:lang w:val="en-US"/>
              </w:rPr>
              <w:t>10.3389/fpsyg.2019.01219</w:t>
            </w:r>
          </w:hyperlink>
        </w:p>
        <w:p w14:paraId="428CDDDE"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Sharp, C. (2004). Developing young children’s creativity: What can we learn from research? </w:t>
          </w:r>
          <w:r w:rsidRPr="00810DD8">
            <w:rPr>
              <w:rFonts w:cstheme="minorHAnsi"/>
              <w:i/>
              <w:iCs/>
              <w:color w:val="262626" w:themeColor="text1" w:themeTint="D9"/>
              <w:lang w:val="en-US"/>
            </w:rPr>
            <w:t xml:space="preserve">National </w:t>
          </w:r>
          <w:r w:rsidRPr="00810DD8">
            <w:rPr>
              <w:rFonts w:cstheme="minorHAnsi"/>
              <w:i/>
              <w:iCs/>
              <w:color w:val="262626" w:themeColor="text1" w:themeTint="D9"/>
              <w:lang w:val="en-US"/>
            </w:rPr>
            <w:lastRenderedPageBreak/>
            <w:t>Foundation for Educational Research</w:t>
          </w:r>
          <w:r w:rsidRPr="00810DD8">
            <w:rPr>
              <w:rFonts w:cstheme="minorHAnsi"/>
              <w:color w:val="262626" w:themeColor="text1" w:themeTint="D9"/>
              <w:lang w:val="en-US"/>
            </w:rPr>
            <w:t xml:space="preserve">, </w:t>
          </w:r>
          <w:r w:rsidRPr="00810DD8">
            <w:rPr>
              <w:rFonts w:cstheme="minorHAnsi"/>
              <w:i/>
              <w:iCs/>
              <w:color w:val="262626" w:themeColor="text1" w:themeTint="D9"/>
              <w:lang w:val="en-US"/>
            </w:rPr>
            <w:t>32</w:t>
          </w:r>
          <w:r w:rsidRPr="00810DD8">
            <w:rPr>
              <w:rFonts w:cstheme="minorHAnsi"/>
              <w:color w:val="262626" w:themeColor="text1" w:themeTint="D9"/>
              <w:lang w:val="en-US"/>
            </w:rPr>
            <w:t xml:space="preserve">, 10–12. </w:t>
          </w:r>
          <w:hyperlink r:id="rId302" w:history="1">
            <w:r w:rsidRPr="00810DD8">
              <w:rPr>
                <w:rFonts w:cstheme="minorHAnsi"/>
                <w:color w:val="262626" w:themeColor="text1" w:themeTint="D9"/>
                <w:lang w:val="en-US"/>
              </w:rPr>
              <w:t>https://www.nfer.ac.uk/developing-young-childrens-creativity-what-can-we-learn-from-research/</w:t>
            </w:r>
          </w:hyperlink>
        </w:p>
        <w:p w14:paraId="31285295"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Stacking and building games: children 3-6 years</w:t>
          </w:r>
          <w:r w:rsidRPr="00810DD8">
            <w:rPr>
              <w:rFonts w:cstheme="minorHAnsi"/>
              <w:color w:val="262626" w:themeColor="text1" w:themeTint="D9"/>
              <w:lang w:val="en-US"/>
            </w:rPr>
            <w:t xml:space="preserve">. (n.d.). Raising Children Network. </w:t>
          </w:r>
          <w:hyperlink r:id="rId303" w:anchor="stacking-and-building-games-why-theyre-good-for-children-nav-title" w:history="1">
            <w:r w:rsidRPr="00810DD8">
              <w:rPr>
                <w:rFonts w:cstheme="minorHAnsi"/>
                <w:color w:val="262626" w:themeColor="text1" w:themeTint="D9"/>
                <w:lang w:val="en-US"/>
              </w:rPr>
              <w:t>https://raisingchildren.net.au/guides/activity-guides/stacking-and-building-games#stacking-and-building-games-why-theyre-good-for-children-nav-title</w:t>
            </w:r>
          </w:hyperlink>
        </w:p>
        <w:p w14:paraId="72F4FC29"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STEM in early childhood</w:t>
          </w:r>
          <w:r w:rsidRPr="00810DD8">
            <w:rPr>
              <w:rFonts w:cstheme="minorHAnsi"/>
              <w:color w:val="262626" w:themeColor="text1" w:themeTint="D9"/>
              <w:lang w:val="en-US"/>
            </w:rPr>
            <w:t xml:space="preserve">. (2020, February 13). Victoria State Government - Department of Education and Training. </w:t>
          </w:r>
          <w:hyperlink r:id="rId304" w:history="1">
            <w:r w:rsidRPr="00810DD8">
              <w:rPr>
                <w:rFonts w:cstheme="minorHAnsi"/>
                <w:color w:val="262626" w:themeColor="text1" w:themeTint="D9"/>
                <w:lang w:val="en-US"/>
              </w:rPr>
              <w:t>https://www.education.vic.gov.au/about/programs/learningdev/vicstem/Pages/ec.aspx</w:t>
            </w:r>
          </w:hyperlink>
        </w:p>
        <w:p w14:paraId="3B7AAF86"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color w:val="262626" w:themeColor="text1" w:themeTint="D9"/>
              <w:lang w:val="en-US"/>
            </w:rPr>
            <w:t xml:space="preserve">Strasser, J. (n.d.). </w:t>
          </w:r>
          <w:r w:rsidRPr="00810DD8">
            <w:rPr>
              <w:rFonts w:cstheme="minorHAnsi"/>
              <w:i/>
              <w:iCs/>
              <w:color w:val="262626" w:themeColor="text1" w:themeTint="D9"/>
              <w:lang w:val="en-US"/>
            </w:rPr>
            <w:t>Conversations with children! Questions that spark conversations and deepen understanding</w:t>
          </w:r>
          <w:r w:rsidRPr="00810DD8">
            <w:rPr>
              <w:rFonts w:cstheme="minorHAnsi"/>
              <w:color w:val="262626" w:themeColor="text1" w:themeTint="D9"/>
              <w:lang w:val="en-US"/>
            </w:rPr>
            <w:t xml:space="preserve">. NAEYC. </w:t>
          </w:r>
          <w:hyperlink r:id="rId305" w:history="1">
            <w:r w:rsidRPr="00810DD8">
              <w:rPr>
                <w:rFonts w:cstheme="minorHAnsi"/>
                <w:color w:val="262626" w:themeColor="text1" w:themeTint="D9"/>
                <w:lang w:val="en-US"/>
              </w:rPr>
              <w:t>https://www.naeyc.org/resources/pubs/tyc/apr2018/conversations-with-children</w:t>
            </w:r>
          </w:hyperlink>
        </w:p>
        <w:p w14:paraId="6CAC809E"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The essential guide to professional learning: Evaluation</w:t>
          </w:r>
          <w:r w:rsidRPr="00810DD8">
            <w:rPr>
              <w:rFonts w:cstheme="minorHAnsi"/>
              <w:color w:val="262626" w:themeColor="text1" w:themeTint="D9"/>
              <w:lang w:val="en-US"/>
            </w:rPr>
            <w:t xml:space="preserve">. (n.d.). Australian Institute for Teaching and School Leadership. </w:t>
          </w:r>
          <w:hyperlink r:id="rId306" w:history="1">
            <w:r w:rsidRPr="00810DD8">
              <w:rPr>
                <w:rFonts w:cstheme="minorHAnsi"/>
                <w:color w:val="262626" w:themeColor="text1" w:themeTint="D9"/>
                <w:lang w:val="en-US"/>
              </w:rPr>
              <w:t>https://www.aitsl.edu.au/tools-resources/resource/the-essential-guide-to-professional-learning-evaluation</w:t>
            </w:r>
          </w:hyperlink>
        </w:p>
        <w:p w14:paraId="30CF1E8B"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The importance of kids asking questions</w:t>
          </w:r>
          <w:r w:rsidRPr="00810DD8">
            <w:rPr>
              <w:rFonts w:cstheme="minorHAnsi"/>
              <w:color w:val="262626" w:themeColor="text1" w:themeTint="D9"/>
              <w:lang w:val="en-US"/>
            </w:rPr>
            <w:t xml:space="preserve">. (2020, March 25). </w:t>
          </w:r>
          <w:proofErr w:type="spellStart"/>
          <w:r w:rsidRPr="00810DD8">
            <w:rPr>
              <w:rFonts w:cstheme="minorHAnsi"/>
              <w:color w:val="262626" w:themeColor="text1" w:themeTint="D9"/>
              <w:lang w:val="en-US"/>
            </w:rPr>
            <w:t>InformED</w:t>
          </w:r>
          <w:proofErr w:type="spellEnd"/>
          <w:r w:rsidRPr="00810DD8">
            <w:rPr>
              <w:rFonts w:cstheme="minorHAnsi"/>
              <w:color w:val="262626" w:themeColor="text1" w:themeTint="D9"/>
              <w:lang w:val="en-US"/>
            </w:rPr>
            <w:t xml:space="preserve">. </w:t>
          </w:r>
          <w:hyperlink r:id="rId307" w:history="1">
            <w:r w:rsidRPr="00810DD8">
              <w:rPr>
                <w:rFonts w:cstheme="minorHAnsi"/>
                <w:color w:val="262626" w:themeColor="text1" w:themeTint="D9"/>
                <w:lang w:val="en-US"/>
              </w:rPr>
              <w:t>https://www.opencolleges.edu.au/informed/features/importance-kids-asking-questions/</w:t>
            </w:r>
          </w:hyperlink>
        </w:p>
        <w:p w14:paraId="0FCCA882" w14:textId="510F1F9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i/>
              <w:iCs/>
              <w:color w:val="262626" w:themeColor="text1" w:themeTint="D9"/>
              <w:lang w:val="en-US"/>
            </w:rPr>
          </w:pPr>
          <w:r w:rsidRPr="00810DD8">
            <w:rPr>
              <w:rFonts w:cstheme="minorHAnsi"/>
              <w:i/>
              <w:iCs/>
              <w:color w:val="262626" w:themeColor="text1" w:themeTint="D9"/>
              <w:lang w:val="en-US"/>
            </w:rPr>
            <w:t>The power of loose parts play</w:t>
          </w:r>
          <w:r w:rsidRPr="00810DD8">
            <w:rPr>
              <w:rFonts w:cstheme="minorHAnsi"/>
              <w:color w:val="262626" w:themeColor="text1" w:themeTint="D9"/>
              <w:lang w:val="en-US"/>
            </w:rPr>
            <w:t xml:space="preserve">. (n.d.). Department of Education South Australia. </w:t>
          </w:r>
          <w:hyperlink r:id="rId308" w:history="1">
            <w:r w:rsidRPr="00810DD8">
              <w:rPr>
                <w:rFonts w:cstheme="minorHAnsi"/>
                <w:color w:val="262626" w:themeColor="text1" w:themeTint="D9"/>
                <w:lang w:val="en-US"/>
              </w:rPr>
              <w:t>https://www.education.sa.gov.au/funnelback/search?query=the%20power%20of%20loose%20parts%20play</w:t>
            </w:r>
          </w:hyperlink>
        </w:p>
        <w:p w14:paraId="39694AA2"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Torres Strait Island regional council</w:t>
          </w:r>
          <w:r w:rsidRPr="00810DD8">
            <w:rPr>
              <w:rFonts w:cstheme="minorHAnsi"/>
              <w:color w:val="262626" w:themeColor="text1" w:themeTint="D9"/>
              <w:lang w:val="en-US"/>
            </w:rPr>
            <w:t xml:space="preserve">. (2016). Torres Strait Island Regional Council. </w:t>
          </w:r>
          <w:hyperlink r:id="rId309" w:history="1">
            <w:r w:rsidRPr="00810DD8">
              <w:rPr>
                <w:rFonts w:cstheme="minorHAnsi"/>
                <w:color w:val="262626" w:themeColor="text1" w:themeTint="D9"/>
                <w:lang w:val="en-US"/>
              </w:rPr>
              <w:t>http://www.tsirc.qld.gov.au/</w:t>
            </w:r>
          </w:hyperlink>
        </w:p>
        <w:p w14:paraId="176106AA"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i/>
              <w:iCs/>
              <w:color w:val="262626" w:themeColor="text1" w:themeTint="D9"/>
              <w:lang w:val="en-US"/>
            </w:rPr>
          </w:pPr>
          <w:r w:rsidRPr="00810DD8">
            <w:rPr>
              <w:rFonts w:cstheme="minorHAnsi"/>
              <w:color w:val="262626" w:themeColor="text1" w:themeTint="D9"/>
              <w:lang w:val="en-US"/>
            </w:rPr>
            <w:t xml:space="preserve">Twigg, D., &amp; </w:t>
          </w:r>
          <w:proofErr w:type="spellStart"/>
          <w:r w:rsidRPr="00810DD8">
            <w:rPr>
              <w:rFonts w:cstheme="minorHAnsi"/>
              <w:color w:val="262626" w:themeColor="text1" w:themeTint="D9"/>
              <w:lang w:val="en-US"/>
            </w:rPr>
            <w:t>Garvis</w:t>
          </w:r>
          <w:proofErr w:type="spellEnd"/>
          <w:r w:rsidRPr="00810DD8">
            <w:rPr>
              <w:rFonts w:cstheme="minorHAnsi"/>
              <w:color w:val="262626" w:themeColor="text1" w:themeTint="D9"/>
              <w:lang w:val="en-US"/>
            </w:rPr>
            <w:t xml:space="preserve">, S. (2010). Exploring art in early childhood education. </w:t>
          </w:r>
          <w:r w:rsidRPr="00810DD8">
            <w:rPr>
              <w:rFonts w:cstheme="minorHAnsi"/>
              <w:i/>
              <w:iCs/>
              <w:color w:val="262626" w:themeColor="text1" w:themeTint="D9"/>
              <w:lang w:val="en-US"/>
            </w:rPr>
            <w:t>International Journal of Arts in Society</w:t>
          </w:r>
          <w:r w:rsidRPr="00810DD8">
            <w:rPr>
              <w:rFonts w:cstheme="minorHAnsi"/>
              <w:color w:val="262626" w:themeColor="text1" w:themeTint="D9"/>
              <w:lang w:val="en-US"/>
            </w:rPr>
            <w:t xml:space="preserve">, </w:t>
          </w:r>
          <w:r w:rsidRPr="00810DD8">
            <w:rPr>
              <w:rFonts w:cstheme="minorHAnsi"/>
              <w:i/>
              <w:iCs/>
              <w:color w:val="262626" w:themeColor="text1" w:themeTint="D9"/>
              <w:lang w:val="en-US"/>
            </w:rPr>
            <w:t>5</w:t>
          </w:r>
          <w:r w:rsidRPr="00810DD8">
            <w:rPr>
              <w:rFonts w:cstheme="minorHAnsi"/>
              <w:color w:val="262626" w:themeColor="text1" w:themeTint="D9"/>
              <w:lang w:val="en-US"/>
            </w:rPr>
            <w:t xml:space="preserve">(2), 193–204. </w:t>
          </w:r>
          <w:hyperlink r:id="rId310" w:history="1">
            <w:r w:rsidRPr="00810DD8">
              <w:rPr>
                <w:rFonts w:cstheme="minorHAnsi"/>
                <w:color w:val="262626" w:themeColor="text1" w:themeTint="D9"/>
                <w:lang w:val="en-US"/>
              </w:rPr>
              <w:t>https://research-repository.griffith.edu.au/handle/10072/34998</w:t>
            </w:r>
          </w:hyperlink>
        </w:p>
        <w:p w14:paraId="00496B1F"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Understand your impact on student learning growth</w:t>
          </w:r>
          <w:r w:rsidRPr="00810DD8">
            <w:rPr>
              <w:rFonts w:cstheme="minorHAnsi"/>
              <w:color w:val="262626" w:themeColor="text1" w:themeTint="D9"/>
              <w:lang w:val="en-US"/>
            </w:rPr>
            <w:t xml:space="preserve">. (2019). Victoria State Government - Department of Education and Training; </w:t>
          </w:r>
          <w:hyperlink r:id="rId311" w:history="1">
            <w:r w:rsidRPr="00810DD8">
              <w:rPr>
                <w:rFonts w:cstheme="minorHAnsi"/>
                <w:color w:val="262626" w:themeColor="text1" w:themeTint="D9"/>
                <w:lang w:val="en-US"/>
              </w:rPr>
              <w:t>https://www.education.vic.gov.au/school/teachers/teachingresources/practice/improve/Pages/eitimpact.aspx</w:t>
            </w:r>
          </w:hyperlink>
        </w:p>
        <w:p w14:paraId="1B9F430E"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Visual art and Aboriginal knowledges</w:t>
          </w:r>
          <w:r w:rsidRPr="00810DD8">
            <w:rPr>
              <w:rFonts w:cstheme="minorHAnsi"/>
              <w:color w:val="262626" w:themeColor="text1" w:themeTint="D9"/>
              <w:lang w:val="en-US"/>
            </w:rPr>
            <w:t xml:space="preserve">. (2019). Queensland Government - Queensland Curriculum &amp; Assessment Authority. </w:t>
          </w:r>
          <w:hyperlink r:id="rId312" w:history="1">
            <w:r w:rsidRPr="00810DD8">
              <w:rPr>
                <w:rFonts w:cstheme="minorHAnsi"/>
                <w:color w:val="262626" w:themeColor="text1" w:themeTint="D9"/>
                <w:lang w:val="en-US"/>
              </w:rPr>
              <w:t>https://www.qcaa.qld.edu.au/about/k-12-policies/aboriginal-torres-strait-islander-perspectives/resources/a-visual-art-knowledges</w:t>
            </w:r>
          </w:hyperlink>
        </w:p>
        <w:p w14:paraId="47DC2BCE"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Visual art and creativity in your curriculum</w:t>
          </w:r>
          <w:r w:rsidRPr="00810DD8">
            <w:rPr>
              <w:rFonts w:cstheme="minorHAnsi"/>
              <w:color w:val="262626" w:themeColor="text1" w:themeTint="D9"/>
              <w:lang w:val="en-US"/>
            </w:rPr>
            <w:t xml:space="preserve">. (n.d.). Early Childhood Australia Learning Hub. </w:t>
          </w:r>
          <w:hyperlink r:id="rId313" w:history="1">
            <w:r w:rsidRPr="00810DD8">
              <w:rPr>
                <w:rFonts w:cstheme="minorHAnsi"/>
                <w:color w:val="262626" w:themeColor="text1" w:themeTint="D9"/>
                <w:lang w:val="en-US"/>
              </w:rPr>
              <w:t>https://learninghub.earlychildhoodaustralia.org.au/elearning/visual-art-and-creativity-in-your-curriculum/</w:t>
            </w:r>
          </w:hyperlink>
        </w:p>
        <w:p w14:paraId="64895D25"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lastRenderedPageBreak/>
            <w:t>Visual art and Torres Strait Islander knowledges</w:t>
          </w:r>
          <w:r w:rsidRPr="00810DD8">
            <w:rPr>
              <w:rFonts w:cstheme="minorHAnsi"/>
              <w:color w:val="262626" w:themeColor="text1" w:themeTint="D9"/>
              <w:lang w:val="en-US"/>
            </w:rPr>
            <w:t xml:space="preserve">. (2019). Queensland Government - Queensland Curriculum &amp; Assessment Authority. </w:t>
          </w:r>
          <w:hyperlink r:id="rId314" w:history="1">
            <w:r w:rsidRPr="00810DD8">
              <w:rPr>
                <w:rFonts w:cstheme="minorHAnsi"/>
                <w:color w:val="262626" w:themeColor="text1" w:themeTint="D9"/>
                <w:lang w:val="en-US"/>
              </w:rPr>
              <w:t>https://www.qcaa.qld.edu.au/about/k-12-policies/aboriginal-torres-strait-islander-perspectives/resources/tsi-visual-art-knowledges</w:t>
            </w:r>
          </w:hyperlink>
        </w:p>
        <w:p w14:paraId="04C73015"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What is a provocation? Encouraging your child’s Interests</w:t>
          </w:r>
          <w:r w:rsidRPr="00810DD8">
            <w:rPr>
              <w:rFonts w:cstheme="minorHAnsi"/>
              <w:color w:val="262626" w:themeColor="text1" w:themeTint="D9"/>
              <w:lang w:val="en-US"/>
            </w:rPr>
            <w:t xml:space="preserve">. (2017, August 16). The Compass School; </w:t>
          </w:r>
          <w:hyperlink r:id="rId315" w:history="1">
            <w:r w:rsidRPr="00810DD8">
              <w:rPr>
                <w:rFonts w:cstheme="minorHAnsi"/>
                <w:color w:val="262626" w:themeColor="text1" w:themeTint="D9"/>
                <w:lang w:val="en-US"/>
              </w:rPr>
              <w:t>https://www.thecompassschool.com/blog/what-is-provocation/</w:t>
            </w:r>
          </w:hyperlink>
        </w:p>
        <w:p w14:paraId="688C4EB9"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What is critical reflection?</w:t>
          </w:r>
          <w:r w:rsidRPr="00810DD8">
            <w:rPr>
              <w:rFonts w:cstheme="minorHAnsi"/>
              <w:color w:val="262626" w:themeColor="text1" w:themeTint="D9"/>
              <w:lang w:val="en-US"/>
            </w:rPr>
            <w:t xml:space="preserve"> (n.d.). ACECQA. Retrieved July 1, 2021, from </w:t>
          </w:r>
          <w:hyperlink r:id="rId316" w:history="1">
            <w:r w:rsidRPr="00810DD8">
              <w:rPr>
                <w:rFonts w:cstheme="minorHAnsi"/>
                <w:color w:val="262626" w:themeColor="text1" w:themeTint="D9"/>
                <w:lang w:val="en-US"/>
              </w:rPr>
              <w:t>https://www.acecqa.gov.au/search?s=what%20is%20critical%20reflection&amp;f%5B0%5D=bundle%3Adocument</w:t>
            </w:r>
          </w:hyperlink>
        </w:p>
        <w:p w14:paraId="69B4F8C7"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What we do</w:t>
          </w:r>
          <w:r w:rsidRPr="00810DD8">
            <w:rPr>
              <w:rFonts w:cstheme="minorHAnsi"/>
              <w:color w:val="262626" w:themeColor="text1" w:themeTint="D9"/>
              <w:lang w:val="en-US"/>
            </w:rPr>
            <w:t xml:space="preserve">. (2021, March 21). Australian Government Department of Infrastructure, Transport, Regional Development and Communications - Office for the Arts. </w:t>
          </w:r>
          <w:hyperlink r:id="rId317" w:history="1">
            <w:r w:rsidRPr="00810DD8">
              <w:rPr>
                <w:rFonts w:cstheme="minorHAnsi"/>
                <w:color w:val="262626" w:themeColor="text1" w:themeTint="D9"/>
                <w:lang w:val="en-US"/>
              </w:rPr>
              <w:t>https://www.arts.gov.au/</w:t>
            </w:r>
          </w:hyperlink>
        </w:p>
        <w:p w14:paraId="5EB8E7DF" w14:textId="77777777" w:rsidR="003211EB" w:rsidRPr="00810DD8" w:rsidRDefault="003211EB" w:rsidP="00810DD8">
          <w:pPr>
            <w:widowControl w:val="0"/>
            <w:autoSpaceDE w:val="0"/>
            <w:autoSpaceDN w:val="0"/>
            <w:adjustRightInd w:val="0"/>
            <w:spacing w:beforeLines="120" w:before="288" w:afterLines="120" w:after="288" w:line="276" w:lineRule="auto"/>
            <w:ind w:left="720" w:hanging="720"/>
            <w:rPr>
              <w:rFonts w:cstheme="minorHAnsi"/>
              <w:color w:val="262626" w:themeColor="text1" w:themeTint="D9"/>
              <w:lang w:val="en-US"/>
            </w:rPr>
          </w:pPr>
          <w:r w:rsidRPr="00810DD8">
            <w:rPr>
              <w:rFonts w:cstheme="minorHAnsi"/>
              <w:i/>
              <w:iCs/>
              <w:color w:val="262626" w:themeColor="text1" w:themeTint="D9"/>
              <w:lang w:val="en-US"/>
            </w:rPr>
            <w:t>Working as a team</w:t>
          </w:r>
          <w:r w:rsidRPr="00810DD8">
            <w:rPr>
              <w:rFonts w:cstheme="minorHAnsi"/>
              <w:color w:val="262626" w:themeColor="text1" w:themeTint="D9"/>
              <w:lang w:val="en-US"/>
            </w:rPr>
            <w:t xml:space="preserve">. (2019). Virtual Lab School. </w:t>
          </w:r>
          <w:hyperlink r:id="rId318" w:history="1">
            <w:r w:rsidRPr="00810DD8">
              <w:rPr>
                <w:rFonts w:cstheme="minorHAnsi"/>
                <w:color w:val="262626" w:themeColor="text1" w:themeTint="D9"/>
                <w:lang w:val="en-US"/>
              </w:rPr>
              <w:t>https://www.virtuallabschool.org/preschool/program-management/lesson-2</w:t>
            </w:r>
          </w:hyperlink>
        </w:p>
        <w:p w14:paraId="76A44055" w14:textId="77777777" w:rsidR="003211EB" w:rsidRPr="00AB4D2F" w:rsidRDefault="00C45603" w:rsidP="003211EB">
          <w:pPr>
            <w:spacing w:beforeLines="120" w:before="288" w:afterLines="120" w:after="288" w:line="276" w:lineRule="auto"/>
            <w:jc w:val="both"/>
            <w:rPr>
              <w:rFonts w:cstheme="minorHAnsi"/>
              <w:sz w:val="24"/>
              <w:szCs w:val="24"/>
            </w:rPr>
          </w:pPr>
        </w:p>
      </w:sdtContent>
    </w:sdt>
    <w:bookmarkEnd w:id="0"/>
    <w:bookmarkEnd w:id="1"/>
    <w:bookmarkEnd w:id="2"/>
    <w:bookmarkEnd w:id="3"/>
    <w:bookmarkEnd w:id="4"/>
    <w:bookmarkEnd w:id="5"/>
    <w:bookmarkEnd w:id="6"/>
    <w:bookmarkEnd w:id="7"/>
    <w:bookmarkEnd w:id="8"/>
    <w:bookmarkEnd w:id="9"/>
    <w:bookmarkEnd w:id="10"/>
    <w:bookmarkEnd w:id="11"/>
    <w:bookmarkEnd w:id="12"/>
    <w:bookmarkEnd w:id="13"/>
    <w:p w14:paraId="00EA5C58" w14:textId="6E3B1122" w:rsidR="00EE7E19" w:rsidRPr="00425345" w:rsidRDefault="00EE7E19" w:rsidP="00EE7E19">
      <w:pPr>
        <w:spacing w:after="0"/>
        <w:jc w:val="right"/>
        <w:rPr>
          <w:rFonts w:ascii="Calibri" w:hAnsi="Calibri" w:cs="Calibri"/>
          <w:b/>
          <w:color w:val="FFFFFF" w:themeColor="background1"/>
          <w:sz w:val="72"/>
          <w:szCs w:val="72"/>
        </w:rPr>
      </w:pPr>
    </w:p>
    <w:sectPr w:rsidR="00EE7E19" w:rsidRPr="00425345" w:rsidSect="00B577BB">
      <w:headerReference w:type="default" r:id="rId319"/>
      <w:footerReference w:type="default" r:id="rId320"/>
      <w:pgSz w:w="11906" w:h="16838"/>
      <w:pgMar w:top="1440" w:right="1440" w:bottom="1440" w:left="1440" w:header="68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AF8E7" w14:textId="77777777" w:rsidR="0009572E" w:rsidRDefault="0009572E" w:rsidP="00334D55">
      <w:pPr>
        <w:spacing w:after="0" w:line="240" w:lineRule="auto"/>
      </w:pPr>
      <w:r>
        <w:separator/>
      </w:r>
    </w:p>
  </w:endnote>
  <w:endnote w:type="continuationSeparator" w:id="0">
    <w:p w14:paraId="4D5247FA" w14:textId="77777777" w:rsidR="0009572E" w:rsidRDefault="0009572E" w:rsidP="0033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1Light-Accent3"/>
      <w:tblW w:w="9016" w:type="dxa"/>
      <w:tblLook w:val="04A0" w:firstRow="1" w:lastRow="0" w:firstColumn="1" w:lastColumn="0" w:noHBand="0" w:noVBand="1"/>
    </w:tblPr>
    <w:tblGrid>
      <w:gridCol w:w="3010"/>
      <w:gridCol w:w="3010"/>
      <w:gridCol w:w="2996"/>
    </w:tblGrid>
    <w:tr w:rsidR="006F3FBA" w14:paraId="2CB5DF32" w14:textId="77777777" w:rsidTr="006F3F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002060"/>
          <w:hideMark/>
        </w:tcPr>
        <w:p w14:paraId="57E5FA08" w14:textId="77777777" w:rsidR="006F3FBA" w:rsidRDefault="006F3FBA" w:rsidP="006F3FBA">
          <w:pPr>
            <w:pStyle w:val="AATableText"/>
            <w:spacing w:before="60" w:after="60"/>
          </w:pPr>
          <w:r>
            <w:t>VERSION CONTROL</w:t>
          </w:r>
        </w:p>
      </w:tc>
    </w:tr>
    <w:tr w:rsidR="006F3FBA" w14:paraId="14930DD9" w14:textId="77777777" w:rsidTr="006F3FBA">
      <w:tc>
        <w:tcPr>
          <w:cnfStyle w:val="001000000000" w:firstRow="0" w:lastRow="0" w:firstColumn="1" w:lastColumn="0" w:oddVBand="0" w:evenVBand="0" w:oddHBand="0" w:evenHBand="0" w:firstRowFirstColumn="0" w:firstRowLastColumn="0" w:lastRowFirstColumn="0" w:lastRowLastColumn="0"/>
          <w:tcW w:w="3010" w:type="dxa"/>
          <w:hideMark/>
        </w:tcPr>
        <w:p w14:paraId="58405648" w14:textId="77777777" w:rsidR="006F3FBA" w:rsidRDefault="006F3FBA" w:rsidP="006F3FBA">
          <w:pPr>
            <w:pStyle w:val="AATableText"/>
            <w:spacing w:before="60" w:after="60"/>
          </w:pPr>
          <w:r>
            <w:t>Version: 1.0</w:t>
          </w:r>
        </w:p>
      </w:tc>
      <w:tc>
        <w:tcPr>
          <w:tcW w:w="3010" w:type="dxa"/>
          <w:hideMark/>
        </w:tcPr>
        <w:p w14:paraId="373AEF2F" w14:textId="77777777" w:rsidR="006F3FBA" w:rsidRDefault="006F3FBA" w:rsidP="006F3FBA">
          <w:pPr>
            <w:pStyle w:val="AATableText"/>
            <w:spacing w:before="60" w:after="60"/>
            <w:cnfStyle w:val="000000000000" w:firstRow="0" w:lastRow="0" w:firstColumn="0" w:lastColumn="0" w:oddVBand="0" w:evenVBand="0" w:oddHBand="0" w:evenHBand="0" w:firstRowFirstColumn="0" w:firstRowLastColumn="0" w:lastRowFirstColumn="0" w:lastRowLastColumn="0"/>
          </w:pPr>
          <w:r>
            <w:t>Prepared by: Scott Meechan</w:t>
          </w:r>
        </w:p>
      </w:tc>
      <w:tc>
        <w:tcPr>
          <w:tcW w:w="2996" w:type="dxa"/>
          <w:hideMark/>
        </w:tcPr>
        <w:sdt>
          <w:sdtPr>
            <w:id w:val="-1087463101"/>
            <w:docPartObj>
              <w:docPartGallery w:val="Page Numbers (Bottom of Page)"/>
              <w:docPartUnique/>
            </w:docPartObj>
          </w:sdtPr>
          <w:sdtEndPr/>
          <w:sdtContent>
            <w:p w14:paraId="6AF6AE8B" w14:textId="77777777" w:rsidR="006F3FBA" w:rsidRDefault="006F3FBA" w:rsidP="006F3FBA">
              <w:pPr>
                <w:pStyle w:val="AATableText"/>
                <w:spacing w:before="60" w:after="60"/>
                <w:cnfStyle w:val="000000000000" w:firstRow="0" w:lastRow="0" w:firstColumn="0" w:lastColumn="0" w:oddVBand="0" w:evenVBand="0" w:oddHBand="0" w:evenHBand="0" w:firstRowFirstColumn="0" w:firstRowLastColumn="0" w:lastRowFirstColumn="0" w:lastRowLastColumn="0"/>
                <w:rPr>
                  <w:spacing w:val="60"/>
                </w:rPr>
              </w:pPr>
              <w:r>
                <w:t>Authorised by: Scott Meechan</w:t>
              </w:r>
            </w:p>
          </w:sdtContent>
        </w:sdt>
      </w:tc>
    </w:tr>
    <w:tr w:rsidR="006F3FBA" w14:paraId="273DB589" w14:textId="77777777" w:rsidTr="006F3FBA">
      <w:tc>
        <w:tcPr>
          <w:cnfStyle w:val="001000000000" w:firstRow="0" w:lastRow="0" w:firstColumn="1" w:lastColumn="0" w:oddVBand="0" w:evenVBand="0" w:oddHBand="0" w:evenHBand="0" w:firstRowFirstColumn="0" w:firstRowLastColumn="0" w:lastRowFirstColumn="0" w:lastRowLastColumn="0"/>
          <w:tcW w:w="3010" w:type="dxa"/>
          <w:hideMark/>
        </w:tcPr>
        <w:p w14:paraId="68870157" w14:textId="77777777" w:rsidR="006F3FBA" w:rsidRDefault="006F3FBA" w:rsidP="006F3FBA">
          <w:pPr>
            <w:pStyle w:val="AATableText"/>
            <w:spacing w:before="60" w:after="60"/>
          </w:pPr>
          <w:r>
            <w:t>Date: 15/09/2021</w:t>
          </w:r>
        </w:p>
      </w:tc>
      <w:tc>
        <w:tcPr>
          <w:tcW w:w="3010" w:type="dxa"/>
          <w:hideMark/>
        </w:tcPr>
        <w:p w14:paraId="1E4B59B3" w14:textId="77777777" w:rsidR="006F3FBA" w:rsidRDefault="006F3FBA" w:rsidP="006F3FBA">
          <w:pPr>
            <w:pStyle w:val="AA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Review Date: 30/12/2022</w:t>
          </w:r>
        </w:p>
      </w:tc>
      <w:tc>
        <w:tcPr>
          <w:tcW w:w="2996" w:type="dxa"/>
        </w:tcPr>
        <w:p w14:paraId="4BBCDB81" w14:textId="77777777" w:rsidR="006F3FBA" w:rsidRDefault="006F3FBA" w:rsidP="006F3FBA">
          <w:pPr>
            <w:pStyle w:val="AATableText"/>
            <w:spacing w:before="60" w:after="60"/>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26DBD0A0" w14:textId="77777777" w:rsidR="006F3FBA" w:rsidRDefault="006F3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E2E2E" w14:textId="77777777" w:rsidR="0009572E" w:rsidRDefault="0009572E" w:rsidP="00334D55">
      <w:pPr>
        <w:spacing w:after="0" w:line="240" w:lineRule="auto"/>
      </w:pPr>
      <w:r>
        <w:separator/>
      </w:r>
    </w:p>
  </w:footnote>
  <w:footnote w:type="continuationSeparator" w:id="0">
    <w:p w14:paraId="20CFCC3C" w14:textId="77777777" w:rsidR="0009572E" w:rsidRDefault="0009572E" w:rsidP="00334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A9A5" w14:textId="77777777" w:rsidR="001649C8" w:rsidRPr="00B577BB" w:rsidRDefault="001649C8" w:rsidP="00F235B7">
    <w:pPr>
      <w:pStyle w:val="AAHeader"/>
      <w:rPr>
        <w:color w:val="auto"/>
      </w:rPr>
    </w:pPr>
    <w:r>
      <w:rPr>
        <w:rFonts w:ascii="Times New Roman" w:hAnsi="Times New Roman" w:cs="Times New Roman"/>
        <w:sz w:val="24"/>
        <w:szCs w:val="24"/>
        <w:lang w:val="en-US" w:eastAsia="en-US"/>
      </w:rPr>
      <mc:AlternateContent>
        <mc:Choice Requires="wps">
          <w:drawing>
            <wp:anchor distT="45720" distB="45720" distL="114300" distR="114300" simplePos="0" relativeHeight="251716608" behindDoc="0" locked="0" layoutInCell="1" allowOverlap="1" wp14:anchorId="003D1F22" wp14:editId="46935212">
              <wp:simplePos x="0" y="0"/>
              <wp:positionH relativeFrom="margin">
                <wp:posOffset>4238625</wp:posOffset>
              </wp:positionH>
              <wp:positionV relativeFrom="paragraph">
                <wp:posOffset>-50800</wp:posOffset>
              </wp:positionV>
              <wp:extent cx="1478915" cy="386715"/>
              <wp:effectExtent l="0" t="0" r="26035" b="139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386715"/>
                      </a:xfrm>
                      <a:prstGeom prst="rect">
                        <a:avLst/>
                      </a:prstGeom>
                      <a:solidFill>
                        <a:srgbClr val="FFFFFF"/>
                      </a:solidFill>
                      <a:ln w="9525">
                        <a:solidFill>
                          <a:schemeClr val="bg1"/>
                        </a:solidFill>
                        <a:miter lim="800000"/>
                        <a:headEnd/>
                        <a:tailEnd/>
                      </a:ln>
                    </wps:spPr>
                    <wps:txbx>
                      <w:txbxContent>
                        <w:p w14:paraId="5BD18306" w14:textId="04EF3D56" w:rsidR="001649C8" w:rsidRDefault="008E551B" w:rsidP="00B93BD9">
                          <w:pPr>
                            <w:jc w:val="right"/>
                          </w:pPr>
                          <w:r>
                            <w:rPr>
                              <w:b/>
                            </w:rPr>
                            <w:t>Learning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3D1F22" id="_x0000_t202" coordsize="21600,21600" o:spt="202" path="m,l,21600r21600,l21600,xe">
              <v:stroke joinstyle="miter"/>
              <v:path gradientshapeok="t" o:connecttype="rect"/>
            </v:shapetype>
            <v:shape id="Text Box 217" o:spid="_x0000_s1029" type="#_x0000_t202" style="position:absolute;left:0;text-align:left;margin-left:333.75pt;margin-top:-4pt;width:116.45pt;height:30.45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" strokecolor="white [3212]">
              <v:textbox style="mso-fit-shape-to-text:t">
                <w:txbxContent>
                  <w:p w14:paraId="5BD18306" w14:textId="04EF3D56" w:rsidR="001649C8" w:rsidRDefault="008E551B" w:rsidP="00B93BD9">
                    <w:pPr>
                      <w:jc w:val="right"/>
                    </w:pPr>
                    <w:r>
                      <w:rPr>
                        <w:b/>
                      </w:rPr>
                      <w:t>Learning Guide</w:t>
                    </w:r>
                  </w:p>
                </w:txbxContent>
              </v:textbox>
              <w10:wrap type="square" anchorx="margin"/>
            </v:shape>
          </w:pict>
        </mc:Fallback>
      </mc:AlternateContent>
    </w:r>
    <w:sdt>
      <w:sdtPr>
        <w:id w:val="-1342003383"/>
        <w:docPartObj>
          <w:docPartGallery w:val="Page Numbers (Margins)"/>
          <w:docPartUnique/>
        </w:docPartObj>
      </w:sdtPr>
      <w:sdtEndPr/>
      <w:sdtContent>
        <w:r>
          <w:rPr>
            <w:lang w:val="en-US" w:eastAsia="en-US"/>
          </w:rPr>
          <mc:AlternateContent>
            <mc:Choice Requires="wps">
              <w:drawing>
                <wp:anchor distT="0" distB="0" distL="114300" distR="114300" simplePos="0" relativeHeight="251711488" behindDoc="0" locked="0" layoutInCell="0" allowOverlap="1" wp14:anchorId="042D1DA2" wp14:editId="51D69409">
                  <wp:simplePos x="0" y="0"/>
                  <wp:positionH relativeFrom="rightMargin">
                    <wp:align>center</wp:align>
                  </wp:positionH>
                  <wp:positionV relativeFrom="margin">
                    <wp:align>bottom</wp:align>
                  </wp:positionV>
                  <wp:extent cx="510540" cy="2183130"/>
                  <wp:effectExtent l="0" t="0" r="381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34E2" w14:textId="77777777" w:rsidR="001649C8" w:rsidRDefault="001649C8" w:rsidP="00F971DB">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53</w:t>
                              </w:r>
                              <w:r>
                                <w:rPr>
                                  <w:noProof/>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42D1DA2" id="Rectangle 30" o:spid="_x0000_s1030" style="position:absolute;left:0;text-align:left;margin-left:0;margin-top:0;width:40.2pt;height:171.9pt;z-index:2517114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" o:allowincell="f" filled="f" stroked="f">
                  <v:textbox style="layout-flow:vertical;mso-layout-flow-alt:bottom-to-top;mso-fit-shape-to-text:t">
                    <w:txbxContent>
                      <w:p w14:paraId="009734E2" w14:textId="77777777" w:rsidR="001649C8" w:rsidRDefault="001649C8" w:rsidP="00F971DB">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53</w:t>
                        </w:r>
                        <w:r>
                          <w:rPr>
                            <w:noProof/>
                          </w:rPr>
                          <w:fldChar w:fldCharType="end"/>
                        </w:r>
                      </w:p>
                    </w:txbxContent>
                  </v:textbox>
                  <w10:wrap anchorx="margin" anchory="margin"/>
                </v:rect>
              </w:pict>
            </mc:Fallback>
          </mc:AlternateContent>
        </w:r>
      </w:sdtContent>
    </w:sdt>
    <w:r w:rsidRPr="00F235B7">
      <w:t xml:space="preserve"> </w:t>
    </w:r>
    <w:r>
      <w:t>Asdasdaasdadsdassdad</w:t>
    </w:r>
    <w:r w:rsidRPr="00B577BB">
      <w:rPr>
        <w:color w:val="auto"/>
        <w:lang w:val="en-US" w:eastAsia="en-US"/>
      </w:rPr>
      <w:t xml:space="preserve"> </w:t>
    </w:r>
    <w:r w:rsidRPr="00B577BB">
      <w:rPr>
        <w:color w:val="auto"/>
        <w:lang w:val="en-US" w:eastAsia="en-US"/>
      </w:rPr>
      <w:drawing>
        <wp:anchor distT="0" distB="0" distL="114300" distR="114300" simplePos="0" relativeHeight="251710464" behindDoc="1" locked="0" layoutInCell="1" allowOverlap="1" wp14:anchorId="2FFA0259" wp14:editId="2538EB72">
          <wp:simplePos x="0" y="0"/>
          <wp:positionH relativeFrom="margin">
            <wp:align>left</wp:align>
          </wp:positionH>
          <wp:positionV relativeFrom="paragraph">
            <wp:posOffset>-169356</wp:posOffset>
          </wp:positionV>
          <wp:extent cx="1626919" cy="518967"/>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volation_Learning_1A.jpg"/>
                  <pic:cNvPicPr/>
                </pic:nvPicPr>
                <pic:blipFill>
                  <a:blip r:embed="rId1">
                    <a:extLst>
                      <a:ext uri="{28A0092B-C50C-407E-A947-70E740481C1C}">
                        <a14:useLocalDpi xmlns:a14="http://schemas.microsoft.com/office/drawing/2010/main" val="0"/>
                      </a:ext>
                    </a:extLst>
                  </a:blip>
                  <a:stretch>
                    <a:fillRect/>
                  </a:stretch>
                </pic:blipFill>
                <pic:spPr>
                  <a:xfrm>
                    <a:off x="0" y="0"/>
                    <a:ext cx="1626919" cy="5189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4A3C"/>
    <w:multiLevelType w:val="hybridMultilevel"/>
    <w:tmpl w:val="E3B422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F790F"/>
    <w:multiLevelType w:val="hybridMultilevel"/>
    <w:tmpl w:val="05EEEB6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4D87AAB"/>
    <w:multiLevelType w:val="hybridMultilevel"/>
    <w:tmpl w:val="ABA0CD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153F0"/>
    <w:multiLevelType w:val="hybridMultilevel"/>
    <w:tmpl w:val="DDB02F1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9A07B9B"/>
    <w:multiLevelType w:val="hybridMultilevel"/>
    <w:tmpl w:val="860AC1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7B50D7"/>
    <w:multiLevelType w:val="hybridMultilevel"/>
    <w:tmpl w:val="9350023C"/>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A824D27"/>
    <w:multiLevelType w:val="hybridMultilevel"/>
    <w:tmpl w:val="1B46B3A6"/>
    <w:lvl w:ilvl="0" w:tplc="A02EA5B8">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97D78"/>
    <w:multiLevelType w:val="hybridMultilevel"/>
    <w:tmpl w:val="5ACCAB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216E7E"/>
    <w:multiLevelType w:val="hybridMultilevel"/>
    <w:tmpl w:val="50BA6C5E"/>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0257CAB"/>
    <w:multiLevelType w:val="hybridMultilevel"/>
    <w:tmpl w:val="E66C4FF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8022A5"/>
    <w:multiLevelType w:val="hybridMultilevel"/>
    <w:tmpl w:val="A976C62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E26FFD"/>
    <w:multiLevelType w:val="hybridMultilevel"/>
    <w:tmpl w:val="2262581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1EF35BC"/>
    <w:multiLevelType w:val="hybridMultilevel"/>
    <w:tmpl w:val="6E46F1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6B163A"/>
    <w:multiLevelType w:val="hybridMultilevel"/>
    <w:tmpl w:val="9C7E23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3E268F"/>
    <w:multiLevelType w:val="hybridMultilevel"/>
    <w:tmpl w:val="5662748A"/>
    <w:lvl w:ilvl="0" w:tplc="61AC7162">
      <w:start w:val="1"/>
      <w:numFmt w:val="decimal"/>
      <w:lvlText w:val="%1."/>
      <w:lvlJc w:val="left"/>
      <w:pPr>
        <w:ind w:left="720" w:hanging="360"/>
      </w:pPr>
      <w:rPr>
        <w:color w:val="262626" w:themeColor="text1" w:themeTint="D9"/>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15B8690D"/>
    <w:multiLevelType w:val="hybridMultilevel"/>
    <w:tmpl w:val="7772F15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1B787D52"/>
    <w:multiLevelType w:val="hybridMultilevel"/>
    <w:tmpl w:val="3000EAA8"/>
    <w:lvl w:ilvl="0" w:tplc="0C090005">
      <w:start w:val="1"/>
      <w:numFmt w:val="bullet"/>
      <w:lvlText w:val=""/>
      <w:lvlJc w:val="left"/>
      <w:pPr>
        <w:ind w:left="1152" w:hanging="360"/>
      </w:pPr>
      <w:rPr>
        <w:rFonts w:ascii="Wingdings" w:hAnsi="Wingdings" w:cs="Wingdings"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7" w15:restartNumberingAfterBreak="0">
    <w:nsid w:val="1CA47B03"/>
    <w:multiLevelType w:val="hybridMultilevel"/>
    <w:tmpl w:val="16DE8B22"/>
    <w:lvl w:ilvl="0" w:tplc="FEDC095A">
      <w:start w:val="1"/>
      <w:numFmt w:val="bullet"/>
      <w:lvlText w:val=""/>
      <w:lvlJc w:val="left"/>
      <w:pPr>
        <w:ind w:left="1080" w:hanging="40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D3C4B78"/>
    <w:multiLevelType w:val="hybridMultilevel"/>
    <w:tmpl w:val="EF0E77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BA108E"/>
    <w:multiLevelType w:val="hybridMultilevel"/>
    <w:tmpl w:val="A2AE93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BE14C5"/>
    <w:multiLevelType w:val="hybridMultilevel"/>
    <w:tmpl w:val="052A87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0A65DF"/>
    <w:multiLevelType w:val="hybridMultilevel"/>
    <w:tmpl w:val="C70CCAC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0E7DDF"/>
    <w:multiLevelType w:val="hybridMultilevel"/>
    <w:tmpl w:val="D5B4D838"/>
    <w:lvl w:ilvl="0" w:tplc="34090005">
      <w:start w:val="1"/>
      <w:numFmt w:val="bullet"/>
      <w:pStyle w:val="CompliantDotPoints"/>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23B5C66"/>
    <w:multiLevelType w:val="hybridMultilevel"/>
    <w:tmpl w:val="7772F15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22765179"/>
    <w:multiLevelType w:val="hybridMultilevel"/>
    <w:tmpl w:val="C6A2E5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CD1FCC"/>
    <w:multiLevelType w:val="hybridMultilevel"/>
    <w:tmpl w:val="DDB02F1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25EF0876"/>
    <w:multiLevelType w:val="hybridMultilevel"/>
    <w:tmpl w:val="963E5A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BD592F"/>
    <w:multiLevelType w:val="hybridMultilevel"/>
    <w:tmpl w:val="4EA228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191ED7"/>
    <w:multiLevelType w:val="hybridMultilevel"/>
    <w:tmpl w:val="86D62E22"/>
    <w:lvl w:ilvl="0" w:tplc="0C090005">
      <w:start w:val="1"/>
      <w:numFmt w:val="bullet"/>
      <w:lvlText w:val=""/>
      <w:lvlJc w:val="left"/>
      <w:pPr>
        <w:ind w:left="852"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2F8D5EAC"/>
    <w:multiLevelType w:val="hybridMultilevel"/>
    <w:tmpl w:val="75721DE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676119A"/>
    <w:multiLevelType w:val="hybridMultilevel"/>
    <w:tmpl w:val="F83804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D71A1F"/>
    <w:multiLevelType w:val="hybridMultilevel"/>
    <w:tmpl w:val="BCE2DE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E806ED"/>
    <w:multiLevelType w:val="hybridMultilevel"/>
    <w:tmpl w:val="CE40F05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7D4408"/>
    <w:multiLevelType w:val="hybridMultilevel"/>
    <w:tmpl w:val="462A19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D4E250B"/>
    <w:multiLevelType w:val="hybridMultilevel"/>
    <w:tmpl w:val="1CD6B052"/>
    <w:lvl w:ilvl="0" w:tplc="0C090005">
      <w:start w:val="1"/>
      <w:numFmt w:val="bullet"/>
      <w:lvlText w:val=""/>
      <w:lvlJc w:val="left"/>
      <w:pPr>
        <w:ind w:left="780" w:hanging="360"/>
      </w:pPr>
      <w:rPr>
        <w:rFonts w:ascii="Wingdings" w:hAnsi="Wingdings"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5" w15:restartNumberingAfterBreak="0">
    <w:nsid w:val="3DFF1CE6"/>
    <w:multiLevelType w:val="hybridMultilevel"/>
    <w:tmpl w:val="95A2E4A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3E8A7CBE"/>
    <w:multiLevelType w:val="hybridMultilevel"/>
    <w:tmpl w:val="90F6A8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1D95DFD"/>
    <w:multiLevelType w:val="hybridMultilevel"/>
    <w:tmpl w:val="7772F15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42F50039"/>
    <w:multiLevelType w:val="hybridMultilevel"/>
    <w:tmpl w:val="DDB02F1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44193337"/>
    <w:multiLevelType w:val="hybridMultilevel"/>
    <w:tmpl w:val="F788CE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267EE9"/>
    <w:multiLevelType w:val="hybridMultilevel"/>
    <w:tmpl w:val="294218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C115F63"/>
    <w:multiLevelType w:val="hybridMultilevel"/>
    <w:tmpl w:val="288AAF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E8510C6"/>
    <w:multiLevelType w:val="hybridMultilevel"/>
    <w:tmpl w:val="645693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EA14D8E"/>
    <w:multiLevelType w:val="hybridMultilevel"/>
    <w:tmpl w:val="066244E4"/>
    <w:lvl w:ilvl="0" w:tplc="0C090003">
      <w:start w:val="1"/>
      <w:numFmt w:val="bullet"/>
      <w:lvlText w:val="o"/>
      <w:lvlJc w:val="left"/>
      <w:pPr>
        <w:ind w:left="1200" w:hanging="360"/>
      </w:pPr>
      <w:rPr>
        <w:rFonts w:ascii="Courier New" w:hAnsi="Courier New" w:cs="Courier New"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44" w15:restartNumberingAfterBreak="0">
    <w:nsid w:val="50436E49"/>
    <w:multiLevelType w:val="hybridMultilevel"/>
    <w:tmpl w:val="862E35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23C1DBB"/>
    <w:multiLevelType w:val="hybridMultilevel"/>
    <w:tmpl w:val="2E141F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4D5ABD"/>
    <w:multiLevelType w:val="hybridMultilevel"/>
    <w:tmpl w:val="A940AE3A"/>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7" w15:restartNumberingAfterBreak="0">
    <w:nsid w:val="58A50A4F"/>
    <w:multiLevelType w:val="hybridMultilevel"/>
    <w:tmpl w:val="4F1093E8"/>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8" w15:restartNumberingAfterBreak="0">
    <w:nsid w:val="599B4D5B"/>
    <w:multiLevelType w:val="hybridMultilevel"/>
    <w:tmpl w:val="E76A55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B4F265E"/>
    <w:multiLevelType w:val="hybridMultilevel"/>
    <w:tmpl w:val="25D6E06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C3C2C61"/>
    <w:multiLevelType w:val="hybridMultilevel"/>
    <w:tmpl w:val="5B52D6E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1" w15:restartNumberingAfterBreak="0">
    <w:nsid w:val="5D10660C"/>
    <w:multiLevelType w:val="hybridMultilevel"/>
    <w:tmpl w:val="7772F15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2" w15:restartNumberingAfterBreak="0">
    <w:nsid w:val="608A640F"/>
    <w:multiLevelType w:val="hybridMultilevel"/>
    <w:tmpl w:val="BDAC0E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26A5A4C"/>
    <w:multiLevelType w:val="hybridMultilevel"/>
    <w:tmpl w:val="9F6A32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3FB5B1D"/>
    <w:multiLevelType w:val="hybridMultilevel"/>
    <w:tmpl w:val="69704A4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9FC3294"/>
    <w:multiLevelType w:val="hybridMultilevel"/>
    <w:tmpl w:val="28FCA2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FA4322C"/>
    <w:multiLevelType w:val="hybridMultilevel"/>
    <w:tmpl w:val="395A94AA"/>
    <w:lvl w:ilvl="0" w:tplc="A8D80856">
      <w:start w:val="1"/>
      <w:numFmt w:val="decimal"/>
      <w:pStyle w:val="AAList-Numbers"/>
      <w:lvlText w:val="%1."/>
      <w:lvlJc w:val="left"/>
      <w:pPr>
        <w:ind w:left="71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03744A6"/>
    <w:multiLevelType w:val="hybridMultilevel"/>
    <w:tmpl w:val="2DD2270E"/>
    <w:lvl w:ilvl="0" w:tplc="A2A892EE">
      <w:start w:val="1"/>
      <w:numFmt w:val="bullet"/>
      <w:pStyle w:val="AALis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1D12F01"/>
    <w:multiLevelType w:val="hybridMultilevel"/>
    <w:tmpl w:val="E70086FC"/>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9" w15:restartNumberingAfterBreak="0">
    <w:nsid w:val="78791B60"/>
    <w:multiLevelType w:val="hybridMultilevel"/>
    <w:tmpl w:val="CE7AB93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8B463A7"/>
    <w:multiLevelType w:val="hybridMultilevel"/>
    <w:tmpl w:val="AA029F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CC14E82"/>
    <w:multiLevelType w:val="hybridMultilevel"/>
    <w:tmpl w:val="22D80B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DF035BD"/>
    <w:multiLevelType w:val="hybridMultilevel"/>
    <w:tmpl w:val="C088D4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E1C4A4F"/>
    <w:multiLevelType w:val="hybridMultilevel"/>
    <w:tmpl w:val="AA06505A"/>
    <w:lvl w:ilvl="0" w:tplc="0C090005">
      <w:start w:val="1"/>
      <w:numFmt w:val="bullet"/>
      <w:lvlText w:val=""/>
      <w:lvlJc w:val="left"/>
      <w:pPr>
        <w:ind w:left="780" w:hanging="360"/>
      </w:pPr>
      <w:rPr>
        <w:rFonts w:ascii="Wingdings" w:hAnsi="Wingdings"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57"/>
  </w:num>
  <w:num w:numId="2">
    <w:abstractNumId w:val="56"/>
  </w:num>
  <w:num w:numId="3">
    <w:abstractNumId w:val="22"/>
  </w:num>
  <w:num w:numId="4">
    <w:abstractNumId w:val="8"/>
  </w:num>
  <w:num w:numId="5">
    <w:abstractNumId w:val="46"/>
  </w:num>
  <w:num w:numId="6">
    <w:abstractNumId w:val="58"/>
  </w:num>
  <w:num w:numId="7">
    <w:abstractNumId w:val="50"/>
  </w:num>
  <w:num w:numId="8">
    <w:abstractNumId w:val="3"/>
  </w:num>
  <w:num w:numId="9">
    <w:abstractNumId w:val="38"/>
  </w:num>
  <w:num w:numId="10">
    <w:abstractNumId w:val="25"/>
  </w:num>
  <w:num w:numId="11">
    <w:abstractNumId w:val="35"/>
  </w:num>
  <w:num w:numId="12">
    <w:abstractNumId w:val="6"/>
  </w:num>
  <w:num w:numId="13">
    <w:abstractNumId w:val="15"/>
  </w:num>
  <w:num w:numId="14">
    <w:abstractNumId w:val="47"/>
  </w:num>
  <w:num w:numId="15">
    <w:abstractNumId w:val="23"/>
  </w:num>
  <w:num w:numId="16">
    <w:abstractNumId w:val="14"/>
  </w:num>
  <w:num w:numId="17">
    <w:abstractNumId w:val="51"/>
  </w:num>
  <w:num w:numId="18">
    <w:abstractNumId w:val="36"/>
  </w:num>
  <w:num w:numId="19">
    <w:abstractNumId w:val="42"/>
  </w:num>
  <w:num w:numId="20">
    <w:abstractNumId w:val="21"/>
  </w:num>
  <w:num w:numId="21">
    <w:abstractNumId w:val="45"/>
  </w:num>
  <w:num w:numId="22">
    <w:abstractNumId w:val="17"/>
  </w:num>
  <w:num w:numId="23">
    <w:abstractNumId w:val="5"/>
  </w:num>
  <w:num w:numId="24">
    <w:abstractNumId w:val="10"/>
  </w:num>
  <w:num w:numId="25">
    <w:abstractNumId w:val="33"/>
  </w:num>
  <w:num w:numId="26">
    <w:abstractNumId w:val="39"/>
  </w:num>
  <w:num w:numId="27">
    <w:abstractNumId w:val="1"/>
  </w:num>
  <w:num w:numId="28">
    <w:abstractNumId w:val="29"/>
  </w:num>
  <w:num w:numId="29">
    <w:abstractNumId w:val="32"/>
  </w:num>
  <w:num w:numId="30">
    <w:abstractNumId w:val="26"/>
  </w:num>
  <w:num w:numId="31">
    <w:abstractNumId w:val="40"/>
  </w:num>
  <w:num w:numId="32">
    <w:abstractNumId w:val="9"/>
  </w:num>
  <w:num w:numId="33">
    <w:abstractNumId w:val="59"/>
  </w:num>
  <w:num w:numId="34">
    <w:abstractNumId w:val="49"/>
  </w:num>
  <w:num w:numId="35">
    <w:abstractNumId w:val="18"/>
  </w:num>
  <w:num w:numId="36">
    <w:abstractNumId w:val="31"/>
  </w:num>
  <w:num w:numId="37">
    <w:abstractNumId w:val="30"/>
  </w:num>
  <w:num w:numId="38">
    <w:abstractNumId w:val="48"/>
  </w:num>
  <w:num w:numId="39">
    <w:abstractNumId w:val="4"/>
  </w:num>
  <w:num w:numId="40">
    <w:abstractNumId w:val="62"/>
  </w:num>
  <w:num w:numId="41">
    <w:abstractNumId w:val="28"/>
  </w:num>
  <w:num w:numId="42">
    <w:abstractNumId w:val="55"/>
  </w:num>
  <w:num w:numId="43">
    <w:abstractNumId w:val="0"/>
  </w:num>
  <w:num w:numId="44">
    <w:abstractNumId w:val="27"/>
  </w:num>
  <w:num w:numId="45">
    <w:abstractNumId w:val="54"/>
  </w:num>
  <w:num w:numId="46">
    <w:abstractNumId w:val="20"/>
  </w:num>
  <w:num w:numId="47">
    <w:abstractNumId w:val="11"/>
  </w:num>
  <w:num w:numId="48">
    <w:abstractNumId w:val="63"/>
  </w:num>
  <w:num w:numId="49">
    <w:abstractNumId w:val="12"/>
  </w:num>
  <w:num w:numId="50">
    <w:abstractNumId w:val="24"/>
  </w:num>
  <w:num w:numId="51">
    <w:abstractNumId w:val="41"/>
  </w:num>
  <w:num w:numId="52">
    <w:abstractNumId w:val="53"/>
  </w:num>
  <w:num w:numId="53">
    <w:abstractNumId w:val="37"/>
  </w:num>
  <w:num w:numId="54">
    <w:abstractNumId w:val="13"/>
  </w:num>
  <w:num w:numId="55">
    <w:abstractNumId w:val="60"/>
  </w:num>
  <w:num w:numId="56">
    <w:abstractNumId w:val="44"/>
  </w:num>
  <w:num w:numId="57">
    <w:abstractNumId w:val="19"/>
  </w:num>
  <w:num w:numId="58">
    <w:abstractNumId w:val="7"/>
  </w:num>
  <w:num w:numId="59">
    <w:abstractNumId w:val="34"/>
  </w:num>
  <w:num w:numId="60">
    <w:abstractNumId w:val="52"/>
  </w:num>
  <w:num w:numId="61">
    <w:abstractNumId w:val="2"/>
  </w:num>
  <w:num w:numId="62">
    <w:abstractNumId w:val="43"/>
  </w:num>
  <w:num w:numId="63">
    <w:abstractNumId w:val="61"/>
  </w:num>
  <w:num w:numId="64">
    <w:abstractNumId w:val="1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718"/>
    <w:rsid w:val="0002356F"/>
    <w:rsid w:val="00050C3C"/>
    <w:rsid w:val="00050EC6"/>
    <w:rsid w:val="00064E55"/>
    <w:rsid w:val="00070FC0"/>
    <w:rsid w:val="00072398"/>
    <w:rsid w:val="00075A5E"/>
    <w:rsid w:val="000775EB"/>
    <w:rsid w:val="00092990"/>
    <w:rsid w:val="000945B0"/>
    <w:rsid w:val="0009572E"/>
    <w:rsid w:val="000B2AB2"/>
    <w:rsid w:val="000C09B2"/>
    <w:rsid w:val="000C2416"/>
    <w:rsid w:val="000D3331"/>
    <w:rsid w:val="000E46AC"/>
    <w:rsid w:val="000E55C0"/>
    <w:rsid w:val="00111FF0"/>
    <w:rsid w:val="00161C45"/>
    <w:rsid w:val="001649C8"/>
    <w:rsid w:val="00165EC8"/>
    <w:rsid w:val="00174D65"/>
    <w:rsid w:val="001757C5"/>
    <w:rsid w:val="001775E1"/>
    <w:rsid w:val="001C2480"/>
    <w:rsid w:val="001C41E8"/>
    <w:rsid w:val="001D383E"/>
    <w:rsid w:val="001D71D2"/>
    <w:rsid w:val="001F0900"/>
    <w:rsid w:val="001F13DF"/>
    <w:rsid w:val="00220F00"/>
    <w:rsid w:val="00227DE4"/>
    <w:rsid w:val="002311A5"/>
    <w:rsid w:val="00232407"/>
    <w:rsid w:val="00244705"/>
    <w:rsid w:val="00244C87"/>
    <w:rsid w:val="002545D5"/>
    <w:rsid w:val="00262AF2"/>
    <w:rsid w:val="00262B3E"/>
    <w:rsid w:val="00263DFF"/>
    <w:rsid w:val="00280D13"/>
    <w:rsid w:val="00285204"/>
    <w:rsid w:val="00287F13"/>
    <w:rsid w:val="00290E33"/>
    <w:rsid w:val="00297FAD"/>
    <w:rsid w:val="002B71F0"/>
    <w:rsid w:val="002C3803"/>
    <w:rsid w:val="002D5DE3"/>
    <w:rsid w:val="002D73D0"/>
    <w:rsid w:val="002E5AEA"/>
    <w:rsid w:val="002F7CC0"/>
    <w:rsid w:val="003011FC"/>
    <w:rsid w:val="00305B44"/>
    <w:rsid w:val="003112F3"/>
    <w:rsid w:val="00312F2F"/>
    <w:rsid w:val="00313CD3"/>
    <w:rsid w:val="003153FD"/>
    <w:rsid w:val="003211EB"/>
    <w:rsid w:val="00323849"/>
    <w:rsid w:val="00332D9F"/>
    <w:rsid w:val="00333F13"/>
    <w:rsid w:val="00334D55"/>
    <w:rsid w:val="00336581"/>
    <w:rsid w:val="00346E5E"/>
    <w:rsid w:val="00352B59"/>
    <w:rsid w:val="00360F29"/>
    <w:rsid w:val="00363764"/>
    <w:rsid w:val="0037296D"/>
    <w:rsid w:val="003745BB"/>
    <w:rsid w:val="00380BFE"/>
    <w:rsid w:val="00384698"/>
    <w:rsid w:val="003855D3"/>
    <w:rsid w:val="0038712E"/>
    <w:rsid w:val="00394A96"/>
    <w:rsid w:val="003B29BC"/>
    <w:rsid w:val="003C01ED"/>
    <w:rsid w:val="003C04B8"/>
    <w:rsid w:val="003C23F8"/>
    <w:rsid w:val="003D5AAC"/>
    <w:rsid w:val="003D71D1"/>
    <w:rsid w:val="003E340C"/>
    <w:rsid w:val="003F55F8"/>
    <w:rsid w:val="003F6117"/>
    <w:rsid w:val="004027D3"/>
    <w:rsid w:val="0041214B"/>
    <w:rsid w:val="00456764"/>
    <w:rsid w:val="00456E13"/>
    <w:rsid w:val="00467A50"/>
    <w:rsid w:val="00470958"/>
    <w:rsid w:val="00477FEA"/>
    <w:rsid w:val="00483F86"/>
    <w:rsid w:val="004A4005"/>
    <w:rsid w:val="004B52E6"/>
    <w:rsid w:val="004C10E6"/>
    <w:rsid w:val="004D34E5"/>
    <w:rsid w:val="004E78A1"/>
    <w:rsid w:val="004E794D"/>
    <w:rsid w:val="004F4B1F"/>
    <w:rsid w:val="005036F3"/>
    <w:rsid w:val="00505FCF"/>
    <w:rsid w:val="00515A64"/>
    <w:rsid w:val="00516FBA"/>
    <w:rsid w:val="00534DCD"/>
    <w:rsid w:val="0053600F"/>
    <w:rsid w:val="005365FD"/>
    <w:rsid w:val="0053714E"/>
    <w:rsid w:val="0054445B"/>
    <w:rsid w:val="00551C54"/>
    <w:rsid w:val="00554AED"/>
    <w:rsid w:val="0055503F"/>
    <w:rsid w:val="0055737E"/>
    <w:rsid w:val="00566E30"/>
    <w:rsid w:val="005720DA"/>
    <w:rsid w:val="00572209"/>
    <w:rsid w:val="00574770"/>
    <w:rsid w:val="00583F2D"/>
    <w:rsid w:val="00591D0F"/>
    <w:rsid w:val="005A0A9E"/>
    <w:rsid w:val="005A28A1"/>
    <w:rsid w:val="005A53A2"/>
    <w:rsid w:val="005A6D8E"/>
    <w:rsid w:val="005B4A38"/>
    <w:rsid w:val="005C31A1"/>
    <w:rsid w:val="005C4E1E"/>
    <w:rsid w:val="005D31E7"/>
    <w:rsid w:val="005F0282"/>
    <w:rsid w:val="005F0D2A"/>
    <w:rsid w:val="005F2B2A"/>
    <w:rsid w:val="00602DCB"/>
    <w:rsid w:val="0060692D"/>
    <w:rsid w:val="00612B12"/>
    <w:rsid w:val="00624EB8"/>
    <w:rsid w:val="0064042C"/>
    <w:rsid w:val="00640D3D"/>
    <w:rsid w:val="0064213C"/>
    <w:rsid w:val="0064776F"/>
    <w:rsid w:val="00650D82"/>
    <w:rsid w:val="00672F79"/>
    <w:rsid w:val="0067347C"/>
    <w:rsid w:val="006833A4"/>
    <w:rsid w:val="00684B31"/>
    <w:rsid w:val="006D3F78"/>
    <w:rsid w:val="006D7565"/>
    <w:rsid w:val="006E0653"/>
    <w:rsid w:val="006F11B4"/>
    <w:rsid w:val="006F2082"/>
    <w:rsid w:val="006F3FBA"/>
    <w:rsid w:val="006F7314"/>
    <w:rsid w:val="006F7407"/>
    <w:rsid w:val="007019A0"/>
    <w:rsid w:val="00703BBF"/>
    <w:rsid w:val="00704576"/>
    <w:rsid w:val="00711030"/>
    <w:rsid w:val="00734D7B"/>
    <w:rsid w:val="00751C8E"/>
    <w:rsid w:val="00755E9D"/>
    <w:rsid w:val="00760F98"/>
    <w:rsid w:val="00765C12"/>
    <w:rsid w:val="00777718"/>
    <w:rsid w:val="00791DFB"/>
    <w:rsid w:val="007A6589"/>
    <w:rsid w:val="007C6440"/>
    <w:rsid w:val="007D2DDB"/>
    <w:rsid w:val="007D68DF"/>
    <w:rsid w:val="00805501"/>
    <w:rsid w:val="00810DD8"/>
    <w:rsid w:val="0082639B"/>
    <w:rsid w:val="00832DC6"/>
    <w:rsid w:val="0084339A"/>
    <w:rsid w:val="00854A1E"/>
    <w:rsid w:val="00854DC1"/>
    <w:rsid w:val="008556F5"/>
    <w:rsid w:val="00861886"/>
    <w:rsid w:val="00861DE3"/>
    <w:rsid w:val="00870C62"/>
    <w:rsid w:val="008A0A17"/>
    <w:rsid w:val="008A4740"/>
    <w:rsid w:val="008B0816"/>
    <w:rsid w:val="008C677E"/>
    <w:rsid w:val="008C7137"/>
    <w:rsid w:val="008D4B6F"/>
    <w:rsid w:val="008D66CD"/>
    <w:rsid w:val="008E2C9B"/>
    <w:rsid w:val="008E54B5"/>
    <w:rsid w:val="008E551B"/>
    <w:rsid w:val="008F27E7"/>
    <w:rsid w:val="008F77B9"/>
    <w:rsid w:val="0090614F"/>
    <w:rsid w:val="00933A9B"/>
    <w:rsid w:val="00954F61"/>
    <w:rsid w:val="00955DC5"/>
    <w:rsid w:val="00963E49"/>
    <w:rsid w:val="00966194"/>
    <w:rsid w:val="009761FC"/>
    <w:rsid w:val="00977056"/>
    <w:rsid w:val="009902F9"/>
    <w:rsid w:val="00997105"/>
    <w:rsid w:val="009A2A68"/>
    <w:rsid w:val="009B3CA4"/>
    <w:rsid w:val="009D59BF"/>
    <w:rsid w:val="009D646B"/>
    <w:rsid w:val="009F79C9"/>
    <w:rsid w:val="00A17A94"/>
    <w:rsid w:val="00A25CCA"/>
    <w:rsid w:val="00A26B16"/>
    <w:rsid w:val="00A306AD"/>
    <w:rsid w:val="00A324E2"/>
    <w:rsid w:val="00A36C9A"/>
    <w:rsid w:val="00A36FC0"/>
    <w:rsid w:val="00A443B0"/>
    <w:rsid w:val="00A54D13"/>
    <w:rsid w:val="00A55F28"/>
    <w:rsid w:val="00A77F6E"/>
    <w:rsid w:val="00A93E74"/>
    <w:rsid w:val="00AA0DA8"/>
    <w:rsid w:val="00AA145D"/>
    <w:rsid w:val="00AA1A4B"/>
    <w:rsid w:val="00AA2AC8"/>
    <w:rsid w:val="00AA2DD1"/>
    <w:rsid w:val="00AB55C4"/>
    <w:rsid w:val="00AC11F3"/>
    <w:rsid w:val="00AD7A12"/>
    <w:rsid w:val="00AE2C2B"/>
    <w:rsid w:val="00AE3C44"/>
    <w:rsid w:val="00AF5EAC"/>
    <w:rsid w:val="00B11C77"/>
    <w:rsid w:val="00B17CC3"/>
    <w:rsid w:val="00B205B2"/>
    <w:rsid w:val="00B23A64"/>
    <w:rsid w:val="00B261F5"/>
    <w:rsid w:val="00B30B82"/>
    <w:rsid w:val="00B36FBE"/>
    <w:rsid w:val="00B44AA8"/>
    <w:rsid w:val="00B553CA"/>
    <w:rsid w:val="00B577BB"/>
    <w:rsid w:val="00B61496"/>
    <w:rsid w:val="00B6286E"/>
    <w:rsid w:val="00B65773"/>
    <w:rsid w:val="00B6624E"/>
    <w:rsid w:val="00B66C05"/>
    <w:rsid w:val="00B672DC"/>
    <w:rsid w:val="00B86B39"/>
    <w:rsid w:val="00B90149"/>
    <w:rsid w:val="00B93BD9"/>
    <w:rsid w:val="00B95BBE"/>
    <w:rsid w:val="00BA0FAC"/>
    <w:rsid w:val="00BB207A"/>
    <w:rsid w:val="00BB3109"/>
    <w:rsid w:val="00BC03B6"/>
    <w:rsid w:val="00BC13BD"/>
    <w:rsid w:val="00BE550A"/>
    <w:rsid w:val="00BF045F"/>
    <w:rsid w:val="00BF69E5"/>
    <w:rsid w:val="00C01ABD"/>
    <w:rsid w:val="00C11A47"/>
    <w:rsid w:val="00C3038A"/>
    <w:rsid w:val="00C45603"/>
    <w:rsid w:val="00C5408C"/>
    <w:rsid w:val="00C72FB9"/>
    <w:rsid w:val="00C73AB6"/>
    <w:rsid w:val="00C77179"/>
    <w:rsid w:val="00C84472"/>
    <w:rsid w:val="00C93E83"/>
    <w:rsid w:val="00C96719"/>
    <w:rsid w:val="00C96A10"/>
    <w:rsid w:val="00CA41E1"/>
    <w:rsid w:val="00CB0D4C"/>
    <w:rsid w:val="00CB6C5B"/>
    <w:rsid w:val="00CB71E4"/>
    <w:rsid w:val="00CC67B0"/>
    <w:rsid w:val="00CD453F"/>
    <w:rsid w:val="00CD72CB"/>
    <w:rsid w:val="00CE1DE6"/>
    <w:rsid w:val="00CE6108"/>
    <w:rsid w:val="00CF5F70"/>
    <w:rsid w:val="00CF6FDA"/>
    <w:rsid w:val="00D005A5"/>
    <w:rsid w:val="00D04C4F"/>
    <w:rsid w:val="00D13477"/>
    <w:rsid w:val="00D27144"/>
    <w:rsid w:val="00D46100"/>
    <w:rsid w:val="00D50561"/>
    <w:rsid w:val="00D71293"/>
    <w:rsid w:val="00D7611F"/>
    <w:rsid w:val="00D83B0C"/>
    <w:rsid w:val="00D84DA6"/>
    <w:rsid w:val="00D92DE9"/>
    <w:rsid w:val="00DA5349"/>
    <w:rsid w:val="00DC22DC"/>
    <w:rsid w:val="00DE3A08"/>
    <w:rsid w:val="00DE66A3"/>
    <w:rsid w:val="00DF0C3E"/>
    <w:rsid w:val="00E10D07"/>
    <w:rsid w:val="00E15DBC"/>
    <w:rsid w:val="00E172D0"/>
    <w:rsid w:val="00E2081D"/>
    <w:rsid w:val="00E21C46"/>
    <w:rsid w:val="00E25056"/>
    <w:rsid w:val="00E272FE"/>
    <w:rsid w:val="00E41817"/>
    <w:rsid w:val="00E41DAB"/>
    <w:rsid w:val="00E4268F"/>
    <w:rsid w:val="00E533BF"/>
    <w:rsid w:val="00E53ADC"/>
    <w:rsid w:val="00E574EF"/>
    <w:rsid w:val="00E66CD7"/>
    <w:rsid w:val="00E7083F"/>
    <w:rsid w:val="00E81710"/>
    <w:rsid w:val="00E85162"/>
    <w:rsid w:val="00E8536E"/>
    <w:rsid w:val="00EA670E"/>
    <w:rsid w:val="00EA6EBC"/>
    <w:rsid w:val="00EA6F3E"/>
    <w:rsid w:val="00EB7842"/>
    <w:rsid w:val="00EE1781"/>
    <w:rsid w:val="00EE7E19"/>
    <w:rsid w:val="00F022E6"/>
    <w:rsid w:val="00F05DE4"/>
    <w:rsid w:val="00F158BE"/>
    <w:rsid w:val="00F167FC"/>
    <w:rsid w:val="00F235B7"/>
    <w:rsid w:val="00F2499C"/>
    <w:rsid w:val="00F279ED"/>
    <w:rsid w:val="00F41447"/>
    <w:rsid w:val="00F64032"/>
    <w:rsid w:val="00F65F39"/>
    <w:rsid w:val="00F77C51"/>
    <w:rsid w:val="00F971DB"/>
    <w:rsid w:val="00F97B33"/>
    <w:rsid w:val="00FA0391"/>
    <w:rsid w:val="00FA3E8F"/>
    <w:rsid w:val="00FB5601"/>
    <w:rsid w:val="00FD6287"/>
    <w:rsid w:val="00FE29EE"/>
    <w:rsid w:val="00FE372D"/>
    <w:rsid w:val="00FE4C2B"/>
    <w:rsid w:val="00FE6430"/>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3FE9"/>
  <w15:chartTrackingRefBased/>
  <w15:docId w15:val="{29158847-B382-432C-AD92-E3ABD884E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886"/>
  </w:style>
  <w:style w:type="paragraph" w:styleId="Heading1">
    <w:name w:val="heading 1"/>
    <w:aliases w:val="TVTR Header 1"/>
    <w:basedOn w:val="Normal"/>
    <w:next w:val="Normal"/>
    <w:link w:val="Heading1Char1"/>
    <w:uiPriority w:val="9"/>
    <w:qFormat/>
    <w:rsid w:val="008E55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59BF"/>
    <w:pPr>
      <w:keepNext/>
      <w:keepLines/>
      <w:tabs>
        <w:tab w:val="left" w:pos="180"/>
      </w:tabs>
      <w:spacing w:before="160" w:after="120"/>
      <w:ind w:left="360" w:hanging="360"/>
      <w:jc w:val="both"/>
      <w:outlineLvl w:val="1"/>
    </w:pPr>
    <w:rPr>
      <w:rFonts w:asciiTheme="majorHAnsi" w:eastAsiaTheme="majorEastAsia" w:hAnsiTheme="majorHAnsi" w:cstheme="majorBidi"/>
      <w:b/>
      <w:bCs/>
      <w:color w:val="002060"/>
      <w:sz w:val="28"/>
      <w:szCs w:val="28"/>
    </w:rPr>
  </w:style>
  <w:style w:type="paragraph" w:styleId="Heading3">
    <w:name w:val="heading 3"/>
    <w:basedOn w:val="Normal"/>
    <w:next w:val="Normal"/>
    <w:link w:val="Heading3Char"/>
    <w:uiPriority w:val="9"/>
    <w:unhideWhenUsed/>
    <w:qFormat/>
    <w:rsid w:val="009D59BF"/>
    <w:pPr>
      <w:spacing w:after="120" w:line="276" w:lineRule="auto"/>
      <w:ind w:right="102"/>
      <w:jc w:val="both"/>
      <w:outlineLvl w:val="2"/>
    </w:pPr>
    <w:rPr>
      <w:rFonts w:ascii="Arial" w:hAnsi="Arial" w:cs="Arial"/>
      <w:b/>
      <w:bCs/>
      <w:color w:val="00B0F0"/>
      <w:sz w:val="24"/>
      <w:szCs w:val="24"/>
      <w:lang w:val="en-AU"/>
    </w:rPr>
  </w:style>
  <w:style w:type="paragraph" w:styleId="Heading4">
    <w:name w:val="heading 4"/>
    <w:aliases w:val="Heading 4 Char Char Char"/>
    <w:basedOn w:val="Normal"/>
    <w:next w:val="Normal"/>
    <w:link w:val="Heading4Char"/>
    <w:uiPriority w:val="9"/>
    <w:unhideWhenUsed/>
    <w:qFormat/>
    <w:rsid w:val="00F022E6"/>
    <w:pPr>
      <w:keepNext/>
      <w:keepLines/>
      <w:spacing w:before="40" w:after="0" w:line="240" w:lineRule="auto"/>
      <w:outlineLvl w:val="3"/>
    </w:pPr>
    <w:rPr>
      <w:rFonts w:asciiTheme="majorHAnsi" w:eastAsiaTheme="majorEastAsia" w:hAnsiTheme="majorHAnsi" w:cstheme="majorBidi"/>
      <w:i/>
      <w:iCs/>
      <w:color w:val="2E74B5" w:themeColor="accent1" w:themeShade="BF"/>
      <w:sz w:val="20"/>
      <w:szCs w:val="20"/>
      <w:lang w:val="en-AU"/>
    </w:rPr>
  </w:style>
  <w:style w:type="paragraph" w:styleId="Heading5">
    <w:name w:val="heading 5"/>
    <w:basedOn w:val="CompliantBodyText"/>
    <w:next w:val="Normal"/>
    <w:link w:val="Heading5Char"/>
    <w:uiPriority w:val="9"/>
    <w:unhideWhenUsed/>
    <w:qFormat/>
    <w:rsid w:val="00650D82"/>
    <w:pPr>
      <w:spacing w:before="120" w:line="276" w:lineRule="auto"/>
      <w:jc w:val="center"/>
      <w:outlineLvl w:val="4"/>
    </w:pPr>
    <w:rPr>
      <w:rFonts w:asciiTheme="minorHAnsi" w:hAnsiTheme="minorHAnsi"/>
      <w:b/>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B0D4C"/>
    <w:rPr>
      <w:sz w:val="16"/>
      <w:szCs w:val="16"/>
    </w:rPr>
  </w:style>
  <w:style w:type="paragraph" w:styleId="CommentText">
    <w:name w:val="annotation text"/>
    <w:basedOn w:val="Normal"/>
    <w:link w:val="CommentTextChar"/>
    <w:uiPriority w:val="99"/>
    <w:unhideWhenUsed/>
    <w:rsid w:val="00CB0D4C"/>
    <w:pPr>
      <w:spacing w:line="240" w:lineRule="auto"/>
    </w:pPr>
    <w:rPr>
      <w:sz w:val="20"/>
      <w:szCs w:val="20"/>
    </w:rPr>
  </w:style>
  <w:style w:type="character" w:customStyle="1" w:styleId="CommentTextChar">
    <w:name w:val="Comment Text Char"/>
    <w:basedOn w:val="DefaultParagraphFont"/>
    <w:link w:val="CommentText"/>
    <w:uiPriority w:val="99"/>
    <w:rsid w:val="00CB0D4C"/>
    <w:rPr>
      <w:sz w:val="20"/>
      <w:szCs w:val="20"/>
    </w:rPr>
  </w:style>
  <w:style w:type="paragraph" w:styleId="CommentSubject">
    <w:name w:val="annotation subject"/>
    <w:basedOn w:val="CommentText"/>
    <w:next w:val="CommentText"/>
    <w:link w:val="CommentSubjectChar"/>
    <w:uiPriority w:val="99"/>
    <w:semiHidden/>
    <w:unhideWhenUsed/>
    <w:rsid w:val="00CB0D4C"/>
    <w:rPr>
      <w:b/>
      <w:bCs/>
    </w:rPr>
  </w:style>
  <w:style w:type="character" w:customStyle="1" w:styleId="CommentSubjectChar">
    <w:name w:val="Comment Subject Char"/>
    <w:basedOn w:val="CommentTextChar"/>
    <w:link w:val="CommentSubject"/>
    <w:uiPriority w:val="99"/>
    <w:semiHidden/>
    <w:rsid w:val="00CB0D4C"/>
    <w:rPr>
      <w:b/>
      <w:bCs/>
      <w:sz w:val="20"/>
      <w:szCs w:val="20"/>
    </w:rPr>
  </w:style>
  <w:style w:type="paragraph" w:styleId="BalloonText">
    <w:name w:val="Balloon Text"/>
    <w:basedOn w:val="Normal"/>
    <w:link w:val="BalloonTextChar"/>
    <w:uiPriority w:val="99"/>
    <w:semiHidden/>
    <w:unhideWhenUsed/>
    <w:rsid w:val="00CB0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D4C"/>
    <w:rPr>
      <w:rFonts w:ascii="Segoe UI" w:hAnsi="Segoe UI" w:cs="Segoe UI"/>
      <w:sz w:val="18"/>
      <w:szCs w:val="18"/>
    </w:rPr>
  </w:style>
  <w:style w:type="table" w:styleId="TableGrid">
    <w:name w:val="Table Grid"/>
    <w:aliases w:val="Compliant Table Grid,ARA Table"/>
    <w:basedOn w:val="TableNormal"/>
    <w:uiPriority w:val="59"/>
    <w:rsid w:val="007D68DF"/>
    <w:pPr>
      <w:spacing w:after="0" w:line="240" w:lineRule="auto"/>
    </w:p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style>
  <w:style w:type="paragraph" w:styleId="Header">
    <w:name w:val="header"/>
    <w:basedOn w:val="Normal"/>
    <w:link w:val="HeaderChar"/>
    <w:uiPriority w:val="99"/>
    <w:unhideWhenUsed/>
    <w:rsid w:val="00334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D55"/>
  </w:style>
  <w:style w:type="paragraph" w:styleId="Footer">
    <w:name w:val="footer"/>
    <w:basedOn w:val="Normal"/>
    <w:link w:val="FooterChar"/>
    <w:uiPriority w:val="99"/>
    <w:unhideWhenUsed/>
    <w:rsid w:val="00334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D55"/>
  </w:style>
  <w:style w:type="table" w:styleId="LightList-Accent3">
    <w:name w:val="Light List Accent 3"/>
    <w:basedOn w:val="TableNormal"/>
    <w:uiPriority w:val="61"/>
    <w:rsid w:val="00334D55"/>
    <w:pPr>
      <w:spacing w:after="0" w:line="240" w:lineRule="auto"/>
    </w:pPr>
    <w:rPr>
      <w:lang w:val="en-A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AATableText">
    <w:name w:val="AA Table Text"/>
    <w:qFormat/>
    <w:rsid w:val="00064E55"/>
    <w:pPr>
      <w:spacing w:before="120" w:after="120" w:line="240" w:lineRule="auto"/>
    </w:pPr>
    <w:rPr>
      <w:rFonts w:eastAsia="Calibri" w:cs="Times New Roman"/>
      <w:sz w:val="20"/>
      <w:szCs w:val="24"/>
      <w:lang w:val="en-AU"/>
    </w:rPr>
  </w:style>
  <w:style w:type="paragraph" w:customStyle="1" w:styleId="AABodyText">
    <w:name w:val="AA Body Text"/>
    <w:link w:val="AABodyTextChar"/>
    <w:qFormat/>
    <w:rsid w:val="00064E55"/>
    <w:pPr>
      <w:spacing w:before="240" w:after="240" w:line="360" w:lineRule="auto"/>
      <w:jc w:val="both"/>
    </w:pPr>
    <w:rPr>
      <w:rFonts w:eastAsia="Times New Roman" w:cs="Times New Roman"/>
      <w:sz w:val="24"/>
      <w:szCs w:val="24"/>
      <w:lang w:val="en-GB"/>
    </w:rPr>
  </w:style>
  <w:style w:type="character" w:customStyle="1" w:styleId="AABodyTextChar">
    <w:name w:val="AA Body Text Char"/>
    <w:basedOn w:val="DefaultParagraphFont"/>
    <w:link w:val="AABodyText"/>
    <w:rsid w:val="00064E55"/>
    <w:rPr>
      <w:rFonts w:eastAsia="Times New Roman" w:cs="Times New Roman"/>
      <w:sz w:val="24"/>
      <w:szCs w:val="24"/>
      <w:lang w:val="en-GB"/>
    </w:rPr>
  </w:style>
  <w:style w:type="paragraph" w:customStyle="1" w:styleId="AAHeading1PrelimPages">
    <w:name w:val="AA Heading 1 Prelim Pages"/>
    <w:basedOn w:val="Normal"/>
    <w:qFormat/>
    <w:rsid w:val="00064E55"/>
    <w:pPr>
      <w:keepNext/>
      <w:shd w:val="solid" w:color="032E5D" w:fill="032E5D"/>
      <w:spacing w:before="240" w:after="600"/>
      <w:jc w:val="center"/>
      <w:outlineLvl w:val="0"/>
    </w:pPr>
    <w:rPr>
      <w:rFonts w:cstheme="minorHAnsi"/>
      <w:b/>
      <w:caps/>
      <w:sz w:val="40"/>
      <w:szCs w:val="52"/>
      <w:lang w:val="en-AU"/>
    </w:rPr>
  </w:style>
  <w:style w:type="paragraph" w:customStyle="1" w:styleId="AAHeading1ManualProper">
    <w:name w:val="AA Heading 1 Manual Proper"/>
    <w:basedOn w:val="AAHeading1PrelimPages"/>
    <w:next w:val="AABodyText"/>
    <w:qFormat/>
    <w:rsid w:val="00064E55"/>
    <w:rPr>
      <w:color w:val="FFFFFF" w:themeColor="background1"/>
    </w:rPr>
  </w:style>
  <w:style w:type="paragraph" w:customStyle="1" w:styleId="AAHeading2">
    <w:name w:val="AA Heading 2"/>
    <w:basedOn w:val="Heading2"/>
    <w:qFormat/>
    <w:rsid w:val="00DE3A08"/>
    <w:pPr>
      <w:keepLines w:val="0"/>
      <w:pBdr>
        <w:bottom w:val="single" w:sz="4" w:space="1" w:color="032E5D"/>
      </w:pBdr>
      <w:spacing w:before="360" w:after="360" w:line="276" w:lineRule="auto"/>
      <w:ind w:left="1890" w:hanging="1890"/>
    </w:pPr>
    <w:rPr>
      <w:rFonts w:asciiTheme="minorHAnsi" w:eastAsia="Times New Roman" w:hAnsiTheme="minorHAnsi" w:cstheme="minorHAnsi"/>
      <w:b w:val="0"/>
      <w:color w:val="auto"/>
      <w:sz w:val="36"/>
      <w:lang w:val="en-AU"/>
    </w:rPr>
  </w:style>
  <w:style w:type="character" w:customStyle="1" w:styleId="Heading2Char">
    <w:name w:val="Heading 2 Char"/>
    <w:basedOn w:val="DefaultParagraphFont"/>
    <w:link w:val="Heading2"/>
    <w:uiPriority w:val="9"/>
    <w:rsid w:val="009D59BF"/>
    <w:rPr>
      <w:rFonts w:asciiTheme="majorHAnsi" w:eastAsiaTheme="majorEastAsia" w:hAnsiTheme="majorHAnsi" w:cstheme="majorBidi"/>
      <w:b/>
      <w:bCs/>
      <w:color w:val="002060"/>
      <w:sz w:val="28"/>
      <w:szCs w:val="28"/>
    </w:rPr>
  </w:style>
  <w:style w:type="paragraph" w:customStyle="1" w:styleId="AAList-Bullets">
    <w:name w:val="AA List - Bullets"/>
    <w:link w:val="AAList-BulletsChar"/>
    <w:qFormat/>
    <w:rsid w:val="00064E55"/>
    <w:pPr>
      <w:numPr>
        <w:numId w:val="1"/>
      </w:numPr>
      <w:spacing w:after="240" w:line="360" w:lineRule="auto"/>
      <w:contextualSpacing/>
      <w:jc w:val="both"/>
    </w:pPr>
    <w:rPr>
      <w:rFonts w:eastAsia="Times New Roman" w:cs="Times New Roman"/>
      <w:sz w:val="24"/>
      <w:szCs w:val="24"/>
      <w:lang w:val="en-GB"/>
    </w:rPr>
  </w:style>
  <w:style w:type="character" w:customStyle="1" w:styleId="AAList-BulletsChar">
    <w:name w:val="AA List - Bullets Char"/>
    <w:basedOn w:val="AABodyTextChar"/>
    <w:link w:val="AAList-Bullets"/>
    <w:rsid w:val="00064E55"/>
    <w:rPr>
      <w:rFonts w:eastAsia="Times New Roman" w:cs="Times New Roman"/>
      <w:sz w:val="24"/>
      <w:szCs w:val="24"/>
      <w:lang w:val="en-GB"/>
    </w:rPr>
  </w:style>
  <w:style w:type="paragraph" w:customStyle="1" w:styleId="AAList-Numbers">
    <w:name w:val="AA List - Numbers"/>
    <w:basedOn w:val="AABodyText"/>
    <w:qFormat/>
    <w:rsid w:val="00064E55"/>
    <w:pPr>
      <w:numPr>
        <w:numId w:val="2"/>
      </w:numPr>
      <w:spacing w:before="0"/>
      <w:contextualSpacing/>
    </w:pPr>
    <w:rPr>
      <w:lang w:val="en-AU"/>
    </w:rPr>
  </w:style>
  <w:style w:type="paragraph" w:customStyle="1" w:styleId="AAQuestions">
    <w:name w:val="AA Questions"/>
    <w:basedOn w:val="AABodyText"/>
    <w:qFormat/>
    <w:rsid w:val="00064E55"/>
    <w:pPr>
      <w:keepNext/>
    </w:pPr>
    <w:rPr>
      <w:b/>
      <w:i/>
      <w:iCs/>
    </w:rPr>
  </w:style>
  <w:style w:type="paragraph" w:customStyle="1" w:styleId="AATableNotes">
    <w:name w:val="AA Table Notes"/>
    <w:qFormat/>
    <w:rsid w:val="00064E55"/>
    <w:pPr>
      <w:spacing w:before="120" w:after="240" w:line="360" w:lineRule="auto"/>
      <w:jc w:val="both"/>
    </w:pPr>
    <w:rPr>
      <w:rFonts w:eastAsia="Times New Roman" w:cs="Times New Roman"/>
      <w:color w:val="000000" w:themeColor="text1"/>
      <w:sz w:val="20"/>
      <w:szCs w:val="20"/>
      <w:lang w:val="en-GB"/>
    </w:rPr>
  </w:style>
  <w:style w:type="paragraph" w:customStyle="1" w:styleId="AAHeader">
    <w:name w:val="AA Header"/>
    <w:basedOn w:val="Header"/>
    <w:qFormat/>
    <w:rsid w:val="00064E55"/>
    <w:pPr>
      <w:jc w:val="right"/>
    </w:pPr>
    <w:rPr>
      <w:b/>
      <w:noProof/>
      <w:color w:val="FFFFFF" w:themeColor="background1"/>
      <w:lang w:eastAsia="en-PH"/>
    </w:rPr>
  </w:style>
  <w:style w:type="table" w:customStyle="1" w:styleId="AATable1">
    <w:name w:val="AA Table 1"/>
    <w:basedOn w:val="TableNormal"/>
    <w:uiPriority w:val="99"/>
    <w:rsid w:val="005036F3"/>
    <w:pPr>
      <w:spacing w:after="0" w:line="240" w:lineRule="auto"/>
    </w:pPr>
    <w:tblPr/>
  </w:style>
  <w:style w:type="table" w:customStyle="1" w:styleId="GridTable1Light-Accent61">
    <w:name w:val="Grid Table 1 Light - Accent 61"/>
    <w:basedOn w:val="TableNormal"/>
    <w:uiPriority w:val="46"/>
    <w:rsid w:val="005036F3"/>
    <w:pPr>
      <w:spacing w:after="0" w:line="240" w:lineRule="auto"/>
    </w:pPr>
    <w:rPr>
      <w:rFonts w:eastAsia="Times New Roman" w:cs="Times New Roman"/>
      <w:lang w:val="en-A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GridTable1Light-Accent51">
    <w:name w:val="Grid Table 1 Light - Accent 51"/>
    <w:basedOn w:val="TableNormal"/>
    <w:uiPriority w:val="46"/>
    <w:rsid w:val="005036F3"/>
    <w:pPr>
      <w:spacing w:after="0" w:line="240" w:lineRule="auto"/>
    </w:pPr>
    <w:rPr>
      <w:rFonts w:eastAsia="Times New Roman" w:cs="Times New Roman"/>
      <w:lang w:val="en-AU"/>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rFonts w:cs="Times New Roman"/>
        <w:b/>
        <w:bCs/>
      </w:rPr>
      <w:tblPr/>
      <w:tcPr>
        <w:tcBorders>
          <w:bottom w:val="single" w:sz="12" w:space="0" w:color="8EAADB" w:themeColor="accent5" w:themeTint="99"/>
        </w:tcBorders>
      </w:tcPr>
    </w:tblStylePr>
    <w:tblStylePr w:type="lastRow">
      <w:rPr>
        <w:rFonts w:cs="Times New Roman"/>
        <w:b/>
        <w:bCs/>
      </w:rPr>
      <w:tblPr/>
      <w:tcPr>
        <w:tcBorders>
          <w:top w:val="double" w:sz="2" w:space="0" w:color="8EAADB" w:themeColor="accent5" w:themeTint="99"/>
        </w:tcBorders>
      </w:tcPr>
    </w:tblStylePr>
    <w:tblStylePr w:type="firstCol">
      <w:rPr>
        <w:rFonts w:cs="Times New Roman"/>
        <w:b/>
        <w:bCs/>
      </w:rPr>
    </w:tblStylePr>
    <w:tblStylePr w:type="lastCol">
      <w:rPr>
        <w:rFonts w:cs="Times New Roman"/>
        <w:b/>
        <w:bCs/>
      </w:rPr>
    </w:tblStylePr>
  </w:style>
  <w:style w:type="character" w:styleId="Hyperlink">
    <w:name w:val="Hyperlink"/>
    <w:basedOn w:val="DefaultParagraphFont"/>
    <w:uiPriority w:val="99"/>
    <w:unhideWhenUsed/>
    <w:rsid w:val="00DE3A08"/>
    <w:rPr>
      <w:color w:val="0563C1" w:themeColor="hyperlink"/>
      <w:u w:val="single"/>
    </w:rPr>
  </w:style>
  <w:style w:type="table" w:styleId="TableContemporary">
    <w:name w:val="Table Contemporary"/>
    <w:basedOn w:val="TableNormal"/>
    <w:uiPriority w:val="99"/>
    <w:rsid w:val="00DE3A08"/>
    <w:pPr>
      <w:spacing w:after="0" w:line="240" w:lineRule="auto"/>
    </w:pPr>
    <w:rPr>
      <w:rFonts w:ascii="Franklin Gothic Book" w:eastAsia="Times New Roman" w:hAnsi="Franklin Gothic Book"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ListParagraph">
    <w:name w:val="List Paragraph"/>
    <w:aliases w:val="Questions and numbered lists,List Number_1"/>
    <w:basedOn w:val="Normal"/>
    <w:link w:val="ListParagraphChar"/>
    <w:uiPriority w:val="34"/>
    <w:qFormat/>
    <w:rsid w:val="00AE2C2B"/>
    <w:pPr>
      <w:ind w:left="720"/>
      <w:contextualSpacing/>
    </w:pPr>
    <w:rPr>
      <w:lang w:val="en-AU"/>
    </w:rPr>
  </w:style>
  <w:style w:type="character" w:customStyle="1" w:styleId="ListParagraphChar">
    <w:name w:val="List Paragraph Char"/>
    <w:aliases w:val="Questions and numbered lists Char,List Number_1 Char"/>
    <w:basedOn w:val="DefaultParagraphFont"/>
    <w:link w:val="ListParagraph"/>
    <w:uiPriority w:val="34"/>
    <w:rsid w:val="00AE2C2B"/>
    <w:rPr>
      <w:lang w:val="en-AU"/>
    </w:rPr>
  </w:style>
  <w:style w:type="character" w:styleId="PlaceholderText">
    <w:name w:val="Placeholder Text"/>
    <w:basedOn w:val="DefaultParagraphFont"/>
    <w:uiPriority w:val="99"/>
    <w:semiHidden/>
    <w:rsid w:val="006F2082"/>
    <w:rPr>
      <w:color w:val="808080"/>
    </w:rPr>
  </w:style>
  <w:style w:type="character" w:customStyle="1" w:styleId="NormalTextChar">
    <w:name w:val="Normal Text Char"/>
    <w:basedOn w:val="DefaultParagraphFont"/>
    <w:link w:val="NormalText"/>
    <w:locked/>
    <w:rsid w:val="00AB55C4"/>
    <w:rPr>
      <w:rFonts w:ascii="Times New Roman" w:eastAsia="Times New Roman" w:hAnsi="Times New Roman" w:cs="Times New Roman"/>
      <w:szCs w:val="24"/>
      <w:lang w:val="en-GB"/>
    </w:rPr>
  </w:style>
  <w:style w:type="paragraph" w:customStyle="1" w:styleId="NormalText">
    <w:name w:val="Normal Text"/>
    <w:link w:val="NormalTextChar"/>
    <w:qFormat/>
    <w:rsid w:val="00AB55C4"/>
    <w:pPr>
      <w:spacing w:before="240" w:after="240" w:line="240" w:lineRule="auto"/>
      <w:jc w:val="both"/>
    </w:pPr>
    <w:rPr>
      <w:rFonts w:ascii="Times New Roman" w:eastAsia="Times New Roman" w:hAnsi="Times New Roman" w:cs="Times New Roman"/>
      <w:szCs w:val="24"/>
      <w:lang w:val="en-GB"/>
    </w:rPr>
  </w:style>
  <w:style w:type="table" w:customStyle="1" w:styleId="TableGrid1">
    <w:name w:val="Table Grid1"/>
    <w:basedOn w:val="TableNormal"/>
    <w:uiPriority w:val="39"/>
    <w:rsid w:val="00AB55C4"/>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B55C4"/>
    <w:pPr>
      <w:spacing w:after="0" w:line="240" w:lineRule="auto"/>
    </w:pPr>
    <w:rPr>
      <w:lang w:val="en-AU"/>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leGrid2">
    <w:name w:val="Table Grid2"/>
    <w:basedOn w:val="TableNormal"/>
    <w:uiPriority w:val="39"/>
    <w:rsid w:val="00AC11F3"/>
    <w:pPr>
      <w:spacing w:after="0" w:line="240" w:lineRule="auto"/>
    </w:pPr>
    <w:tblPr>
      <w:tblInd w:w="0" w:type="nil"/>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style>
  <w:style w:type="paragraph" w:styleId="BodyText">
    <w:name w:val="Body Text"/>
    <w:basedOn w:val="Normal"/>
    <w:link w:val="BodyTextChar"/>
    <w:unhideWhenUsed/>
    <w:rsid w:val="00072398"/>
    <w:pPr>
      <w:keepNext/>
      <w:keepLines/>
      <w:spacing w:before="120" w:after="120" w:line="240" w:lineRule="auto"/>
      <w:contextualSpacing/>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rsid w:val="00072398"/>
    <w:rPr>
      <w:rFonts w:ascii="Times New Roman" w:eastAsia="Times New Roman" w:hAnsi="Times New Roman" w:cs="Times New Roman"/>
      <w:sz w:val="24"/>
      <w:lang w:val="en-AU"/>
    </w:rPr>
  </w:style>
  <w:style w:type="character" w:styleId="Emphasis">
    <w:name w:val="Emphasis"/>
    <w:basedOn w:val="DefaultParagraphFont"/>
    <w:uiPriority w:val="20"/>
    <w:qFormat/>
    <w:rsid w:val="00072398"/>
    <w:rPr>
      <w:i/>
    </w:rPr>
  </w:style>
  <w:style w:type="character" w:customStyle="1" w:styleId="UnresolvedMention1">
    <w:name w:val="Unresolved Mention1"/>
    <w:basedOn w:val="DefaultParagraphFont"/>
    <w:uiPriority w:val="99"/>
    <w:semiHidden/>
    <w:unhideWhenUsed/>
    <w:rsid w:val="00244C87"/>
    <w:rPr>
      <w:color w:val="808080"/>
      <w:shd w:val="clear" w:color="auto" w:fill="E6E6E6"/>
    </w:rPr>
  </w:style>
  <w:style w:type="paragraph" w:customStyle="1" w:styleId="CompliantDotPoints">
    <w:name w:val="Compliant Dot Points"/>
    <w:basedOn w:val="Normal"/>
    <w:link w:val="CompliantDotPointsChar"/>
    <w:qFormat/>
    <w:rsid w:val="00285204"/>
    <w:pPr>
      <w:numPr>
        <w:numId w:val="3"/>
      </w:numPr>
      <w:spacing w:after="0" w:line="288" w:lineRule="auto"/>
      <w:jc w:val="both"/>
    </w:pPr>
    <w:rPr>
      <w:rFonts w:ascii="Georgia" w:eastAsia="Arial Unicode MS" w:hAnsi="Georgia" w:cstheme="minorHAnsi"/>
      <w:sz w:val="24"/>
      <w:szCs w:val="24"/>
      <w:lang w:val="en-GB"/>
    </w:rPr>
  </w:style>
  <w:style w:type="character" w:customStyle="1" w:styleId="CompliantDotPointsChar">
    <w:name w:val="Compliant Dot Points Char"/>
    <w:basedOn w:val="DefaultParagraphFont"/>
    <w:link w:val="CompliantDotPoints"/>
    <w:rsid w:val="00285204"/>
    <w:rPr>
      <w:rFonts w:ascii="Georgia" w:eastAsia="Arial Unicode MS" w:hAnsi="Georgia" w:cstheme="minorHAnsi"/>
      <w:sz w:val="24"/>
      <w:szCs w:val="24"/>
      <w:lang w:val="en-GB"/>
    </w:rPr>
  </w:style>
  <w:style w:type="paragraph" w:customStyle="1" w:styleId="InspireQuestions">
    <w:name w:val="Inspire Questions"/>
    <w:basedOn w:val="Normal"/>
    <w:link w:val="InspireQuestionsChar"/>
    <w:qFormat/>
    <w:rsid w:val="00285204"/>
    <w:pPr>
      <w:spacing w:before="40" w:after="40" w:line="288" w:lineRule="auto"/>
      <w:ind w:left="360" w:hanging="360"/>
    </w:pPr>
    <w:rPr>
      <w:rFonts w:ascii="Georgia" w:eastAsia="Arial Unicode MS" w:hAnsi="Georgia" w:cstheme="minorHAnsi"/>
      <w:sz w:val="24"/>
      <w:szCs w:val="24"/>
      <w:lang w:val="en-GB"/>
    </w:rPr>
  </w:style>
  <w:style w:type="character" w:customStyle="1" w:styleId="InspireQuestionsChar">
    <w:name w:val="Inspire Questions Char"/>
    <w:basedOn w:val="DefaultParagraphFont"/>
    <w:link w:val="InspireQuestions"/>
    <w:rsid w:val="00285204"/>
    <w:rPr>
      <w:rFonts w:ascii="Georgia" w:eastAsia="Arial Unicode MS" w:hAnsi="Georgia" w:cstheme="minorHAnsi"/>
      <w:sz w:val="24"/>
      <w:szCs w:val="24"/>
      <w:lang w:val="en-GB"/>
    </w:rPr>
  </w:style>
  <w:style w:type="paragraph" w:customStyle="1" w:styleId="guidance">
    <w:name w:val="guidance"/>
    <w:basedOn w:val="Normal"/>
    <w:link w:val="guidanceChar"/>
    <w:semiHidden/>
    <w:qFormat/>
    <w:rsid w:val="00394A96"/>
    <w:pPr>
      <w:tabs>
        <w:tab w:val="left" w:pos="0"/>
      </w:tabs>
      <w:spacing w:before="120" w:after="0" w:line="240" w:lineRule="auto"/>
    </w:pPr>
    <w:rPr>
      <w:rFonts w:ascii="Times New Roman" w:eastAsia="Times New Roman" w:hAnsi="Times New Roman" w:cstheme="minorHAnsi"/>
      <w:b/>
      <w:i/>
      <w:color w:val="8496B0" w:themeColor="text2" w:themeTint="99"/>
      <w:sz w:val="24"/>
      <w:szCs w:val="20"/>
    </w:rPr>
  </w:style>
  <w:style w:type="character" w:customStyle="1" w:styleId="guidanceChar">
    <w:name w:val="guidance Char"/>
    <w:basedOn w:val="DefaultParagraphFont"/>
    <w:link w:val="guidance"/>
    <w:semiHidden/>
    <w:locked/>
    <w:rsid w:val="00394A96"/>
    <w:rPr>
      <w:rFonts w:ascii="Times New Roman" w:eastAsia="Times New Roman" w:hAnsi="Times New Roman" w:cstheme="minorHAnsi"/>
      <w:b/>
      <w:i/>
      <w:color w:val="8496B0" w:themeColor="text2" w:themeTint="99"/>
      <w:sz w:val="24"/>
      <w:szCs w:val="20"/>
    </w:rPr>
  </w:style>
  <w:style w:type="paragraph" w:customStyle="1" w:styleId="CompliantBodyText">
    <w:name w:val="Compliant Body Text"/>
    <w:basedOn w:val="Normal"/>
    <w:link w:val="CompliantBodyTextChar"/>
    <w:qFormat/>
    <w:rsid w:val="00A54D13"/>
    <w:pPr>
      <w:spacing w:before="40" w:after="120" w:line="288" w:lineRule="auto"/>
      <w:jc w:val="both"/>
    </w:pPr>
    <w:rPr>
      <w:rFonts w:ascii="Georgia" w:eastAsia="Arial Unicode MS" w:hAnsi="Georgia" w:cstheme="minorHAnsi"/>
      <w:sz w:val="24"/>
      <w:szCs w:val="24"/>
      <w:lang w:val="en-GB"/>
    </w:rPr>
  </w:style>
  <w:style w:type="character" w:customStyle="1" w:styleId="CompliantBodyTextChar">
    <w:name w:val="Compliant Body Text Char"/>
    <w:basedOn w:val="DefaultParagraphFont"/>
    <w:link w:val="CompliantBodyText"/>
    <w:rsid w:val="00A54D13"/>
    <w:rPr>
      <w:rFonts w:ascii="Georgia" w:eastAsia="Arial Unicode MS" w:hAnsi="Georgia" w:cstheme="minorHAnsi"/>
      <w:sz w:val="24"/>
      <w:szCs w:val="24"/>
      <w:lang w:val="en-GB"/>
    </w:rPr>
  </w:style>
  <w:style w:type="paragraph" w:customStyle="1" w:styleId="CompliantBodyTestBold">
    <w:name w:val="Compliant Body Test Bold"/>
    <w:basedOn w:val="CompliantBodyText"/>
    <w:link w:val="CompliantBodyTestBoldChar"/>
    <w:qFormat/>
    <w:rsid w:val="00F022E6"/>
    <w:rPr>
      <w:b/>
      <w:lang w:eastAsia="en-AU"/>
    </w:rPr>
  </w:style>
  <w:style w:type="character" w:customStyle="1" w:styleId="CompliantBodyTestBoldChar">
    <w:name w:val="Compliant Body Test Bold Char"/>
    <w:basedOn w:val="CompliantBodyTextChar"/>
    <w:link w:val="CompliantBodyTestBold"/>
    <w:rsid w:val="00F022E6"/>
    <w:rPr>
      <w:rFonts w:ascii="Georgia" w:eastAsia="Arial Unicode MS" w:hAnsi="Georgia" w:cstheme="minorHAnsi"/>
      <w:b/>
      <w:sz w:val="24"/>
      <w:szCs w:val="24"/>
      <w:lang w:val="en-GB" w:eastAsia="en-AU"/>
    </w:rPr>
  </w:style>
  <w:style w:type="paragraph" w:customStyle="1" w:styleId="CompliantBenchmarkAnswers">
    <w:name w:val="Compliant Benchmark Answers"/>
    <w:basedOn w:val="CompliantBodyText"/>
    <w:link w:val="CompliantBenchmarkAnswersChar"/>
    <w:qFormat/>
    <w:rsid w:val="00F022E6"/>
    <w:pPr>
      <w:spacing w:before="0" w:after="0"/>
    </w:pPr>
    <w:rPr>
      <w:color w:val="FF0000"/>
    </w:rPr>
  </w:style>
  <w:style w:type="character" w:customStyle="1" w:styleId="CompliantBenchmarkAnswersChar">
    <w:name w:val="Compliant Benchmark Answers Char"/>
    <w:basedOn w:val="CompliantBodyTextChar"/>
    <w:link w:val="CompliantBenchmarkAnswers"/>
    <w:rsid w:val="00F022E6"/>
    <w:rPr>
      <w:rFonts w:ascii="Georgia" w:eastAsia="Arial Unicode MS" w:hAnsi="Georgia" w:cstheme="minorHAnsi"/>
      <w:color w:val="FF0000"/>
      <w:sz w:val="24"/>
      <w:szCs w:val="24"/>
      <w:lang w:val="en-GB"/>
    </w:rPr>
  </w:style>
  <w:style w:type="paragraph" w:customStyle="1" w:styleId="CompliantYelBackgroundBenchmark">
    <w:name w:val="Compliant Yel Background Benchmark"/>
    <w:basedOn w:val="Normal"/>
    <w:link w:val="CompliantYelBackgroundBenchmarkChar"/>
    <w:qFormat/>
    <w:rsid w:val="00F022E6"/>
    <w:pPr>
      <w:spacing w:before="120" w:after="120" w:line="288" w:lineRule="auto"/>
    </w:pPr>
    <w:rPr>
      <w:rFonts w:ascii="Georgia" w:eastAsia="Arial Unicode MS" w:hAnsi="Georgia" w:cstheme="minorHAnsi"/>
      <w:iCs/>
      <w:color w:val="FF0000"/>
      <w:lang w:val="en-GB"/>
    </w:rPr>
  </w:style>
  <w:style w:type="character" w:customStyle="1" w:styleId="CompliantYelBackgroundBenchmarkChar">
    <w:name w:val="Compliant Yel Background Benchmark Char"/>
    <w:basedOn w:val="DefaultParagraphFont"/>
    <w:link w:val="CompliantYelBackgroundBenchmark"/>
    <w:rsid w:val="00F022E6"/>
    <w:rPr>
      <w:rFonts w:ascii="Georgia" w:eastAsia="Arial Unicode MS" w:hAnsi="Georgia" w:cstheme="minorHAnsi"/>
      <w:iCs/>
      <w:color w:val="FF0000"/>
      <w:lang w:val="en-GB"/>
    </w:rPr>
  </w:style>
  <w:style w:type="character" w:customStyle="1" w:styleId="Heading4Char">
    <w:name w:val="Heading 4 Char"/>
    <w:aliases w:val="Heading 4 Char Char Char Char"/>
    <w:basedOn w:val="DefaultParagraphFont"/>
    <w:link w:val="Heading4"/>
    <w:uiPriority w:val="9"/>
    <w:rsid w:val="00F022E6"/>
    <w:rPr>
      <w:rFonts w:asciiTheme="majorHAnsi" w:eastAsiaTheme="majorEastAsia" w:hAnsiTheme="majorHAnsi" w:cstheme="majorBidi"/>
      <w:i/>
      <w:iCs/>
      <w:color w:val="2E74B5" w:themeColor="accent1" w:themeShade="BF"/>
      <w:sz w:val="20"/>
      <w:szCs w:val="20"/>
      <w:lang w:val="en-AU"/>
    </w:rPr>
  </w:style>
  <w:style w:type="character" w:styleId="HTMLDefinition">
    <w:name w:val="HTML Definition"/>
    <w:basedOn w:val="DefaultParagraphFont"/>
    <w:uiPriority w:val="99"/>
    <w:semiHidden/>
    <w:unhideWhenUsed/>
    <w:rsid w:val="00F022E6"/>
    <w:rPr>
      <w:i/>
      <w:iCs/>
    </w:rPr>
  </w:style>
  <w:style w:type="paragraph" w:customStyle="1" w:styleId="JuliasHeading5">
    <w:name w:val="Julia's Heading 5"/>
    <w:basedOn w:val="Heading5"/>
    <w:link w:val="JuliasHeading5Char"/>
    <w:rsid w:val="00F022E6"/>
    <w:pPr>
      <w:spacing w:line="240" w:lineRule="auto"/>
    </w:pPr>
  </w:style>
  <w:style w:type="character" w:customStyle="1" w:styleId="JuliasHeading5Char">
    <w:name w:val="Julia's Heading 5 Char"/>
    <w:basedOn w:val="DefaultParagraphFont"/>
    <w:link w:val="JuliasHeading5"/>
    <w:rsid w:val="00F022E6"/>
    <w:rPr>
      <w:rFonts w:asciiTheme="majorHAnsi" w:eastAsiaTheme="majorEastAsia" w:hAnsiTheme="majorHAnsi" w:cstheme="majorBidi"/>
      <w:color w:val="2E74B5" w:themeColor="accent1" w:themeShade="BF"/>
      <w:sz w:val="20"/>
      <w:szCs w:val="20"/>
      <w:lang w:val="en-AU"/>
    </w:rPr>
  </w:style>
  <w:style w:type="character" w:customStyle="1" w:styleId="Heading5Char">
    <w:name w:val="Heading 5 Char"/>
    <w:basedOn w:val="DefaultParagraphFont"/>
    <w:link w:val="Heading5"/>
    <w:uiPriority w:val="9"/>
    <w:rsid w:val="00650D82"/>
    <w:rPr>
      <w:rFonts w:eastAsia="Arial Unicode MS" w:cstheme="minorHAnsi"/>
      <w:b/>
      <w:sz w:val="20"/>
      <w:szCs w:val="20"/>
      <w:lang w:val="en-AU"/>
    </w:rPr>
  </w:style>
  <w:style w:type="paragraph" w:customStyle="1" w:styleId="InspireBodyText">
    <w:name w:val="Inspire Body Text"/>
    <w:basedOn w:val="Normal"/>
    <w:link w:val="InspireBodyTextChar"/>
    <w:qFormat/>
    <w:rsid w:val="00F022E6"/>
    <w:pPr>
      <w:spacing w:before="40" w:line="288" w:lineRule="auto"/>
    </w:pPr>
    <w:rPr>
      <w:rFonts w:ascii="Georgia" w:eastAsia="Arial Unicode MS" w:hAnsi="Georgia" w:cstheme="minorHAnsi"/>
      <w:sz w:val="24"/>
      <w:szCs w:val="24"/>
      <w:lang w:val="en-GB" w:eastAsia="en-AU"/>
    </w:rPr>
  </w:style>
  <w:style w:type="character" w:customStyle="1" w:styleId="InspireBodyTextChar">
    <w:name w:val="Inspire Body Text Char"/>
    <w:basedOn w:val="DefaultParagraphFont"/>
    <w:link w:val="InspireBodyText"/>
    <w:rsid w:val="00F022E6"/>
    <w:rPr>
      <w:rFonts w:ascii="Georgia" w:eastAsia="Arial Unicode MS" w:hAnsi="Georgia" w:cstheme="minorHAnsi"/>
      <w:sz w:val="24"/>
      <w:szCs w:val="24"/>
      <w:lang w:val="en-GB" w:eastAsia="en-AU"/>
    </w:rPr>
  </w:style>
  <w:style w:type="character" w:customStyle="1" w:styleId="Heading1Char">
    <w:name w:val="Heading 1 Char"/>
    <w:aliases w:val="Compliant Heading 1 - For Assessment Workbook Char1,Inspire Heading 1 Char1,TVTR Header 1 Char"/>
    <w:basedOn w:val="DefaultParagraphFont"/>
    <w:uiPriority w:val="9"/>
    <w:rsid w:val="007A6589"/>
    <w:rPr>
      <w:rFonts w:asciiTheme="majorHAnsi" w:eastAsiaTheme="majorEastAsia" w:hAnsiTheme="majorHAnsi" w:cstheme="majorBidi"/>
      <w:color w:val="2E74B5" w:themeColor="accent1" w:themeShade="BF"/>
      <w:sz w:val="32"/>
      <w:szCs w:val="32"/>
      <w:lang w:val="en-US"/>
    </w:rPr>
  </w:style>
  <w:style w:type="paragraph" w:customStyle="1" w:styleId="InspireBenchmarkAnswers">
    <w:name w:val="Inspire Benchmark Answers"/>
    <w:basedOn w:val="Normal"/>
    <w:link w:val="InspireBenchmarkAnswersChar"/>
    <w:qFormat/>
    <w:rsid w:val="00F64032"/>
    <w:pPr>
      <w:spacing w:after="0" w:line="288" w:lineRule="auto"/>
    </w:pPr>
    <w:rPr>
      <w:rFonts w:ascii="Georgia" w:eastAsia="Arial Unicode MS" w:hAnsi="Georgia" w:cstheme="minorHAnsi"/>
      <w:color w:val="FF0000"/>
      <w:sz w:val="24"/>
      <w:szCs w:val="24"/>
      <w:lang w:val="en-GB" w:eastAsia="en-AU"/>
    </w:rPr>
  </w:style>
  <w:style w:type="character" w:customStyle="1" w:styleId="InspireBenchmarkAnswersChar">
    <w:name w:val="Inspire Benchmark Answers Char"/>
    <w:basedOn w:val="DefaultParagraphFont"/>
    <w:link w:val="InspireBenchmarkAnswers"/>
    <w:rsid w:val="00F64032"/>
    <w:rPr>
      <w:rFonts w:ascii="Georgia" w:eastAsia="Arial Unicode MS" w:hAnsi="Georgia" w:cstheme="minorHAnsi"/>
      <w:color w:val="FF0000"/>
      <w:sz w:val="24"/>
      <w:szCs w:val="24"/>
      <w:lang w:val="en-GB" w:eastAsia="en-AU"/>
    </w:rPr>
  </w:style>
  <w:style w:type="table" w:customStyle="1" w:styleId="TableGrid4">
    <w:name w:val="Table Grid4"/>
    <w:basedOn w:val="TableNormal"/>
    <w:next w:val="TableGrid"/>
    <w:rsid w:val="00B23A64"/>
    <w:pPr>
      <w:spacing w:after="0" w:line="240" w:lineRule="auto"/>
    </w:pPr>
    <w:rPr>
      <w:rFonts w:ascii="Times New Roman" w:eastAsiaTheme="minorEastAsia" w:hAnsi="Times New Roman"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liantSubHeading1">
    <w:name w:val="Compliant Sub Heading 1"/>
    <w:basedOn w:val="Normal"/>
    <w:uiPriority w:val="99"/>
    <w:qFormat/>
    <w:rsid w:val="00640D3D"/>
    <w:pPr>
      <w:pBdr>
        <w:bottom w:val="single" w:sz="4" w:space="1" w:color="323E4F" w:themeColor="text2" w:themeShade="BF"/>
      </w:pBdr>
      <w:spacing w:before="240" w:after="120" w:line="288" w:lineRule="auto"/>
      <w:jc w:val="both"/>
      <w:outlineLvl w:val="1"/>
    </w:pPr>
    <w:rPr>
      <w:rFonts w:ascii="Georgia" w:eastAsia="Arial Unicode MS" w:hAnsi="Georgia"/>
      <w:b/>
      <w:bCs/>
      <w:iCs/>
      <w:color w:val="323E4F" w:themeColor="text2" w:themeShade="BF"/>
      <w:sz w:val="24"/>
      <w:lang w:val="en-AU" w:eastAsia="en-AU" w:bidi="en-US"/>
    </w:rPr>
  </w:style>
  <w:style w:type="character" w:styleId="FollowedHyperlink">
    <w:name w:val="FollowedHyperlink"/>
    <w:basedOn w:val="DefaultParagraphFont"/>
    <w:uiPriority w:val="99"/>
    <w:semiHidden/>
    <w:unhideWhenUsed/>
    <w:rsid w:val="00313CD3"/>
    <w:rPr>
      <w:color w:val="954F72" w:themeColor="followedHyperlink"/>
      <w:u w:val="single"/>
    </w:rPr>
  </w:style>
  <w:style w:type="character" w:customStyle="1" w:styleId="Heading1Char1">
    <w:name w:val="Heading 1 Char1"/>
    <w:aliases w:val="TVTR Header 1 Char1"/>
    <w:basedOn w:val="DefaultParagraphFont"/>
    <w:link w:val="Heading1"/>
    <w:uiPriority w:val="9"/>
    <w:rsid w:val="008E551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D59BF"/>
    <w:rPr>
      <w:rFonts w:ascii="Arial" w:hAnsi="Arial" w:cs="Arial"/>
      <w:b/>
      <w:bCs/>
      <w:color w:val="00B0F0"/>
      <w:sz w:val="24"/>
      <w:szCs w:val="24"/>
      <w:lang w:val="en-AU"/>
    </w:rPr>
  </w:style>
  <w:style w:type="paragraph" w:styleId="TOC1">
    <w:name w:val="toc 1"/>
    <w:basedOn w:val="Normal"/>
    <w:next w:val="Normal"/>
    <w:autoRedefine/>
    <w:uiPriority w:val="39"/>
    <w:unhideWhenUsed/>
    <w:qFormat/>
    <w:rsid w:val="008E551B"/>
    <w:pPr>
      <w:tabs>
        <w:tab w:val="left" w:pos="360"/>
        <w:tab w:val="right" w:leader="dot" w:pos="9016"/>
      </w:tabs>
      <w:spacing w:before="120" w:after="120" w:line="276" w:lineRule="auto"/>
      <w:ind w:right="101"/>
      <w:jc w:val="both"/>
    </w:pPr>
    <w:rPr>
      <w:b/>
      <w:color w:val="262626" w:themeColor="text1" w:themeTint="D9"/>
      <w:sz w:val="24"/>
      <w:lang w:val="en-AU"/>
    </w:rPr>
  </w:style>
  <w:style w:type="paragraph" w:styleId="TOC2">
    <w:name w:val="toc 2"/>
    <w:basedOn w:val="Normal"/>
    <w:next w:val="Normal"/>
    <w:autoRedefine/>
    <w:uiPriority w:val="39"/>
    <w:unhideWhenUsed/>
    <w:qFormat/>
    <w:rsid w:val="008E551B"/>
    <w:pPr>
      <w:tabs>
        <w:tab w:val="right" w:leader="dot" w:pos="9016"/>
      </w:tabs>
      <w:spacing w:before="120" w:after="120" w:line="276" w:lineRule="auto"/>
      <w:ind w:left="539" w:right="215" w:hanging="397"/>
      <w:jc w:val="both"/>
    </w:pPr>
    <w:rPr>
      <w:color w:val="262626" w:themeColor="text1" w:themeTint="D9"/>
      <w:sz w:val="24"/>
      <w:lang w:val="en-AU"/>
    </w:rPr>
  </w:style>
  <w:style w:type="paragraph" w:styleId="TOC3">
    <w:name w:val="toc 3"/>
    <w:basedOn w:val="Normal"/>
    <w:next w:val="Normal"/>
    <w:autoRedefine/>
    <w:uiPriority w:val="39"/>
    <w:unhideWhenUsed/>
    <w:qFormat/>
    <w:rsid w:val="008E551B"/>
    <w:pPr>
      <w:tabs>
        <w:tab w:val="right" w:leader="dot" w:pos="9016"/>
      </w:tabs>
      <w:spacing w:before="120" w:after="120" w:line="276" w:lineRule="auto"/>
      <w:ind w:left="992" w:right="227" w:hanging="635"/>
      <w:jc w:val="both"/>
    </w:pPr>
    <w:rPr>
      <w:b/>
      <w:bCs/>
      <w:noProof/>
      <w:color w:val="262626" w:themeColor="text1" w:themeTint="D9"/>
      <w:sz w:val="24"/>
      <w:lang w:val="en-AU"/>
    </w:rPr>
  </w:style>
  <w:style w:type="paragraph" w:customStyle="1" w:styleId="TVTRMapping">
    <w:name w:val="TVTR Mapping"/>
    <w:basedOn w:val="Normal"/>
    <w:link w:val="TVTRMappingChar"/>
    <w:autoRedefine/>
    <w:qFormat/>
    <w:rsid w:val="008E551B"/>
    <w:pPr>
      <w:spacing w:before="120" w:after="120" w:line="276" w:lineRule="auto"/>
      <w:ind w:left="90" w:right="121"/>
      <w:jc w:val="both"/>
    </w:pPr>
    <w:rPr>
      <w:rFonts w:ascii="Arial" w:eastAsia="Times New Roman" w:hAnsi="Arial" w:cs="Arial"/>
      <w:i/>
      <w:color w:val="F79723"/>
      <w:sz w:val="20"/>
      <w:lang w:val="en-AU"/>
    </w:rPr>
  </w:style>
  <w:style w:type="character" w:customStyle="1" w:styleId="TVTRMappingChar">
    <w:name w:val="TVTR Mapping Char"/>
    <w:basedOn w:val="DefaultParagraphFont"/>
    <w:link w:val="TVTRMapping"/>
    <w:rsid w:val="008E551B"/>
    <w:rPr>
      <w:rFonts w:ascii="Arial" w:eastAsia="Times New Roman" w:hAnsi="Arial" w:cs="Arial"/>
      <w:i/>
      <w:color w:val="F79723"/>
      <w:sz w:val="20"/>
      <w:lang w:val="en-AU"/>
    </w:rPr>
  </w:style>
  <w:style w:type="paragraph" w:customStyle="1" w:styleId="TVTRReference">
    <w:name w:val="TVTR Reference"/>
    <w:basedOn w:val="Normal"/>
    <w:link w:val="TVTRReferenceChar"/>
    <w:autoRedefine/>
    <w:qFormat/>
    <w:rsid w:val="008E551B"/>
    <w:pPr>
      <w:spacing w:after="120" w:line="276" w:lineRule="auto"/>
      <w:ind w:right="27"/>
      <w:jc w:val="right"/>
    </w:pPr>
    <w:rPr>
      <w:rFonts w:ascii="Times New Roman" w:eastAsia="Arial Unicode MS" w:hAnsi="Times New Roman" w:cstheme="minorHAnsi"/>
      <w:i/>
      <w:color w:val="262626" w:themeColor="text1" w:themeTint="D9"/>
      <w:sz w:val="20"/>
      <w:szCs w:val="24"/>
      <w:lang w:val="en-AU"/>
    </w:rPr>
  </w:style>
  <w:style w:type="character" w:customStyle="1" w:styleId="TVTRReferenceChar">
    <w:name w:val="TVTR Reference Char"/>
    <w:basedOn w:val="DefaultParagraphFont"/>
    <w:link w:val="TVTRReference"/>
    <w:rsid w:val="008E551B"/>
    <w:rPr>
      <w:rFonts w:ascii="Times New Roman" w:eastAsia="Arial Unicode MS" w:hAnsi="Times New Roman" w:cstheme="minorHAnsi"/>
      <w:i/>
      <w:color w:val="262626" w:themeColor="text1" w:themeTint="D9"/>
      <w:sz w:val="20"/>
      <w:szCs w:val="24"/>
      <w:lang w:val="en-AU"/>
    </w:rPr>
  </w:style>
  <w:style w:type="paragraph" w:styleId="Revision">
    <w:name w:val="Revision"/>
    <w:hidden/>
    <w:uiPriority w:val="99"/>
    <w:semiHidden/>
    <w:rsid w:val="008E551B"/>
    <w:pPr>
      <w:spacing w:after="0" w:line="240" w:lineRule="auto"/>
      <w:jc w:val="both"/>
    </w:pPr>
  </w:style>
  <w:style w:type="table" w:customStyle="1" w:styleId="TableGrid34">
    <w:name w:val="Table Grid34"/>
    <w:basedOn w:val="TableNormal"/>
    <w:next w:val="TableGrid"/>
    <w:rsid w:val="008E551B"/>
    <w:pPr>
      <w:spacing w:after="0" w:line="240" w:lineRule="auto"/>
      <w:jc w:val="both"/>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8E551B"/>
    <w:pPr>
      <w:numPr>
        <w:ilvl w:val="1"/>
      </w:numPr>
      <w:spacing w:before="120" w:line="276" w:lineRule="auto"/>
      <w:ind w:left="792" w:right="101" w:hanging="360"/>
      <w:jc w:val="both"/>
    </w:pPr>
    <w:rPr>
      <w:rFonts w:eastAsiaTheme="minorEastAsia"/>
      <w:color w:val="5A5A5A" w:themeColor="text1" w:themeTint="A5"/>
      <w:spacing w:val="15"/>
      <w:sz w:val="24"/>
      <w:lang w:val="en-AU"/>
    </w:rPr>
  </w:style>
  <w:style w:type="character" w:customStyle="1" w:styleId="SubtitleChar">
    <w:name w:val="Subtitle Char"/>
    <w:basedOn w:val="DefaultParagraphFont"/>
    <w:link w:val="Subtitle"/>
    <w:uiPriority w:val="11"/>
    <w:rsid w:val="008E551B"/>
    <w:rPr>
      <w:rFonts w:eastAsiaTheme="minorEastAsia"/>
      <w:color w:val="5A5A5A" w:themeColor="text1" w:themeTint="A5"/>
      <w:spacing w:val="15"/>
      <w:sz w:val="24"/>
      <w:lang w:val="en-AU"/>
    </w:rPr>
  </w:style>
  <w:style w:type="character" w:customStyle="1" w:styleId="Style1Char">
    <w:name w:val="Style1 Char"/>
    <w:basedOn w:val="DefaultParagraphFont"/>
    <w:link w:val="Style1"/>
    <w:locked/>
    <w:rsid w:val="008E551B"/>
    <w:rPr>
      <w:rFonts w:asciiTheme="majorHAnsi" w:eastAsiaTheme="majorEastAsia" w:hAnsiTheme="majorHAnsi" w:cstheme="majorBidi"/>
      <w:i/>
      <w:iCs/>
      <w:color w:val="002060"/>
      <w:lang w:val="en-AU"/>
    </w:rPr>
  </w:style>
  <w:style w:type="paragraph" w:customStyle="1" w:styleId="Style1">
    <w:name w:val="Style1"/>
    <w:basedOn w:val="Heading4"/>
    <w:link w:val="Style1Char"/>
    <w:qFormat/>
    <w:rsid w:val="008E551B"/>
    <w:pPr>
      <w:spacing w:before="120" w:after="120" w:line="276" w:lineRule="auto"/>
      <w:jc w:val="both"/>
    </w:pPr>
    <w:rPr>
      <w:color w:val="002060"/>
      <w:sz w:val="22"/>
      <w:szCs w:val="22"/>
    </w:rPr>
  </w:style>
  <w:style w:type="table" w:customStyle="1" w:styleId="CompliantTableGrid1">
    <w:name w:val="Compliant Table Grid1"/>
    <w:basedOn w:val="TableNormal"/>
    <w:next w:val="TableGrid"/>
    <w:uiPriority w:val="39"/>
    <w:rsid w:val="008E551B"/>
    <w:pPr>
      <w:spacing w:before="120" w:after="120" w:line="276" w:lineRule="auto"/>
      <w:ind w:left="720" w:right="101" w:hanging="360"/>
      <w:jc w:val="both"/>
    </w:pPr>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mpliantTableGrid2">
    <w:name w:val="Compliant Table Grid2"/>
    <w:basedOn w:val="TableNormal"/>
    <w:next w:val="TableGrid"/>
    <w:uiPriority w:val="39"/>
    <w:rsid w:val="008E551B"/>
    <w:pPr>
      <w:spacing w:after="0" w:line="240" w:lineRule="auto"/>
      <w:jc w:val="both"/>
    </w:pPr>
    <w:rPr>
      <w:rFonts w:ascii="Times New Roman" w:eastAsia="Times New Roman" w:hAnsi="Times New Roman" w:cs="Times New Roman"/>
      <w:sz w:val="20"/>
      <w:szCs w:val="20"/>
      <w:lang w:val="en-US" w:eastAsia="en-A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task111">
    <w:name w:val="Subtask 1.1.1"/>
    <w:basedOn w:val="Style1"/>
    <w:link w:val="Subtask111Char"/>
    <w:qFormat/>
    <w:rsid w:val="008E551B"/>
    <w:rPr>
      <w:rFonts w:ascii="Arial" w:hAnsi="Arial" w:cs="Arial"/>
      <w:i w:val="0"/>
      <w:color w:val="262626" w:themeColor="text1" w:themeTint="D9"/>
      <w:szCs w:val="24"/>
    </w:rPr>
  </w:style>
  <w:style w:type="character" w:customStyle="1" w:styleId="Subtask111Char">
    <w:name w:val="Subtask 1.1.1 Char"/>
    <w:basedOn w:val="Style1Char"/>
    <w:link w:val="Subtask111"/>
    <w:rsid w:val="008E551B"/>
    <w:rPr>
      <w:rFonts w:ascii="Arial" w:eastAsiaTheme="majorEastAsia" w:hAnsi="Arial" w:cs="Arial"/>
      <w:i w:val="0"/>
      <w:iCs/>
      <w:color w:val="262626" w:themeColor="text1" w:themeTint="D9"/>
      <w:szCs w:val="24"/>
      <w:lang w:val="en-AU"/>
    </w:rPr>
  </w:style>
  <w:style w:type="paragraph" w:customStyle="1" w:styleId="Style2">
    <w:name w:val="Style2"/>
    <w:basedOn w:val="Heading5"/>
    <w:link w:val="Style2Char"/>
    <w:qFormat/>
    <w:rsid w:val="008E551B"/>
    <w:pPr>
      <w:keepNext/>
      <w:keepLines/>
      <w:spacing w:before="40"/>
      <w:ind w:left="187" w:right="101"/>
      <w:jc w:val="both"/>
    </w:pPr>
    <w:rPr>
      <w:rFonts w:ascii="Calibri Light" w:eastAsia="MS Gothic" w:hAnsi="Calibri Light" w:cs="Times New Roman"/>
      <w:b w:val="0"/>
      <w:color w:val="365F91"/>
      <w:sz w:val="24"/>
    </w:rPr>
  </w:style>
  <w:style w:type="character" w:customStyle="1" w:styleId="Style2Char">
    <w:name w:val="Style2 Char"/>
    <w:basedOn w:val="Heading5Char"/>
    <w:link w:val="Style2"/>
    <w:rsid w:val="008E551B"/>
    <w:rPr>
      <w:rFonts w:ascii="Calibri Light" w:eastAsia="MS Gothic" w:hAnsi="Calibri Light" w:cs="Times New Roman"/>
      <w:b w:val="0"/>
      <w:color w:val="365F91"/>
      <w:sz w:val="24"/>
      <w:szCs w:val="20"/>
      <w:lang w:val="en-AU"/>
    </w:rPr>
  </w:style>
  <w:style w:type="paragraph" w:styleId="Bibliography">
    <w:name w:val="Bibliography"/>
    <w:basedOn w:val="Normal"/>
    <w:next w:val="Normal"/>
    <w:uiPriority w:val="37"/>
    <w:unhideWhenUsed/>
    <w:rsid w:val="008E551B"/>
    <w:pPr>
      <w:spacing w:after="120" w:line="276" w:lineRule="auto"/>
      <w:jc w:val="both"/>
    </w:pPr>
    <w:rPr>
      <w:rFonts w:ascii="Times New Roman" w:eastAsia="Times New Roman" w:hAnsi="Times New Roman" w:cs="Times New Roman"/>
      <w:color w:val="262626" w:themeColor="text1" w:themeTint="D9"/>
      <w:sz w:val="20"/>
      <w:szCs w:val="20"/>
      <w:lang w:val="en-AU"/>
    </w:rPr>
  </w:style>
  <w:style w:type="character" w:styleId="UnresolvedMention">
    <w:name w:val="Unresolved Mention"/>
    <w:basedOn w:val="DefaultParagraphFont"/>
    <w:uiPriority w:val="99"/>
    <w:semiHidden/>
    <w:unhideWhenUsed/>
    <w:rsid w:val="008E551B"/>
    <w:rPr>
      <w:color w:val="605E5C"/>
      <w:shd w:val="clear" w:color="auto" w:fill="E1DFDD"/>
    </w:rPr>
  </w:style>
  <w:style w:type="character" w:styleId="Strong">
    <w:name w:val="Strong"/>
    <w:uiPriority w:val="22"/>
    <w:qFormat/>
    <w:rsid w:val="008E551B"/>
    <w:rPr>
      <w:rFonts w:cs="Times New Roman"/>
      <w:b/>
      <w:bCs/>
    </w:rPr>
  </w:style>
  <w:style w:type="table" w:customStyle="1" w:styleId="LightGrid-Accent11">
    <w:name w:val="Light Grid - Accent 11"/>
    <w:basedOn w:val="TableNormal"/>
    <w:uiPriority w:val="62"/>
    <w:rsid w:val="008E551B"/>
    <w:pPr>
      <w:spacing w:after="0" w:line="240" w:lineRule="auto"/>
      <w:jc w:val="both"/>
    </w:pPr>
    <w:rPr>
      <w:lang w:val="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IntenseQuote">
    <w:name w:val="Intense Quote"/>
    <w:basedOn w:val="Normal"/>
    <w:next w:val="Normal"/>
    <w:link w:val="IntenseQuoteChar"/>
    <w:qFormat/>
    <w:rsid w:val="008E551B"/>
    <w:pPr>
      <w:keepNext/>
      <w:keepLines/>
      <w:pBdr>
        <w:bottom w:val="single" w:sz="4" w:space="4" w:color="4F81BD"/>
      </w:pBdr>
      <w:spacing w:before="200" w:after="280" w:line="276" w:lineRule="auto"/>
      <w:ind w:left="936" w:right="936"/>
      <w:jc w:val="both"/>
    </w:pPr>
    <w:rPr>
      <w:rFonts w:ascii="Courier New" w:eastAsia="Times New Roman" w:hAnsi="Courier New" w:cs="Times New Roman"/>
      <w:b/>
      <w:bCs/>
      <w:i/>
      <w:iCs/>
      <w:color w:val="262626" w:themeColor="text1" w:themeTint="D9"/>
      <w:sz w:val="24"/>
      <w:szCs w:val="20"/>
      <w:lang w:val="en-AU"/>
    </w:rPr>
  </w:style>
  <w:style w:type="character" w:customStyle="1" w:styleId="IntenseQuoteChar">
    <w:name w:val="Intense Quote Char"/>
    <w:basedOn w:val="DefaultParagraphFont"/>
    <w:link w:val="IntenseQuote"/>
    <w:rsid w:val="008E551B"/>
    <w:rPr>
      <w:rFonts w:ascii="Courier New" w:eastAsia="Times New Roman" w:hAnsi="Courier New" w:cs="Times New Roman"/>
      <w:b/>
      <w:bCs/>
      <w:i/>
      <w:iCs/>
      <w:color w:val="262626" w:themeColor="text1" w:themeTint="D9"/>
      <w:sz w:val="24"/>
      <w:szCs w:val="20"/>
      <w:lang w:val="en-AU"/>
    </w:rPr>
  </w:style>
  <w:style w:type="paragraph" w:styleId="NormalWeb">
    <w:name w:val="Normal (Web)"/>
    <w:basedOn w:val="Normal"/>
    <w:uiPriority w:val="99"/>
    <w:unhideWhenUsed/>
    <w:rsid w:val="008E551B"/>
    <w:pPr>
      <w:spacing w:before="100" w:beforeAutospacing="1" w:after="100" w:afterAutospacing="1" w:line="276" w:lineRule="auto"/>
      <w:jc w:val="both"/>
    </w:pPr>
    <w:rPr>
      <w:rFonts w:ascii="Times New Roman" w:eastAsia="Times New Roman" w:hAnsi="Times New Roman" w:cs="Times New Roman"/>
      <w:color w:val="262626" w:themeColor="text1" w:themeTint="D9"/>
      <w:sz w:val="24"/>
      <w:szCs w:val="24"/>
      <w:lang w:val="en-AU" w:eastAsia="en-PH"/>
    </w:rPr>
  </w:style>
  <w:style w:type="paragraph" w:customStyle="1" w:styleId="paragraph">
    <w:name w:val="paragraph"/>
    <w:basedOn w:val="Normal"/>
    <w:rsid w:val="008E551B"/>
    <w:pPr>
      <w:spacing w:before="100" w:beforeAutospacing="1" w:after="100" w:afterAutospacing="1" w:line="240" w:lineRule="auto"/>
    </w:pPr>
    <w:rPr>
      <w:rFonts w:ascii="Times New Roman" w:eastAsia="Times New Roman" w:hAnsi="Times New Roman" w:cs="Times New Roman"/>
      <w:color w:val="262626" w:themeColor="text1" w:themeTint="D9"/>
      <w:sz w:val="24"/>
      <w:szCs w:val="24"/>
      <w:lang w:val="en-US"/>
    </w:rPr>
  </w:style>
  <w:style w:type="character" w:customStyle="1" w:styleId="normaltextrun">
    <w:name w:val="normaltextrun"/>
    <w:basedOn w:val="DefaultParagraphFont"/>
    <w:rsid w:val="008E551B"/>
  </w:style>
  <w:style w:type="character" w:customStyle="1" w:styleId="eop">
    <w:name w:val="eop"/>
    <w:basedOn w:val="DefaultParagraphFont"/>
    <w:rsid w:val="008E551B"/>
  </w:style>
  <w:style w:type="character" w:customStyle="1" w:styleId="spellingerror">
    <w:name w:val="spellingerror"/>
    <w:basedOn w:val="DefaultParagraphFont"/>
    <w:rsid w:val="008E551B"/>
  </w:style>
  <w:style w:type="character" w:customStyle="1" w:styleId="referencesnote">
    <w:name w:val="references__note"/>
    <w:basedOn w:val="DefaultParagraphFont"/>
    <w:rsid w:val="008E551B"/>
  </w:style>
  <w:style w:type="character" w:customStyle="1" w:styleId="referencesyear">
    <w:name w:val="references__year"/>
    <w:basedOn w:val="DefaultParagraphFont"/>
    <w:rsid w:val="008E551B"/>
  </w:style>
  <w:style w:type="character" w:customStyle="1" w:styleId="findhit">
    <w:name w:val="findhit"/>
    <w:basedOn w:val="DefaultParagraphFont"/>
    <w:rsid w:val="008E551B"/>
  </w:style>
  <w:style w:type="table" w:styleId="TableGridLight">
    <w:name w:val="Grid Table Light"/>
    <w:basedOn w:val="TableNormal"/>
    <w:uiPriority w:val="40"/>
    <w:rsid w:val="008E551B"/>
    <w:pPr>
      <w:spacing w:before="120" w:after="0" w:line="240" w:lineRule="auto"/>
      <w:ind w:left="792" w:right="101" w:hanging="36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mpliantBodyTextBold">
    <w:name w:val="Compliant Body Text Bold"/>
    <w:basedOn w:val="CompliantBodyText"/>
    <w:link w:val="CompliantBodyTextBoldChar"/>
    <w:qFormat/>
    <w:rsid w:val="008E551B"/>
    <w:rPr>
      <w:b/>
      <w:lang w:eastAsia="en-GB"/>
    </w:rPr>
  </w:style>
  <w:style w:type="character" w:customStyle="1" w:styleId="CompliantBodyTextBoldChar">
    <w:name w:val="Compliant Body Text Bold Char"/>
    <w:basedOn w:val="CompliantBodyTextChar"/>
    <w:link w:val="CompliantBodyTextBold"/>
    <w:rsid w:val="008E551B"/>
    <w:rPr>
      <w:rFonts w:ascii="Georgia" w:eastAsia="Arial Unicode MS" w:hAnsi="Georgia" w:cstheme="minorHAnsi"/>
      <w:b/>
      <w:sz w:val="24"/>
      <w:szCs w:val="24"/>
      <w:lang w:val="en-GB" w:eastAsia="en-GB"/>
    </w:rPr>
  </w:style>
  <w:style w:type="table" w:customStyle="1" w:styleId="CompliantTableGrid3">
    <w:name w:val="Compliant Table Grid3"/>
    <w:basedOn w:val="TableNormal"/>
    <w:next w:val="TableGrid"/>
    <w:uiPriority w:val="59"/>
    <w:rsid w:val="00D27144"/>
    <w:pPr>
      <w:spacing w:before="120" w:after="120" w:line="276" w:lineRule="auto"/>
      <w:ind w:left="792" w:right="101" w:hanging="360"/>
    </w:pPr>
    <w:rPr>
      <w:color w:val="0D0D0D" w:themeColor="text1" w:themeTint="F2"/>
      <w:sz w:val="24"/>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style>
  <w:style w:type="table" w:customStyle="1" w:styleId="CompliantTableGrid4">
    <w:name w:val="Compliant Table Grid4"/>
    <w:basedOn w:val="TableNormal"/>
    <w:next w:val="TableGrid"/>
    <w:uiPriority w:val="59"/>
    <w:rsid w:val="008E551B"/>
    <w:pPr>
      <w:spacing w:before="120" w:after="120" w:line="276" w:lineRule="auto"/>
      <w:ind w:left="792" w:right="101" w:hanging="360"/>
    </w:pPr>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RATable1">
    <w:name w:val="ARA Table1"/>
    <w:basedOn w:val="TableNormal"/>
    <w:next w:val="TableGrid"/>
    <w:rsid w:val="008E551B"/>
    <w:pPr>
      <w:spacing w:before="120" w:after="120" w:line="276" w:lineRule="auto"/>
      <w:ind w:left="792" w:right="101" w:hanging="360"/>
    </w:pPr>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RBodyText">
    <w:name w:val="CLR Body Text"/>
    <w:basedOn w:val="Normal"/>
    <w:qFormat/>
    <w:rsid w:val="008E551B"/>
    <w:pPr>
      <w:tabs>
        <w:tab w:val="left" w:pos="180"/>
      </w:tabs>
      <w:spacing w:before="120" w:after="120" w:line="276" w:lineRule="auto"/>
      <w:ind w:right="101"/>
      <w:jc w:val="both"/>
    </w:pPr>
    <w:rPr>
      <w:rFonts w:eastAsia="MS Mincho" w:cstheme="minorHAnsi"/>
      <w:color w:val="262626" w:themeColor="text1" w:themeTint="D9"/>
      <w:sz w:val="24"/>
      <w:lang w:val="en-GB" w:bidi="en-US"/>
    </w:rPr>
  </w:style>
  <w:style w:type="table" w:customStyle="1" w:styleId="CompliantTableGrid12">
    <w:name w:val="Compliant Table Grid12"/>
    <w:basedOn w:val="TableNormal"/>
    <w:next w:val="TableGrid"/>
    <w:uiPriority w:val="59"/>
    <w:rsid w:val="008E551B"/>
    <w:pPr>
      <w:spacing w:before="120" w:after="120" w:line="276" w:lineRule="auto"/>
      <w:ind w:left="792" w:right="101" w:hanging="360"/>
    </w:pPr>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6F3FB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ssabulletlist1">
    <w:name w:val="ssabulletlist1"/>
    <w:basedOn w:val="Normal"/>
    <w:rsid w:val="003211E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scxw5417909">
    <w:name w:val="scxw5417909"/>
    <w:basedOn w:val="DefaultParagraphFont"/>
    <w:rsid w:val="003211EB"/>
  </w:style>
  <w:style w:type="table" w:customStyle="1" w:styleId="TableGrid11">
    <w:name w:val="Table Grid11"/>
    <w:basedOn w:val="TableNormal"/>
    <w:next w:val="TableGrid"/>
    <w:uiPriority w:val="39"/>
    <w:rsid w:val="003211EB"/>
    <w:pPr>
      <w:spacing w:before="120" w:after="120" w:line="276" w:lineRule="auto"/>
      <w:ind w:left="792" w:right="101" w:hanging="360"/>
    </w:pPr>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211EB"/>
    <w:pPr>
      <w:spacing w:before="120" w:after="120" w:line="276" w:lineRule="auto"/>
      <w:ind w:left="792" w:right="101" w:hanging="360"/>
    </w:pPr>
    <w:rPr>
      <w:color w:val="0D0D0D" w:themeColor="text1" w:themeTint="F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211EB"/>
    <w:pPr>
      <w:spacing w:after="200" w:line="240" w:lineRule="auto"/>
      <w:ind w:left="792" w:right="101" w:hanging="360"/>
    </w:pPr>
    <w:rPr>
      <w:i/>
      <w:iCs/>
      <w:color w:val="44546A" w:themeColor="text2"/>
      <w:sz w:val="18"/>
      <w:szCs w:val="18"/>
    </w:rPr>
  </w:style>
  <w:style w:type="character" w:customStyle="1" w:styleId="apple-converted-space">
    <w:name w:val="apple-converted-space"/>
    <w:basedOn w:val="DefaultParagraphFont"/>
    <w:rsid w:val="00321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785841">
      <w:bodyDiv w:val="1"/>
      <w:marLeft w:val="0"/>
      <w:marRight w:val="0"/>
      <w:marTop w:val="0"/>
      <w:marBottom w:val="0"/>
      <w:divBdr>
        <w:top w:val="none" w:sz="0" w:space="0" w:color="auto"/>
        <w:left w:val="none" w:sz="0" w:space="0" w:color="auto"/>
        <w:bottom w:val="none" w:sz="0" w:space="0" w:color="auto"/>
        <w:right w:val="none" w:sz="0" w:space="0" w:color="auto"/>
      </w:divBdr>
    </w:div>
    <w:div w:id="836068771">
      <w:bodyDiv w:val="1"/>
      <w:marLeft w:val="0"/>
      <w:marRight w:val="0"/>
      <w:marTop w:val="0"/>
      <w:marBottom w:val="0"/>
      <w:divBdr>
        <w:top w:val="none" w:sz="0" w:space="0" w:color="auto"/>
        <w:left w:val="none" w:sz="0" w:space="0" w:color="auto"/>
        <w:bottom w:val="none" w:sz="0" w:space="0" w:color="auto"/>
        <w:right w:val="none" w:sz="0" w:space="0" w:color="auto"/>
      </w:divBdr>
    </w:div>
    <w:div w:id="1064336837">
      <w:bodyDiv w:val="1"/>
      <w:marLeft w:val="0"/>
      <w:marRight w:val="0"/>
      <w:marTop w:val="0"/>
      <w:marBottom w:val="0"/>
      <w:divBdr>
        <w:top w:val="none" w:sz="0" w:space="0" w:color="auto"/>
        <w:left w:val="none" w:sz="0" w:space="0" w:color="auto"/>
        <w:bottom w:val="none" w:sz="0" w:space="0" w:color="auto"/>
        <w:right w:val="none" w:sz="0" w:space="0" w:color="auto"/>
      </w:divBdr>
    </w:div>
    <w:div w:id="1153567757">
      <w:bodyDiv w:val="1"/>
      <w:marLeft w:val="0"/>
      <w:marRight w:val="0"/>
      <w:marTop w:val="0"/>
      <w:marBottom w:val="0"/>
      <w:divBdr>
        <w:top w:val="none" w:sz="0" w:space="0" w:color="auto"/>
        <w:left w:val="none" w:sz="0" w:space="0" w:color="auto"/>
        <w:bottom w:val="none" w:sz="0" w:space="0" w:color="auto"/>
        <w:right w:val="none" w:sz="0" w:space="0" w:color="auto"/>
      </w:divBdr>
    </w:div>
    <w:div w:id="1230269663">
      <w:bodyDiv w:val="1"/>
      <w:marLeft w:val="0"/>
      <w:marRight w:val="0"/>
      <w:marTop w:val="0"/>
      <w:marBottom w:val="0"/>
      <w:divBdr>
        <w:top w:val="none" w:sz="0" w:space="0" w:color="auto"/>
        <w:left w:val="none" w:sz="0" w:space="0" w:color="auto"/>
        <w:bottom w:val="none" w:sz="0" w:space="0" w:color="auto"/>
        <w:right w:val="none" w:sz="0" w:space="0" w:color="auto"/>
      </w:divBdr>
    </w:div>
    <w:div w:id="1486049498">
      <w:bodyDiv w:val="1"/>
      <w:marLeft w:val="0"/>
      <w:marRight w:val="0"/>
      <w:marTop w:val="0"/>
      <w:marBottom w:val="0"/>
      <w:divBdr>
        <w:top w:val="none" w:sz="0" w:space="0" w:color="auto"/>
        <w:left w:val="none" w:sz="0" w:space="0" w:color="auto"/>
        <w:bottom w:val="none" w:sz="0" w:space="0" w:color="auto"/>
        <w:right w:val="none" w:sz="0" w:space="0" w:color="auto"/>
      </w:divBdr>
    </w:div>
    <w:div w:id="1829707942">
      <w:bodyDiv w:val="1"/>
      <w:marLeft w:val="0"/>
      <w:marRight w:val="0"/>
      <w:marTop w:val="0"/>
      <w:marBottom w:val="0"/>
      <w:divBdr>
        <w:top w:val="none" w:sz="0" w:space="0" w:color="auto"/>
        <w:left w:val="none" w:sz="0" w:space="0" w:color="auto"/>
        <w:bottom w:val="none" w:sz="0" w:space="0" w:color="auto"/>
        <w:right w:val="none" w:sz="0" w:space="0" w:color="auto"/>
      </w:divBdr>
    </w:div>
    <w:div w:id="1921674619">
      <w:bodyDiv w:val="1"/>
      <w:marLeft w:val="0"/>
      <w:marRight w:val="0"/>
      <w:marTop w:val="0"/>
      <w:marBottom w:val="0"/>
      <w:divBdr>
        <w:top w:val="none" w:sz="0" w:space="0" w:color="auto"/>
        <w:left w:val="none" w:sz="0" w:space="0" w:color="auto"/>
        <w:bottom w:val="none" w:sz="0" w:space="0" w:color="auto"/>
        <w:right w:val="none" w:sz="0" w:space="0" w:color="auto"/>
      </w:divBdr>
    </w:div>
    <w:div w:id="208182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4.0/" TargetMode="External"/><Relationship Id="rId299" Type="http://schemas.openxmlformats.org/officeDocument/2006/relationships/hyperlink" Target="https://www.education.vic.gov.au/school/teachers/teachingresources/practice/improve/Pages/principlesexcellence.aspx" TargetMode="External"/><Relationship Id="rId21" Type="http://schemas.openxmlformats.org/officeDocument/2006/relationships/diagramLayout" Target="diagrams/layout2.xml"/><Relationship Id="rId63" Type="http://schemas.openxmlformats.org/officeDocument/2006/relationships/hyperlink" Target="https://www.legislation.nsw.gov.au/view/html/inforce/current/sl-2011-0653" TargetMode="External"/><Relationship Id="rId159" Type="http://schemas.openxmlformats.org/officeDocument/2006/relationships/image" Target="media/image28.jpeg"/><Relationship Id="rId170" Type="http://schemas.openxmlformats.org/officeDocument/2006/relationships/image" Target="media/image31.jpeg"/><Relationship Id="rId226" Type="http://schemas.openxmlformats.org/officeDocument/2006/relationships/image" Target="media/image42.jpg"/><Relationship Id="rId268" Type="http://schemas.openxmlformats.org/officeDocument/2006/relationships/hyperlink" Target="https://www.legislation.act.gov.au/a/2011-42/" TargetMode="External"/><Relationship Id="rId32" Type="http://schemas.openxmlformats.org/officeDocument/2006/relationships/diagramQuickStyle" Target="diagrams/quickStyle3.xml"/><Relationship Id="rId74" Type="http://schemas.openxmlformats.org/officeDocument/2006/relationships/hyperlink" Target="https://www.nfer.ac.uk/developing-young-childrens-creativity-what-can-we-learn-from-research/" TargetMode="External"/><Relationship Id="rId128" Type="http://schemas.openxmlformats.org/officeDocument/2006/relationships/diagramQuickStyle" Target="diagrams/quickStyle6.xml"/><Relationship Id="rId5" Type="http://schemas.openxmlformats.org/officeDocument/2006/relationships/footnotes" Target="footnotes.xml"/><Relationship Id="rId181" Type="http://schemas.openxmlformats.org/officeDocument/2006/relationships/diagramColors" Target="diagrams/colors10.xml"/><Relationship Id="rId237" Type="http://schemas.openxmlformats.org/officeDocument/2006/relationships/hyperlink" Target="https://www.qcaa.qld.edu.au/kindergarten/qklg/practice/intentional-teaching-practices" TargetMode="External"/><Relationship Id="rId279" Type="http://schemas.openxmlformats.org/officeDocument/2006/relationships/hyperlink" Target="https://www.education.vic.gov.au/childhood/professionals/learning/ecliteracy/emergentliteracy/Pages/finearts.aspx" TargetMode="External"/><Relationship Id="rId43" Type="http://schemas.openxmlformats.org/officeDocument/2006/relationships/hyperlink" Target="https://www.education.vic.gov.au/Pages/default.aspx" TargetMode="External"/><Relationship Id="rId139" Type="http://schemas.openxmlformats.org/officeDocument/2006/relationships/diagramQuickStyle" Target="diagrams/quickStyle7.xml"/><Relationship Id="rId290" Type="http://schemas.openxmlformats.org/officeDocument/2006/relationships/hyperlink" Target="https://www.artsy.net/article/artsy-editorial-talk-kids-art" TargetMode="External"/><Relationship Id="rId304" Type="http://schemas.openxmlformats.org/officeDocument/2006/relationships/hyperlink" Target="https://www.education.vic.gov.au/about/programs/learningdev/vicstem/Pages/ec.aspx" TargetMode="External"/><Relationship Id="rId85" Type="http://schemas.openxmlformats.org/officeDocument/2006/relationships/image" Target="media/image11.jpg"/><Relationship Id="rId150" Type="http://schemas.microsoft.com/office/2007/relationships/diagramDrawing" Target="diagrams/drawing8.xml"/><Relationship Id="rId192" Type="http://schemas.openxmlformats.org/officeDocument/2006/relationships/image" Target="media/image37.jpg"/><Relationship Id="rId206" Type="http://schemas.openxmlformats.org/officeDocument/2006/relationships/diagramData" Target="diagrams/data13.xml"/><Relationship Id="rId248" Type="http://schemas.openxmlformats.org/officeDocument/2006/relationships/hyperlink" Target="https://www.foundationsforsuccess.qld.edu.au/decision-making-process/documenting-and-reflecting-children%E2%80%99s-learning" TargetMode="External"/><Relationship Id="rId12" Type="http://schemas.openxmlformats.org/officeDocument/2006/relationships/diagramData" Target="diagrams/data1.xml"/><Relationship Id="rId108" Type="http://schemas.openxmlformats.org/officeDocument/2006/relationships/image" Target="media/image17.jpeg"/><Relationship Id="rId315" Type="http://schemas.openxmlformats.org/officeDocument/2006/relationships/hyperlink" Target="https://www.thecompassschool.com/blog/what-is-provocation/" TargetMode="External"/><Relationship Id="rId54" Type="http://schemas.openxmlformats.org/officeDocument/2006/relationships/hyperlink" Target="https://www.legislation.act.gov.au/a/2011-42/" TargetMode="External"/><Relationship Id="rId96" Type="http://schemas.openxmlformats.org/officeDocument/2006/relationships/hyperlink" Target="https://creativecommons.org/licenses/by/4.0/" TargetMode="External"/><Relationship Id="rId161" Type="http://schemas.openxmlformats.org/officeDocument/2006/relationships/diagramLayout" Target="diagrams/layout9.xml"/><Relationship Id="rId217" Type="http://schemas.openxmlformats.org/officeDocument/2006/relationships/diagramLayout" Target="diagrams/layout15.xml"/><Relationship Id="rId259" Type="http://schemas.openxmlformats.org/officeDocument/2006/relationships/hyperlink" Target="https://research-repository.griffith.edu.au/handle/10072/131736" TargetMode="External"/><Relationship Id="rId23" Type="http://schemas.openxmlformats.org/officeDocument/2006/relationships/diagramColors" Target="diagrams/colors2.xml"/><Relationship Id="rId119" Type="http://schemas.openxmlformats.org/officeDocument/2006/relationships/hyperlink" Target="https://learninghub.earlychildhoodaustralia.org.au/elearning/visual-art-and-creativity-in-your-curriculum/" TargetMode="External"/><Relationship Id="rId270" Type="http://schemas.openxmlformats.org/officeDocument/2006/relationships/hyperlink" Target="https://www.legislation.qld.gov.au/view/html/inforce/current/act-2011-038?query=((Repealed%3DN+AND+PrintType%3D%22act.reprint%22+AND+PitValid%3D%40pointInTime(20210701000000))+OR+(Repealed%3DN+AND+PrintType%3D%22reprint%22+AND+PitValid%3D%40pointInTime(20210701000000)))+AND+Content%3D(%22education%22+AND+%22and%22+AND+%22care%22+AND+%22services%22+AND+%22national%22+AND+%22law%22+AND+%22act%22+AND+%222011%22)&amp;q-collection%5B%5D=inforceActs&amp;q-collection%5B%5D=inforceSLs&amp;q-documentTitle=&amp;q-prefixCcl=&amp;q-searchfor=education+and+care+services+national+law+act+2011&amp;q-searchin=Content&amp;q-searchusing=allwords&amp;q-year=&amp;q-no=&amp;q-point-in-time=01%2F07%2F2021&amp;q-searchform=basic" TargetMode="External"/><Relationship Id="rId65" Type="http://schemas.openxmlformats.org/officeDocument/2006/relationships/hyperlink" Target="https://www.acecqa.gov.au/nqf/national-law-regulations/approved-learning-frameworks" TargetMode="External"/><Relationship Id="rId130" Type="http://schemas.microsoft.com/office/2007/relationships/diagramDrawing" Target="diagrams/drawing6.xml"/><Relationship Id="rId172" Type="http://schemas.openxmlformats.org/officeDocument/2006/relationships/hyperlink" Target="https://creativecommons.org/licenses/by/4.0/" TargetMode="External"/><Relationship Id="rId228" Type="http://schemas.openxmlformats.org/officeDocument/2006/relationships/diagramLayout" Target="diagrams/layout16.xml"/><Relationship Id="rId281" Type="http://schemas.openxmlformats.org/officeDocument/2006/relationships/hyperlink" Target="https://www.acecqa.gov.au/search?s=guidelines%20for%20documenting%20children%27s%20learning&amp;f%5B0%5D=bundle%3Adocument" TargetMode="External"/><Relationship Id="rId34" Type="http://schemas.microsoft.com/office/2007/relationships/diagramDrawing" Target="diagrams/drawing3.xml"/><Relationship Id="rId55" Type="http://schemas.openxmlformats.org/officeDocument/2006/relationships/hyperlink" Target="https://legislation.nt.gov.au/Legislation/EDUCATION-AND-CARE-SERVICES-NATIONAL-UNIFORM-LEGISLATION-ACT-2011" TargetMode="External"/><Relationship Id="rId76" Type="http://schemas.openxmlformats.org/officeDocument/2006/relationships/image" Target="media/image10.jpg"/><Relationship Id="rId97" Type="http://schemas.openxmlformats.org/officeDocument/2006/relationships/hyperlink" Target="https://www.qcaa.qld.edu.au/" TargetMode="External"/><Relationship Id="rId120" Type="http://schemas.openxmlformats.org/officeDocument/2006/relationships/hyperlink" Target="https://ro.uow.edu.au/sspapers/2558/" TargetMode="External"/><Relationship Id="rId141" Type="http://schemas.microsoft.com/office/2007/relationships/diagramDrawing" Target="diagrams/drawing7.xml"/><Relationship Id="rId7" Type="http://schemas.openxmlformats.org/officeDocument/2006/relationships/image" Target="media/image1.jpeg"/><Relationship Id="rId162" Type="http://schemas.openxmlformats.org/officeDocument/2006/relationships/diagramQuickStyle" Target="diagrams/quickStyle9.xml"/><Relationship Id="rId183" Type="http://schemas.openxmlformats.org/officeDocument/2006/relationships/image" Target="media/image35.jpeg"/><Relationship Id="rId218" Type="http://schemas.openxmlformats.org/officeDocument/2006/relationships/diagramQuickStyle" Target="diagrams/quickStyle15.xml"/><Relationship Id="rId239" Type="http://schemas.openxmlformats.org/officeDocument/2006/relationships/image" Target="media/image46.jpg"/><Relationship Id="rId250" Type="http://schemas.openxmlformats.org/officeDocument/2006/relationships/hyperlink" Target="https://www.education.vic.gov.au/about/research/Pages/E4kids.aspx" TargetMode="External"/><Relationship Id="rId271" Type="http://schemas.openxmlformats.org/officeDocument/2006/relationships/hyperlink" Target="https://www.legislation.wa.gov.au/legislation/statutes.nsf/main_mrtitle_12929_homepage.html" TargetMode="External"/><Relationship Id="rId292" Type="http://schemas.openxmlformats.org/officeDocument/2006/relationships/hyperlink" Target="https://www.playaustralia.org.au/node/674" TargetMode="External"/><Relationship Id="rId306" Type="http://schemas.openxmlformats.org/officeDocument/2006/relationships/hyperlink" Target="https://www.aitsl.edu.au/tools-resources/resource/the-essential-guide-to-professional-learning-evaluation" TargetMode="External"/><Relationship Id="rId24" Type="http://schemas.microsoft.com/office/2007/relationships/diagramDrawing" Target="diagrams/drawing2.xml"/><Relationship Id="rId45" Type="http://schemas.openxmlformats.org/officeDocument/2006/relationships/hyperlink" Target="https://creativecommons.org/licenses/by/4.0/" TargetMode="External"/><Relationship Id="rId66" Type="http://schemas.openxmlformats.org/officeDocument/2006/relationships/hyperlink" Target="https://www.acecqa.gov.au/assessment/assessment-and-rating-process" TargetMode="External"/><Relationship Id="rId87" Type="http://schemas.openxmlformats.org/officeDocument/2006/relationships/hyperlink" Target="https://creativecommons.org/licenses/by/4.0/" TargetMode="External"/><Relationship Id="rId110" Type="http://schemas.openxmlformats.org/officeDocument/2006/relationships/image" Target="media/image18.jpg"/><Relationship Id="rId131" Type="http://schemas.openxmlformats.org/officeDocument/2006/relationships/hyperlink" Target="https://www.qcaa.qld.edu.au/kindergarten/qklg/practice/intentional-teaching-practices" TargetMode="External"/><Relationship Id="rId152" Type="http://schemas.openxmlformats.org/officeDocument/2006/relationships/hyperlink" Target="https://creativecommons.org/licenses/by/4.0/" TargetMode="External"/><Relationship Id="rId173" Type="http://schemas.openxmlformats.org/officeDocument/2006/relationships/hyperlink" Target="https://www.dese.gov.au/" TargetMode="External"/><Relationship Id="rId194" Type="http://schemas.openxmlformats.org/officeDocument/2006/relationships/image" Target="media/image38.jpeg"/><Relationship Id="rId208" Type="http://schemas.openxmlformats.org/officeDocument/2006/relationships/diagramQuickStyle" Target="diagrams/quickStyle13.xml"/><Relationship Id="rId229" Type="http://schemas.openxmlformats.org/officeDocument/2006/relationships/diagramQuickStyle" Target="diagrams/quickStyle16.xml"/><Relationship Id="rId240" Type="http://schemas.openxmlformats.org/officeDocument/2006/relationships/hyperlink" Target="https://www.education.vic.gov.au/school/teachers/teachingresources/practice/improve/Pages/principlesexcellence.aspx" TargetMode="External"/><Relationship Id="rId261" Type="http://schemas.openxmlformats.org/officeDocument/2006/relationships/hyperlink" Target="https://www.steppingstoneschool.com/5-ways-to-teach-and-encourage-respect/" TargetMode="External"/><Relationship Id="rId14" Type="http://schemas.openxmlformats.org/officeDocument/2006/relationships/diagramQuickStyle" Target="diagrams/quickStyle1.xml"/><Relationship Id="rId35" Type="http://schemas.openxmlformats.org/officeDocument/2006/relationships/hyperlink" Target="https://www.education.vic.gov.au/childhood/providers/regulation/Pages/natqualstandardlinks.aspx" TargetMode="External"/><Relationship Id="rId56" Type="http://schemas.openxmlformats.org/officeDocument/2006/relationships/hyperlink" Target="https://www.legislation.sa.gov.au/LZ/C/A/EDUCATION%20AND%20EARLY%20CHILDHOOD%20SERVICES%20(REGISTRATION%20AND%20STANDARDS)%20ACT%202011.aspx" TargetMode="External"/><Relationship Id="rId77" Type="http://schemas.openxmlformats.org/officeDocument/2006/relationships/diagramData" Target="diagrams/data5.xml"/><Relationship Id="rId100" Type="http://schemas.openxmlformats.org/officeDocument/2006/relationships/hyperlink" Target="https://creativecommons.org/licenses/by/4.0/" TargetMode="External"/><Relationship Id="rId282" Type="http://schemas.openxmlformats.org/officeDocument/2006/relationships/hyperlink" Target="https://www.all4kids.org/news/blog/how-to-teach-your-child-appreciation/" TargetMode="External"/><Relationship Id="rId317" Type="http://schemas.openxmlformats.org/officeDocument/2006/relationships/hyperlink" Target="https://www.arts.gov.au/" TargetMode="External"/><Relationship Id="rId8" Type="http://schemas.openxmlformats.org/officeDocument/2006/relationships/image" Target="media/image2.jpeg"/><Relationship Id="rId98" Type="http://schemas.openxmlformats.org/officeDocument/2006/relationships/image" Target="media/image14.jpeg"/><Relationship Id="rId121" Type="http://schemas.openxmlformats.org/officeDocument/2006/relationships/hyperlink" Target="https://www.dese.gov.au/national-quality-framework-early-childhood-education-and-care/resources/belonging-being-becoming-early-years-learning-framework-australia" TargetMode="External"/><Relationship Id="rId142" Type="http://schemas.openxmlformats.org/officeDocument/2006/relationships/image" Target="media/image25.jpeg"/><Relationship Id="rId163" Type="http://schemas.openxmlformats.org/officeDocument/2006/relationships/diagramColors" Target="diagrams/colors9.xml"/><Relationship Id="rId184" Type="http://schemas.openxmlformats.org/officeDocument/2006/relationships/diagramData" Target="diagrams/data11.xml"/><Relationship Id="rId219" Type="http://schemas.openxmlformats.org/officeDocument/2006/relationships/diagramColors" Target="diagrams/colors15.xml"/><Relationship Id="rId230" Type="http://schemas.openxmlformats.org/officeDocument/2006/relationships/diagramColors" Target="diagrams/colors16.xml"/><Relationship Id="rId251" Type="http://schemas.openxmlformats.org/officeDocument/2006/relationships/hyperlink" Target="https://aifs.gov.au/cfca/publications/evaluating-programs" TargetMode="External"/><Relationship Id="rId25" Type="http://schemas.openxmlformats.org/officeDocument/2006/relationships/hyperlink" Target="https://www.dese.gov.au/national-quality-framework-early-childhood-education-and-care/resources/belonging-being-becoming-early-years-learning-framework-australia" TargetMode="External"/><Relationship Id="rId46" Type="http://schemas.openxmlformats.org/officeDocument/2006/relationships/hyperlink" Target="https://www.education.vic.gov.au/Pages/default.aspx" TargetMode="External"/><Relationship Id="rId67" Type="http://schemas.openxmlformats.org/officeDocument/2006/relationships/image" Target="media/image7.jpg"/><Relationship Id="rId272" Type="http://schemas.openxmlformats.org/officeDocument/2006/relationships/hyperlink" Target="https://www.legislation.vic.gov.au/in-force/acts/education-and-care-services-national-law-act-2010/013" TargetMode="External"/><Relationship Id="rId293" Type="http://schemas.openxmlformats.org/officeDocument/2006/relationships/hyperlink" Target="https://aussiechildcarenetwork.com.au/articles/teaching-children/using-open-ended-questions-with-children" TargetMode="External"/><Relationship Id="rId307" Type="http://schemas.openxmlformats.org/officeDocument/2006/relationships/hyperlink" Target="https://www.opencolleges.edu.au/informed/features/importance-kids-asking-questions/" TargetMode="External"/><Relationship Id="rId88" Type="http://schemas.openxmlformats.org/officeDocument/2006/relationships/hyperlink" Target="https://www.communications.gov.au/" TargetMode="External"/><Relationship Id="rId111" Type="http://schemas.openxmlformats.org/officeDocument/2006/relationships/image" Target="media/image19.jpg"/><Relationship Id="rId132" Type="http://schemas.openxmlformats.org/officeDocument/2006/relationships/hyperlink" Target="https://creativecommons.org/licenses/by/4.0" TargetMode="External"/><Relationship Id="rId153" Type="http://schemas.openxmlformats.org/officeDocument/2006/relationships/hyperlink" Target="https://www.education.vic.gov.au/Pages/default.aspx" TargetMode="External"/><Relationship Id="rId174" Type="http://schemas.openxmlformats.org/officeDocument/2006/relationships/image" Target="media/image32.jpg"/><Relationship Id="rId195" Type="http://schemas.openxmlformats.org/officeDocument/2006/relationships/diagramData" Target="diagrams/data12.xml"/><Relationship Id="rId209" Type="http://schemas.openxmlformats.org/officeDocument/2006/relationships/diagramColors" Target="diagrams/colors13.xml"/><Relationship Id="rId220" Type="http://schemas.microsoft.com/office/2007/relationships/diagramDrawing" Target="diagrams/drawing15.xml"/><Relationship Id="rId241" Type="http://schemas.openxmlformats.org/officeDocument/2006/relationships/hyperlink" Target="https://creativecommons.org/licenses/by/4.0/" TargetMode="External"/><Relationship Id="rId15" Type="http://schemas.openxmlformats.org/officeDocument/2006/relationships/diagramColors" Target="diagrams/colors1.xml"/><Relationship Id="rId36" Type="http://schemas.openxmlformats.org/officeDocument/2006/relationships/hyperlink" Target="https://creativecommons.org/licenses/by/4.0/" TargetMode="External"/><Relationship Id="rId57" Type="http://schemas.openxmlformats.org/officeDocument/2006/relationships/hyperlink" Target="https://www.legislation.tas.gov.au/view/html/inforce/current/act-2011-048" TargetMode="External"/><Relationship Id="rId262" Type="http://schemas.openxmlformats.org/officeDocument/2006/relationships/hyperlink" Target="https://legislation.nsw.gov.au/view/html/inforce/current/act-2010-104" TargetMode="External"/><Relationship Id="rId283" Type="http://schemas.openxmlformats.org/officeDocument/2006/relationships/hyperlink" Target="https://www.qcaa.qld.edu.au/kindergarten/qklg/practice/intentional-teaching-practices" TargetMode="External"/><Relationship Id="rId318" Type="http://schemas.openxmlformats.org/officeDocument/2006/relationships/hyperlink" Target="https://www.virtuallabschool.org/preschool/program-management/lesson-2" TargetMode="External"/><Relationship Id="rId78" Type="http://schemas.openxmlformats.org/officeDocument/2006/relationships/diagramLayout" Target="diagrams/layout5.xml"/><Relationship Id="rId99" Type="http://schemas.openxmlformats.org/officeDocument/2006/relationships/hyperlink" Target="https://www.qcaa.qld.edu.au/about/k-12-policies/aboriginal-torres-strait-islander-perspectives/resources/a-visual-art-knowledges" TargetMode="External"/><Relationship Id="rId101" Type="http://schemas.openxmlformats.org/officeDocument/2006/relationships/hyperlink" Target="https://www.qcaa.qld.edu.au/" TargetMode="External"/><Relationship Id="rId122" Type="http://schemas.openxmlformats.org/officeDocument/2006/relationships/hyperlink" Target="https://creativecommons.org/licenses/by/4.0/" TargetMode="External"/><Relationship Id="rId143" Type="http://schemas.openxmlformats.org/officeDocument/2006/relationships/hyperlink" Target="https://www.education.vic.gov.au/childhood/providers/regulation/Pages/naturalenvironments.aspx" TargetMode="External"/><Relationship Id="rId164" Type="http://schemas.microsoft.com/office/2007/relationships/diagramDrawing" Target="diagrams/drawing9.xml"/><Relationship Id="rId185" Type="http://schemas.openxmlformats.org/officeDocument/2006/relationships/diagramLayout" Target="diagrams/layout11.xml"/><Relationship Id="rId9" Type="http://schemas.openxmlformats.org/officeDocument/2006/relationships/image" Target="media/image3.png"/><Relationship Id="rId210" Type="http://schemas.microsoft.com/office/2007/relationships/diagramDrawing" Target="diagrams/drawing13.xml"/><Relationship Id="rId26" Type="http://schemas.openxmlformats.org/officeDocument/2006/relationships/hyperlink" Target="https://creativecommons.org/licenses/by/4.0/" TargetMode="External"/><Relationship Id="rId231" Type="http://schemas.microsoft.com/office/2007/relationships/diagramDrawing" Target="diagrams/drawing16.xml"/><Relationship Id="rId252" Type="http://schemas.openxmlformats.org/officeDocument/2006/relationships/hyperlink" Target="https://www.acecqa.gov.au/search?s=nqf%20evaluation%20framework&amp;f%5B0%5D=bundle%3Adocument" TargetMode="External"/><Relationship Id="rId273" Type="http://schemas.openxmlformats.org/officeDocument/2006/relationships/hyperlink" Target="https://www.legislation.nsw.gov.au/view/html/inforce/current/sl-2011-0653" TargetMode="External"/><Relationship Id="rId294" Type="http://schemas.openxmlformats.org/officeDocument/2006/relationships/hyperlink" Target="https://eprints.qut.edu.au/79260/" TargetMode="External"/><Relationship Id="rId308" Type="http://schemas.openxmlformats.org/officeDocument/2006/relationships/hyperlink" Target="https://www.education.sa.gov.au/funnelback/search?query=the%20power%20of%20loose%20parts%20play" TargetMode="External"/><Relationship Id="rId47" Type="http://schemas.openxmlformats.org/officeDocument/2006/relationships/diagramData" Target="diagrams/data4.xml"/><Relationship Id="rId68" Type="http://schemas.openxmlformats.org/officeDocument/2006/relationships/hyperlink" Target="https://research-repository.griffith.edu.au/handle/10072/131736" TargetMode="External"/><Relationship Id="rId89" Type="http://schemas.openxmlformats.org/officeDocument/2006/relationships/image" Target="media/image12.jpeg"/><Relationship Id="rId112" Type="http://schemas.openxmlformats.org/officeDocument/2006/relationships/hyperlink" Target="https://fortemusic.com.au/joondalup/blog/learning-music-fosters-creativity" TargetMode="External"/><Relationship Id="rId133" Type="http://schemas.openxmlformats.org/officeDocument/2006/relationships/hyperlink" Target="https://www.qcaa.qld.edu.au/" TargetMode="External"/><Relationship Id="rId154" Type="http://schemas.openxmlformats.org/officeDocument/2006/relationships/hyperlink" Target="https://www.playaustralia.org.au/node/674" TargetMode="External"/><Relationship Id="rId175" Type="http://schemas.openxmlformats.org/officeDocument/2006/relationships/hyperlink" Target="https://www.education.vic.gov.au/childhood/professionals/profdev/Pages/settinglearnscene.aspx" TargetMode="External"/><Relationship Id="rId196" Type="http://schemas.openxmlformats.org/officeDocument/2006/relationships/diagramLayout" Target="diagrams/layout12.xml"/><Relationship Id="rId200" Type="http://schemas.openxmlformats.org/officeDocument/2006/relationships/hyperlink" Target="https://fairydustteaching.com/2016/09/what-is-a-provocation/" TargetMode="External"/><Relationship Id="rId16" Type="http://schemas.microsoft.com/office/2007/relationships/diagramDrawing" Target="diagrams/drawing1.xml"/><Relationship Id="rId221" Type="http://schemas.openxmlformats.org/officeDocument/2006/relationships/image" Target="media/image40.jpg"/><Relationship Id="rId242" Type="http://schemas.openxmlformats.org/officeDocument/2006/relationships/hyperlink" Target="https://www.education.vic.gov.au/Pages/default.aspx" TargetMode="External"/><Relationship Id="rId263" Type="http://schemas.openxmlformats.org/officeDocument/2006/relationships/hyperlink" Target="https://www.sciencedirect.com/topics/psychology/componential-model-of-creativity" TargetMode="External"/><Relationship Id="rId284" Type="http://schemas.openxmlformats.org/officeDocument/2006/relationships/hyperlink" Target="https://www.qcaa.qld.edu.au/kindergarten/qklg/learning-development-areas/intentional-teaching-resources" TargetMode="External"/><Relationship Id="rId319" Type="http://schemas.openxmlformats.org/officeDocument/2006/relationships/header" Target="header1.xml"/><Relationship Id="rId37" Type="http://schemas.openxmlformats.org/officeDocument/2006/relationships/hyperlink" Target="https://www.education.vic.gov.au/Pages/default.aspx" TargetMode="External"/><Relationship Id="rId58" Type="http://schemas.openxmlformats.org/officeDocument/2006/relationships/hyperlink" Target="https://www.legislation.qld.gov.au/view/html/inforce/current/act-2011-038?query=((Repealed%3DN+AND+PrintType%3D%22act.reprint%22+AND+PitValid%3D%40pointInTime(20210628000000))+OR+(Repealed%3DN+AND+PrintType%3D%22reprint%22+AND+PitValid%3D%40pointInTime(20210628000000)))+AND+Content%3D(%22education%22+AND+%22and%22+AND+%22care%22+AND+%22services%22+AND+%22national%22+AND+%22law%22+AND+%22act%22+AND+%222011%22)&amp;q-collection%5B%5D=inforceActs&amp;q-collection%5B%5D=inforceSLs&amp;q-documentTitle=&amp;q-prefixCcl=&amp;q-searchfor=education+and+care+services+national+law+act+2011&amp;q-searchin=Content&amp;q-searchusing=allwords&amp;q-year=&amp;q-no=&amp;q-point-in-time=28%2F06%2F2021&amp;q-searchform=basic" TargetMode="External"/><Relationship Id="rId79" Type="http://schemas.openxmlformats.org/officeDocument/2006/relationships/diagramQuickStyle" Target="diagrams/quickStyle5.xml"/><Relationship Id="rId102" Type="http://schemas.openxmlformats.org/officeDocument/2006/relationships/hyperlink" Target="https://www.qcaa.qld.edu.au/about/k-12-policies/aboriginal-torres-strait-islander-perspectives/resources/frameworks" TargetMode="External"/><Relationship Id="rId123" Type="http://schemas.openxmlformats.org/officeDocument/2006/relationships/hyperlink" Target="https://www.dese.gov.au/" TargetMode="External"/><Relationship Id="rId144" Type="http://schemas.openxmlformats.org/officeDocument/2006/relationships/hyperlink" Target="https://creativecommons.org/licenses/by/4.0/" TargetMode="External"/><Relationship Id="rId90" Type="http://schemas.openxmlformats.org/officeDocument/2006/relationships/hyperlink" Target="https://creativecommons.org/licenses/by/4.0/" TargetMode="External"/><Relationship Id="rId165" Type="http://schemas.openxmlformats.org/officeDocument/2006/relationships/hyperlink" Target="https://journals.sagepub.com/doi/full/10.3102/0034654318815707" TargetMode="External"/><Relationship Id="rId186" Type="http://schemas.openxmlformats.org/officeDocument/2006/relationships/diagramQuickStyle" Target="diagrams/quickStyle11.xml"/><Relationship Id="rId211" Type="http://schemas.openxmlformats.org/officeDocument/2006/relationships/diagramData" Target="diagrams/data14.xml"/><Relationship Id="rId232" Type="http://schemas.openxmlformats.org/officeDocument/2006/relationships/hyperlink" Target="https://eprints.qut.edu.au/79260/" TargetMode="External"/><Relationship Id="rId253" Type="http://schemas.openxmlformats.org/officeDocument/2006/relationships/hyperlink" Target="https://find.search.qld.gov.au/s/search.html?query=Aboriginal+and+Torres+Strait+Islander+Studies+Handbook&amp;num_ranks=10&amp;tiers=off&amp;collection=qld-gov&amp;profile=qcaa&amp;form=simple" TargetMode="External"/><Relationship Id="rId274" Type="http://schemas.openxmlformats.org/officeDocument/2006/relationships/hyperlink" Target="https://www.legislation.sa.gov.au/LZ/C/A/EDUCATION" TargetMode="External"/><Relationship Id="rId295" Type="http://schemas.openxmlformats.org/officeDocument/2006/relationships/hyperlink" Target="https://www.education.vic.gov.au/childhood/providers/regulation/Pages/natqualstandardlinks.aspx" TargetMode="External"/><Relationship Id="rId309" Type="http://schemas.openxmlformats.org/officeDocument/2006/relationships/hyperlink" Target="http://www.tsirc.qld.gov.au/" TargetMode="External"/><Relationship Id="rId27" Type="http://schemas.openxmlformats.org/officeDocument/2006/relationships/hyperlink" Target="https://www.dese.gov.au/" TargetMode="External"/><Relationship Id="rId48" Type="http://schemas.openxmlformats.org/officeDocument/2006/relationships/diagramLayout" Target="diagrams/layout4.xml"/><Relationship Id="rId69" Type="http://schemas.openxmlformats.org/officeDocument/2006/relationships/hyperlink" Target="https://research-repository.griffith.edu.au/handle/10072/34998" TargetMode="External"/><Relationship Id="rId113" Type="http://schemas.openxmlformats.org/officeDocument/2006/relationships/image" Target="media/image20.jpeg"/><Relationship Id="rId134" Type="http://schemas.openxmlformats.org/officeDocument/2006/relationships/image" Target="media/image23.jpg"/><Relationship Id="rId320" Type="http://schemas.openxmlformats.org/officeDocument/2006/relationships/footer" Target="footer1.xml"/><Relationship Id="rId80" Type="http://schemas.openxmlformats.org/officeDocument/2006/relationships/diagramColors" Target="diagrams/colors5.xml"/><Relationship Id="rId155" Type="http://schemas.openxmlformats.org/officeDocument/2006/relationships/hyperlink" Target="https://www.education.sa.gov.au/funnelback/search?query=the%20power%20of%20loose%20parts%20play" TargetMode="External"/><Relationship Id="rId176" Type="http://schemas.openxmlformats.org/officeDocument/2006/relationships/image" Target="media/image33.jpg"/><Relationship Id="rId197" Type="http://schemas.openxmlformats.org/officeDocument/2006/relationships/diagramQuickStyle" Target="diagrams/quickStyle12.xml"/><Relationship Id="rId201" Type="http://schemas.openxmlformats.org/officeDocument/2006/relationships/hyperlink" Target="https://www.thecompassschool.com/blog/what-is-provocation/" TargetMode="External"/><Relationship Id="rId222" Type="http://schemas.openxmlformats.org/officeDocument/2006/relationships/hyperlink" Target="https://www.steppingstoneschool.com/5-ways-to-teach-and-encourage-respect/" TargetMode="External"/><Relationship Id="rId243" Type="http://schemas.openxmlformats.org/officeDocument/2006/relationships/hyperlink" Target="https://www.education.vic.gov.au/school/teachers/teachingresources/practice/improve/Pages/principlesexcellence.aspx" TargetMode="External"/><Relationship Id="rId264" Type="http://schemas.openxmlformats.org/officeDocument/2006/relationships/hyperlink" Target="https://victoriancurriculum.vcaa.vic.edu.au/critical-and-creative-thinking/curriculum/f-10" TargetMode="External"/><Relationship Id="rId285" Type="http://schemas.openxmlformats.org/officeDocument/2006/relationships/hyperlink" Target="https://www.qcaa.qld.edu.au/about/k-12-policies/aboriginal-torres-strait-islander-perspectives/resources/frameworks" TargetMode="External"/><Relationship Id="rId17" Type="http://schemas.openxmlformats.org/officeDocument/2006/relationships/hyperlink" Target="https://www.dese.gov.au/national-quality-framework-early-childhood-education-and-care/resources/belonging-being-becoming-early-years-learning-framework-australia" TargetMode="External"/><Relationship Id="rId38" Type="http://schemas.openxmlformats.org/officeDocument/2006/relationships/hyperlink" Target="https://www.education.vic.gov.au/childhood/providers/regulation/Pages/natqualstandardlinks.aspx" TargetMode="External"/><Relationship Id="rId59" Type="http://schemas.openxmlformats.org/officeDocument/2006/relationships/hyperlink" Target="https://www.legislation.wa.gov.au/legislation/statutes.nsf/main_mrtitle_12929_homepage.html" TargetMode="External"/><Relationship Id="rId103" Type="http://schemas.openxmlformats.org/officeDocument/2006/relationships/hyperlink" Target="http://www.tsirc.qld.gov.au/our-communities/culture-protocols-heritage" TargetMode="External"/><Relationship Id="rId124" Type="http://schemas.openxmlformats.org/officeDocument/2006/relationships/image" Target="media/image21.jpg"/><Relationship Id="rId310" Type="http://schemas.openxmlformats.org/officeDocument/2006/relationships/hyperlink" Target="https://research-repository.griffith.edu.au/handle/10072/34998" TargetMode="External"/><Relationship Id="rId70" Type="http://schemas.openxmlformats.org/officeDocument/2006/relationships/image" Target="media/image8.jpg"/><Relationship Id="rId91" Type="http://schemas.openxmlformats.org/officeDocument/2006/relationships/hyperlink" Target="https://www.frontiersin.org/articles/10.3389/fpsyg.2019.01219/full" TargetMode="External"/><Relationship Id="rId145" Type="http://schemas.openxmlformats.org/officeDocument/2006/relationships/hyperlink" Target="https://www.education.vic.gov.au/Pages/default.aspx" TargetMode="External"/><Relationship Id="rId166" Type="http://schemas.openxmlformats.org/officeDocument/2006/relationships/hyperlink" Target="https://www.sciencedirect.com/topics/psychology/componential-model-of-creativity" TargetMode="External"/><Relationship Id="rId187" Type="http://schemas.openxmlformats.org/officeDocument/2006/relationships/diagramColors" Target="diagrams/colors11.xml"/><Relationship Id="rId1" Type="http://schemas.openxmlformats.org/officeDocument/2006/relationships/numbering" Target="numbering.xml"/><Relationship Id="rId212" Type="http://schemas.openxmlformats.org/officeDocument/2006/relationships/diagramLayout" Target="diagrams/layout14.xml"/><Relationship Id="rId233" Type="http://schemas.openxmlformats.org/officeDocument/2006/relationships/hyperlink" Target="https://www.acecqa.gov.au/search?s=what%20is%20critical%20reflection&amp;f%5B0%5D=bundle%3Adocument" TargetMode="External"/><Relationship Id="rId254" Type="http://schemas.openxmlformats.org/officeDocument/2006/relationships/hyperlink" Target="https://www.theempowerededucatoronline.com/2014/10/analysis-reflection-and-evaluation-in.html/" TargetMode="External"/><Relationship Id="rId28" Type="http://schemas.openxmlformats.org/officeDocument/2006/relationships/image" Target="media/image6.jpeg"/><Relationship Id="rId49" Type="http://schemas.openxmlformats.org/officeDocument/2006/relationships/diagramQuickStyle" Target="diagrams/quickStyle4.xml"/><Relationship Id="rId114" Type="http://schemas.openxmlformats.org/officeDocument/2006/relationships/hyperlink" Target="https://www.education.vic.gov.au/about/programs/learningdev/vicstem/Pages/ec.aspx" TargetMode="External"/><Relationship Id="rId275" Type="http://schemas.openxmlformats.org/officeDocument/2006/relationships/hyperlink" Target="https://www.education.vic.gov.au/school/teachers/teachingresources/practice/Pages/insight-effective.aspx" TargetMode="External"/><Relationship Id="rId296" Type="http://schemas.openxmlformats.org/officeDocument/2006/relationships/hyperlink" Target="https://www.education.vic.gov.au/childhood/providers/regulation/Pages/naturalenvironments.aspx" TargetMode="External"/><Relationship Id="rId300" Type="http://schemas.openxmlformats.org/officeDocument/2006/relationships/hyperlink" Target="https://fairydustteaching.com/2016/09/what-is-a-provocation/" TargetMode="External"/><Relationship Id="rId60" Type="http://schemas.openxmlformats.org/officeDocument/2006/relationships/hyperlink" Target="https://content.legislation.vic.gov.au/sites/default/files/2021-01/10-69aa013%20authorised.pdf" TargetMode="External"/><Relationship Id="rId81" Type="http://schemas.microsoft.com/office/2007/relationships/diagramDrawing" Target="diagrams/drawing5.xml"/><Relationship Id="rId135" Type="http://schemas.openxmlformats.org/officeDocument/2006/relationships/hyperlink" Target="https://www.qcaa.qld.edu.au/kindergarten/qklg/practice/intentional-teaching-practices" TargetMode="External"/><Relationship Id="rId156" Type="http://schemas.openxmlformats.org/officeDocument/2006/relationships/image" Target="media/image26.jpg"/><Relationship Id="rId177" Type="http://schemas.openxmlformats.org/officeDocument/2006/relationships/image" Target="media/image34.jpeg"/><Relationship Id="rId198" Type="http://schemas.openxmlformats.org/officeDocument/2006/relationships/diagramColors" Target="diagrams/colors12.xml"/><Relationship Id="rId321" Type="http://schemas.openxmlformats.org/officeDocument/2006/relationships/fontTable" Target="fontTable.xml"/><Relationship Id="rId202" Type="http://schemas.openxmlformats.org/officeDocument/2006/relationships/hyperlink" Target="https://www.opencolleges.edu.au/informed/features/importance-kids-asking-questions/" TargetMode="External"/><Relationship Id="rId223" Type="http://schemas.openxmlformats.org/officeDocument/2006/relationships/hyperlink" Target="https://www.all4kids.org/news/blog/how-to-teach-your-child-appreciation/" TargetMode="External"/><Relationship Id="rId244" Type="http://schemas.openxmlformats.org/officeDocument/2006/relationships/hyperlink" Target="https://www.education.vic.gov.au/school/teachers/teachingresources/practice/improve/Pages/eitimpact.aspx" TargetMode="External"/><Relationship Id="rId18" Type="http://schemas.openxmlformats.org/officeDocument/2006/relationships/hyperlink" Target="https://creativecommons.org/licenses/by/4.0/" TargetMode="External"/><Relationship Id="rId39" Type="http://schemas.openxmlformats.org/officeDocument/2006/relationships/hyperlink" Target="https://creativecommons.org/licenses/by/4.0/" TargetMode="External"/><Relationship Id="rId265" Type="http://schemas.openxmlformats.org/officeDocument/2006/relationships/hyperlink" Target="https://www.dss.gov.au/our-responsibilities/families-and-children/publications-articles/developmental-milestones-and-the-eylf-and-nqs" TargetMode="External"/><Relationship Id="rId286" Type="http://schemas.openxmlformats.org/officeDocument/2006/relationships/hyperlink" Target="https://www.earlychildhoodwebinars.com/webinars/integrating-steam-into-the-ece-classroom-finding-and-utilizing-the-right-resources-for-your-center-by-amy-koester/" TargetMode="External"/><Relationship Id="rId50" Type="http://schemas.openxmlformats.org/officeDocument/2006/relationships/diagramColors" Target="diagrams/colors4.xml"/><Relationship Id="rId104" Type="http://schemas.openxmlformats.org/officeDocument/2006/relationships/hyperlink" Target="https://www.aboriginal-art-australia.com/aboriginal-art-library/the-story-of-aboriginal-art/" TargetMode="External"/><Relationship Id="rId125" Type="http://schemas.openxmlformats.org/officeDocument/2006/relationships/image" Target="media/image22.jpeg"/><Relationship Id="rId146" Type="http://schemas.openxmlformats.org/officeDocument/2006/relationships/diagramData" Target="diagrams/data8.xml"/><Relationship Id="rId167" Type="http://schemas.openxmlformats.org/officeDocument/2006/relationships/image" Target="media/image29.jpg"/><Relationship Id="rId188" Type="http://schemas.microsoft.com/office/2007/relationships/diagramDrawing" Target="diagrams/drawing11.xml"/><Relationship Id="rId311" Type="http://schemas.openxmlformats.org/officeDocument/2006/relationships/hyperlink" Target="https://www.education.vic.gov.au/school/teachers/teachingresources/practice/improve/Pages/eitimpact.aspx" TargetMode="External"/><Relationship Id="rId71" Type="http://schemas.openxmlformats.org/officeDocument/2006/relationships/hyperlink" Target="https://www.dss.gov.au/our-responsibilities/families-and-children/publications-articles/developmental-milestones-and-the-eylf-and-nqs" TargetMode="External"/><Relationship Id="rId92" Type="http://schemas.openxmlformats.org/officeDocument/2006/relationships/hyperlink" Target="https://www.artsy.net/article/artsy-editorial-talk-kids-art" TargetMode="External"/><Relationship Id="rId213" Type="http://schemas.openxmlformats.org/officeDocument/2006/relationships/diagramQuickStyle" Target="diagrams/quickStyle14.xml"/><Relationship Id="rId234" Type="http://schemas.openxmlformats.org/officeDocument/2006/relationships/image" Target="media/image43.jpg"/><Relationship Id="rId2" Type="http://schemas.openxmlformats.org/officeDocument/2006/relationships/styles" Target="styles.xml"/><Relationship Id="rId29" Type="http://schemas.openxmlformats.org/officeDocument/2006/relationships/hyperlink" Target="https://www.dese.gov.au/national-quality-framework-early-childhood-education-and-care/resources/belonging-being-becoming-early-years-learning-framework-australia" TargetMode="External"/><Relationship Id="rId255" Type="http://schemas.openxmlformats.org/officeDocument/2006/relationships/hyperlink" Target="https://www.acecqa.gov.au/nqf/national-law-regulations/approved-learning-frameworks" TargetMode="External"/><Relationship Id="rId276" Type="http://schemas.openxmlformats.org/officeDocument/2006/relationships/hyperlink" Target="https://www.education.vic.gov.au/about/research/Pages/E4kids.aspx" TargetMode="External"/><Relationship Id="rId297" Type="http://schemas.openxmlformats.org/officeDocument/2006/relationships/hyperlink" Target="https://www.acecqa.gov.au/search?s=nqf%20evaluation%20framework&amp;f%5B0%5D=bundle%3Adocument" TargetMode="External"/><Relationship Id="rId40" Type="http://schemas.openxmlformats.org/officeDocument/2006/relationships/hyperlink" Target="https://www.education.vic.gov.au/Pages/default.aspx" TargetMode="External"/><Relationship Id="rId115" Type="http://schemas.openxmlformats.org/officeDocument/2006/relationships/hyperlink" Target="https://www.earlychildhoodwebinars.com/webinars/integrating-steam-into-the-ece-classroom-finding-and-utilizing-the-right-resources-for-your-center-by-amy-koester/" TargetMode="External"/><Relationship Id="rId136" Type="http://schemas.openxmlformats.org/officeDocument/2006/relationships/image" Target="media/image24.jpg"/><Relationship Id="rId157" Type="http://schemas.openxmlformats.org/officeDocument/2006/relationships/hyperlink" Target="http://thespoke.earlychildhoodaustralia.org.au/education-sustainability-practice/" TargetMode="External"/><Relationship Id="rId178" Type="http://schemas.openxmlformats.org/officeDocument/2006/relationships/diagramData" Target="diagrams/data10.xml"/><Relationship Id="rId301" Type="http://schemas.openxmlformats.org/officeDocument/2006/relationships/hyperlink" Target="file:///D:\Others\04%20SO%20Review\SO1\10.3389\fpsyg.2019.01219" TargetMode="External"/><Relationship Id="rId322" Type="http://schemas.openxmlformats.org/officeDocument/2006/relationships/theme" Target="theme/theme1.xml"/><Relationship Id="rId61" Type="http://schemas.openxmlformats.org/officeDocument/2006/relationships/hyperlink" Target="https://www.legislation.nsw.gov.au/view/html/inforce/current/sl-2011-0653" TargetMode="External"/><Relationship Id="rId82" Type="http://schemas.openxmlformats.org/officeDocument/2006/relationships/hyperlink" Target="https://education.nsw.gov.au/teaching-and-learning/school-learning-environments-and-change/future-focused-learning-and-teaching/learning-dispositions" TargetMode="External"/><Relationship Id="rId199" Type="http://schemas.microsoft.com/office/2007/relationships/diagramDrawing" Target="diagrams/drawing12.xml"/><Relationship Id="rId203" Type="http://schemas.openxmlformats.org/officeDocument/2006/relationships/image" Target="media/image39.jpeg"/><Relationship Id="rId19" Type="http://schemas.openxmlformats.org/officeDocument/2006/relationships/hyperlink" Target="https://www.dese.gov.au/" TargetMode="External"/><Relationship Id="rId224" Type="http://schemas.openxmlformats.org/officeDocument/2006/relationships/image" Target="media/image41.jpg"/><Relationship Id="rId245" Type="http://schemas.openxmlformats.org/officeDocument/2006/relationships/hyperlink" Target="https://www.dese.gov.au/national-quality-framework-early-childhood-education-and-care/resources/belonging-being-becoming-early-years-learning-framework-australia" TargetMode="External"/><Relationship Id="rId266" Type="http://schemas.openxmlformats.org/officeDocument/2006/relationships/hyperlink" Target="https://www.foundationsforsuccess.qld.edu.au/decision-making-process/documenting-and-reflecting-children%E2%80%99s-learning" TargetMode="External"/><Relationship Id="rId287" Type="http://schemas.openxmlformats.org/officeDocument/2006/relationships/hyperlink" Target="file:///D:\Others\04%20SO%20Review\SO1\10.3102\0034654318815707" TargetMode="External"/><Relationship Id="rId30" Type="http://schemas.openxmlformats.org/officeDocument/2006/relationships/diagramData" Target="diagrams/data3.xml"/><Relationship Id="rId105" Type="http://schemas.openxmlformats.org/officeDocument/2006/relationships/image" Target="media/image15.jpg"/><Relationship Id="rId126" Type="http://schemas.openxmlformats.org/officeDocument/2006/relationships/diagramData" Target="diagrams/data6.xml"/><Relationship Id="rId147" Type="http://schemas.openxmlformats.org/officeDocument/2006/relationships/diagramLayout" Target="diagrams/layout8.xml"/><Relationship Id="rId168" Type="http://schemas.openxmlformats.org/officeDocument/2006/relationships/image" Target="media/image30.png"/><Relationship Id="rId312" Type="http://schemas.openxmlformats.org/officeDocument/2006/relationships/hyperlink" Target="https://www.qcaa.qld.edu.au/about/k-12-policies/aboriginal-torres-strait-islander-perspectives/resources/a-visual-art-knowledges" TargetMode="External"/><Relationship Id="rId51" Type="http://schemas.microsoft.com/office/2007/relationships/diagramDrawing" Target="diagrams/drawing4.xml"/><Relationship Id="rId72" Type="http://schemas.openxmlformats.org/officeDocument/2006/relationships/image" Target="media/image9.jpg"/><Relationship Id="rId93" Type="http://schemas.openxmlformats.org/officeDocument/2006/relationships/hyperlink" Target="https://doi.org/10.3389/fpsyg.2019.01219" TargetMode="External"/><Relationship Id="rId189" Type="http://schemas.openxmlformats.org/officeDocument/2006/relationships/hyperlink" Target="https://creativecommons.org/licenses/by/4.0/" TargetMode="External"/><Relationship Id="rId3" Type="http://schemas.openxmlformats.org/officeDocument/2006/relationships/settings" Target="settings.xml"/><Relationship Id="rId214" Type="http://schemas.openxmlformats.org/officeDocument/2006/relationships/diagramColors" Target="diagrams/colors14.xml"/><Relationship Id="rId235" Type="http://schemas.openxmlformats.org/officeDocument/2006/relationships/image" Target="media/image44.png"/><Relationship Id="rId256" Type="http://schemas.openxmlformats.org/officeDocument/2006/relationships/hyperlink" Target="https://www.aboriginal-art-australia.com/" TargetMode="External"/><Relationship Id="rId277" Type="http://schemas.openxmlformats.org/officeDocument/2006/relationships/hyperlink" Target="http://thespoke.earlychildhoodaustralia.org.au/education-sustainability-practice/" TargetMode="External"/><Relationship Id="rId298" Type="http://schemas.openxmlformats.org/officeDocument/2006/relationships/hyperlink" Target="https://aifs.gov.au/cfca/publications/evaluating-programs" TargetMode="External"/><Relationship Id="rId116" Type="http://schemas.openxmlformats.org/officeDocument/2006/relationships/hyperlink" Target="https://www.education.vic.gov.au/childhood/professionals/learning/ecliteracy/emergentliteracy/Pages/finearts.aspx" TargetMode="External"/><Relationship Id="rId137" Type="http://schemas.openxmlformats.org/officeDocument/2006/relationships/diagramData" Target="diagrams/data7.xml"/><Relationship Id="rId158" Type="http://schemas.openxmlformats.org/officeDocument/2006/relationships/image" Target="media/image27.jpg"/><Relationship Id="rId302" Type="http://schemas.openxmlformats.org/officeDocument/2006/relationships/hyperlink" Target="https://www.nfer.ac.uk/developing-young-childrens-creativity-what-can-we-learn-from-research/" TargetMode="External"/><Relationship Id="rId20" Type="http://schemas.openxmlformats.org/officeDocument/2006/relationships/diagramData" Target="diagrams/data2.xml"/><Relationship Id="rId41" Type="http://schemas.openxmlformats.org/officeDocument/2006/relationships/hyperlink" Target="https://www.education.vic.gov.au/childhood/providers/regulation/Pages/natqualstandardlinks.aspx" TargetMode="External"/><Relationship Id="rId62" Type="http://schemas.openxmlformats.org/officeDocument/2006/relationships/hyperlink" Target="https://www.legislation.nsw.gov.au/view/html/inforce/current/sl-2011-0653" TargetMode="External"/><Relationship Id="rId83" Type="http://schemas.openxmlformats.org/officeDocument/2006/relationships/hyperlink" Target="https://creativecommons.org/licenses/by/4.0/" TargetMode="External"/><Relationship Id="rId179" Type="http://schemas.openxmlformats.org/officeDocument/2006/relationships/diagramLayout" Target="diagrams/layout10.xml"/><Relationship Id="rId190" Type="http://schemas.openxmlformats.org/officeDocument/2006/relationships/hyperlink" Target="https://www.tandfonline.com/doi/full/10.1080/2331186X.2016.1204142" TargetMode="External"/><Relationship Id="rId204" Type="http://schemas.openxmlformats.org/officeDocument/2006/relationships/hyperlink" Target="https://aussiechildcarenetwork.com.au/articles/teaching-children/using-open-ended-questions-with-children" TargetMode="External"/><Relationship Id="rId225" Type="http://schemas.openxmlformats.org/officeDocument/2006/relationships/hyperlink" Target="https://www.education.vic.gov.au/school/teachers/teachingresources/practice/Pages/insight-effective.aspx" TargetMode="External"/><Relationship Id="rId246" Type="http://schemas.openxmlformats.org/officeDocument/2006/relationships/hyperlink" Target="https://creativecommons.org/licenses/by/4.0/" TargetMode="External"/><Relationship Id="rId267" Type="http://schemas.openxmlformats.org/officeDocument/2006/relationships/hyperlink" Target="https://legislation.nt.gov.au/Legislation/EDUCATION-AND-CARE-SERVICES-NATIONAL-UNIFORM-LEGISLATION-ACT-2011" TargetMode="External"/><Relationship Id="rId288" Type="http://schemas.openxmlformats.org/officeDocument/2006/relationships/hyperlink" Target="https://education.nsw.gov.au/teaching-and-learning/school-learning-environments-and-change/future-focused-learning-and-teaching/learning-dispositions" TargetMode="External"/><Relationship Id="rId106" Type="http://schemas.openxmlformats.org/officeDocument/2006/relationships/image" Target="media/image16.jpg"/><Relationship Id="rId127" Type="http://schemas.openxmlformats.org/officeDocument/2006/relationships/diagramLayout" Target="diagrams/layout6.xml"/><Relationship Id="rId313" Type="http://schemas.openxmlformats.org/officeDocument/2006/relationships/hyperlink" Target="https://learninghub.earlychildhoodaustralia.org.au/elearning/visual-art-and-creativity-in-your-curriculum/" TargetMode="External"/><Relationship Id="rId10" Type="http://schemas.openxmlformats.org/officeDocument/2006/relationships/image" Target="media/image4.jpg"/><Relationship Id="rId31" Type="http://schemas.openxmlformats.org/officeDocument/2006/relationships/diagramLayout" Target="diagrams/layout3.xml"/><Relationship Id="rId52" Type="http://schemas.openxmlformats.org/officeDocument/2006/relationships/hyperlink" Target="https://www.legislation.vic.gov.au/in-force/acts/education-and-care-services-national-law-act-2010/013" TargetMode="External"/><Relationship Id="rId73" Type="http://schemas.openxmlformats.org/officeDocument/2006/relationships/hyperlink" Target="https://journals.sagepub.com/doi/10.3102/0034654318815707" TargetMode="External"/><Relationship Id="rId94" Type="http://schemas.openxmlformats.org/officeDocument/2006/relationships/image" Target="media/image13.jpeg"/><Relationship Id="rId148" Type="http://schemas.openxmlformats.org/officeDocument/2006/relationships/diagramQuickStyle" Target="diagrams/quickStyle8.xml"/><Relationship Id="rId169" Type="http://schemas.openxmlformats.org/officeDocument/2006/relationships/hyperlink" Target="https://compliantlearningresources.com.au/network/sparkling-stars/policies-procedures/facilities-and-environment/" TargetMode="External"/><Relationship Id="rId4" Type="http://schemas.openxmlformats.org/officeDocument/2006/relationships/webSettings" Target="webSettings.xml"/><Relationship Id="rId180" Type="http://schemas.openxmlformats.org/officeDocument/2006/relationships/diagramQuickStyle" Target="diagrams/quickStyle10.xml"/><Relationship Id="rId215" Type="http://schemas.microsoft.com/office/2007/relationships/diagramDrawing" Target="diagrams/drawing14.xml"/><Relationship Id="rId236" Type="http://schemas.openxmlformats.org/officeDocument/2006/relationships/hyperlink" Target="https://www.qcaa.qld.edu.au/kindergarten/qklg/learning-development-areas/intentional-teaching-resources" TargetMode="External"/><Relationship Id="rId257" Type="http://schemas.openxmlformats.org/officeDocument/2006/relationships/hyperlink" Target="https://www.acecqa.gov.au/assessment/assessment-and-rating-process" TargetMode="External"/><Relationship Id="rId278" Type="http://schemas.openxmlformats.org/officeDocument/2006/relationships/hyperlink" Target="http://thespoke.earlychildhoodaustralia.org.au/extending-learning-activities/" TargetMode="External"/><Relationship Id="rId303" Type="http://schemas.openxmlformats.org/officeDocument/2006/relationships/hyperlink" Target="https://raisingchildren.net.au/guides/activity-guides/stacking-and-building-games" TargetMode="External"/><Relationship Id="rId42" Type="http://schemas.openxmlformats.org/officeDocument/2006/relationships/hyperlink" Target="https://creativecommons.org/licenses/by/4.0/" TargetMode="External"/><Relationship Id="rId84" Type="http://schemas.openxmlformats.org/officeDocument/2006/relationships/hyperlink" Target="https://education.nsw.gov.au/" TargetMode="External"/><Relationship Id="rId138" Type="http://schemas.openxmlformats.org/officeDocument/2006/relationships/diagramLayout" Target="diagrams/layout7.xml"/><Relationship Id="rId191" Type="http://schemas.openxmlformats.org/officeDocument/2006/relationships/image" Target="media/image36.jpeg"/><Relationship Id="rId205" Type="http://schemas.openxmlformats.org/officeDocument/2006/relationships/hyperlink" Target="https://www.naeyc.org/resources/pubs/tyc/apr2018/conversations-with-children" TargetMode="External"/><Relationship Id="rId247" Type="http://schemas.openxmlformats.org/officeDocument/2006/relationships/hyperlink" Target="https://www.dese.gov.au/" TargetMode="External"/><Relationship Id="rId107" Type="http://schemas.openxmlformats.org/officeDocument/2006/relationships/hyperlink" Target="https://victoriancurriculum.vcaa.vic.edu.au/critical-and-creative-thinking/curriculum/f-10" TargetMode="External"/><Relationship Id="rId289" Type="http://schemas.openxmlformats.org/officeDocument/2006/relationships/hyperlink" Target="https://fortemusic.com.au/joondalup/blog/learning-music-fosters-creativity" TargetMode="External"/><Relationship Id="rId11" Type="http://schemas.openxmlformats.org/officeDocument/2006/relationships/image" Target="media/image5.jpg"/><Relationship Id="rId53" Type="http://schemas.openxmlformats.org/officeDocument/2006/relationships/hyperlink" Target="https://legislation.nsw.gov.au/view/html/inforce/current/act-2010-104" TargetMode="External"/><Relationship Id="rId149" Type="http://schemas.openxmlformats.org/officeDocument/2006/relationships/diagramColors" Target="diagrams/colors8.xml"/><Relationship Id="rId314" Type="http://schemas.openxmlformats.org/officeDocument/2006/relationships/hyperlink" Target="https://www.qcaa.qld.edu.au/about/k-12-policies/aboriginal-torres-strait-islander-perspectives/resources/tsi-visual-art-knowledges" TargetMode="External"/><Relationship Id="rId95" Type="http://schemas.openxmlformats.org/officeDocument/2006/relationships/hyperlink" Target="https://www.qcaa.qld.edu.au/about/k-12-policies/aboriginal-torres-strait-islander-perspectives/resources/a-visual-art-knowledges" TargetMode="External"/><Relationship Id="rId160" Type="http://schemas.openxmlformats.org/officeDocument/2006/relationships/diagramData" Target="diagrams/data9.xml"/><Relationship Id="rId216" Type="http://schemas.openxmlformats.org/officeDocument/2006/relationships/diagramData" Target="diagrams/data15.xml"/><Relationship Id="rId258" Type="http://schemas.openxmlformats.org/officeDocument/2006/relationships/hyperlink" Target="https://www.education.vic.gov.au/childhood/professionals/learning/Pages/Assessment-for-learning-.aspx" TargetMode="External"/><Relationship Id="rId22" Type="http://schemas.openxmlformats.org/officeDocument/2006/relationships/diagramQuickStyle" Target="diagrams/quickStyle2.xml"/><Relationship Id="rId64" Type="http://schemas.openxmlformats.org/officeDocument/2006/relationships/hyperlink" Target="https://www.legislation.nsw.gov.au/view/html/inforce/current/sl-2011-0653" TargetMode="External"/><Relationship Id="rId118" Type="http://schemas.openxmlformats.org/officeDocument/2006/relationships/hyperlink" Target="https://www.education.vic.gov.au/Pages/default.aspx" TargetMode="External"/><Relationship Id="rId171" Type="http://schemas.openxmlformats.org/officeDocument/2006/relationships/hyperlink" Target="https://www.dese.gov.au/national-quality-framework-early-childhood-education-and-care/resources/belonging-being-becoming-early-years-learning-framework-australia" TargetMode="External"/><Relationship Id="rId227" Type="http://schemas.openxmlformats.org/officeDocument/2006/relationships/diagramData" Target="diagrams/data16.xml"/><Relationship Id="rId269" Type="http://schemas.openxmlformats.org/officeDocument/2006/relationships/hyperlink" Target="https://www.legislation.tas.gov.au/view/html/inforce/current/act-2011-048" TargetMode="External"/><Relationship Id="rId33" Type="http://schemas.openxmlformats.org/officeDocument/2006/relationships/diagramColors" Target="diagrams/colors3.xml"/><Relationship Id="rId129" Type="http://schemas.openxmlformats.org/officeDocument/2006/relationships/diagramColors" Target="diagrams/colors6.xml"/><Relationship Id="rId280" Type="http://schemas.openxmlformats.org/officeDocument/2006/relationships/hyperlink" Target="https://www.acecqa.gov.au/nqf/about/guide" TargetMode="External"/><Relationship Id="rId75" Type="http://schemas.openxmlformats.org/officeDocument/2006/relationships/hyperlink" Target="https://www.hindawi.com/journals/edri/2017/1357456/" TargetMode="External"/><Relationship Id="rId140" Type="http://schemas.openxmlformats.org/officeDocument/2006/relationships/diagramColors" Target="diagrams/colors7.xml"/><Relationship Id="rId182" Type="http://schemas.microsoft.com/office/2007/relationships/diagramDrawing" Target="diagrams/drawing10.xml"/><Relationship Id="rId6" Type="http://schemas.openxmlformats.org/officeDocument/2006/relationships/endnotes" Target="endnotes.xml"/><Relationship Id="rId238" Type="http://schemas.openxmlformats.org/officeDocument/2006/relationships/image" Target="media/image45.jpeg"/><Relationship Id="rId291" Type="http://schemas.openxmlformats.org/officeDocument/2006/relationships/hyperlink" Target="https://ro.uow.edu.au/sspapers/2558/" TargetMode="External"/><Relationship Id="rId305" Type="http://schemas.openxmlformats.org/officeDocument/2006/relationships/hyperlink" Target="https://www.naeyc.org/resources/pubs/tyc/apr2018/conversations-with-children" TargetMode="External"/><Relationship Id="rId44" Type="http://schemas.openxmlformats.org/officeDocument/2006/relationships/hyperlink" Target="https://www.education.vic.gov.au/childhood/providers/regulation/Pages/natqualstandardlinks.aspx" TargetMode="External"/><Relationship Id="rId86" Type="http://schemas.openxmlformats.org/officeDocument/2006/relationships/hyperlink" Target="https://www.arts.gov.au/" TargetMode="External"/><Relationship Id="rId151" Type="http://schemas.openxmlformats.org/officeDocument/2006/relationships/hyperlink" Target="https://www.education.vic.gov.au/childhood/providers/regulation/Pages/naturalenvironments.aspx" TargetMode="External"/><Relationship Id="rId193" Type="http://schemas.openxmlformats.org/officeDocument/2006/relationships/hyperlink" Target="https://www.scholastic.com/teachers/articles/teaching-content/how-promote-creative-thinking/" TargetMode="External"/><Relationship Id="rId207" Type="http://schemas.openxmlformats.org/officeDocument/2006/relationships/diagramLayout" Target="diagrams/layout13.xml"/><Relationship Id="rId249" Type="http://schemas.openxmlformats.org/officeDocument/2006/relationships/image" Target="media/image47.jpg"/><Relationship Id="rId13" Type="http://schemas.openxmlformats.org/officeDocument/2006/relationships/diagramLayout" Target="diagrams/layout1.xml"/><Relationship Id="rId109" Type="http://schemas.openxmlformats.org/officeDocument/2006/relationships/hyperlink" Target="https://raisingchildren.net.au/guides/activity-guides/stacking-and-building-games" TargetMode="External"/><Relationship Id="rId260" Type="http://schemas.openxmlformats.org/officeDocument/2006/relationships/hyperlink" Target="https://www.education.vic.gov.au/childhood/professionals/profdev/Pages/settinglearnscene.aspx" TargetMode="External"/><Relationship Id="rId316" Type="http://schemas.openxmlformats.org/officeDocument/2006/relationships/hyperlink" Target="https://www.acecqa.gov.au/search?s=what%20is%20critical%20reflection&amp;f%5B0%5D=bundle%3A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17D981-9115-491F-9106-20BE91E3325A}" type="doc">
      <dgm:prSet loTypeId="urn:microsoft.com/office/officeart/2005/8/layout/vList2" loCatId="list" qsTypeId="urn:microsoft.com/office/officeart/2005/8/quickstyle/simple1" qsCatId="simple" csTypeId="urn:microsoft.com/office/officeart/2005/8/colors/accent1_4" csCatId="accent1" phldr="1"/>
      <dgm:spPr/>
      <dgm:t>
        <a:bodyPr/>
        <a:lstStyle/>
        <a:p>
          <a:endParaRPr lang="en-AU"/>
        </a:p>
      </dgm:t>
    </dgm:pt>
    <dgm:pt modelId="{42397CAB-D2BB-4BF8-80F3-9F8C1D5078A5}">
      <dgm:prSet phldrT="[Text]" custT="1"/>
      <dgm:spPr/>
      <dgm:t>
        <a:bodyPr/>
        <a:lstStyle/>
        <a:p>
          <a:pPr algn="l"/>
          <a:r>
            <a:rPr lang="en-AU" sz="1200"/>
            <a:t>Chapter I. Understand the Role of Arts in Development and Learning</a:t>
          </a:r>
        </a:p>
      </dgm:t>
    </dgm:pt>
    <dgm:pt modelId="{E8BDC938-5401-47EE-9448-55005AE043CE}" type="parTrans" cxnId="{9F964A33-7A77-4DC1-B25A-1A441C45CAD3}">
      <dgm:prSet/>
      <dgm:spPr/>
      <dgm:t>
        <a:bodyPr/>
        <a:lstStyle/>
        <a:p>
          <a:pPr algn="l"/>
          <a:endParaRPr lang="en-AU" sz="1200"/>
        </a:p>
      </dgm:t>
    </dgm:pt>
    <dgm:pt modelId="{7258EC6A-7B48-4381-B866-D8B6835F779B}" type="sibTrans" cxnId="{9F964A33-7A77-4DC1-B25A-1A441C45CAD3}">
      <dgm:prSet/>
      <dgm:spPr/>
      <dgm:t>
        <a:bodyPr/>
        <a:lstStyle/>
        <a:p>
          <a:pPr algn="l"/>
          <a:endParaRPr lang="en-AU" sz="1200"/>
        </a:p>
      </dgm:t>
    </dgm:pt>
    <dgm:pt modelId="{FBDEE21A-4B8C-4FF2-904E-19928370347E}">
      <dgm:prSet phldrT="[Text]" custT="1"/>
      <dgm:spPr/>
      <dgm:t>
        <a:bodyPr/>
        <a:lstStyle/>
        <a:p>
          <a:pPr algn="l"/>
          <a:r>
            <a:rPr lang="en-AU" sz="1200"/>
            <a:t>Chapter II. Create Experiences that Nurture Creativity</a:t>
          </a:r>
        </a:p>
      </dgm:t>
    </dgm:pt>
    <dgm:pt modelId="{CE110470-ADD5-4489-A37D-BED45D5CCB78}" type="parTrans" cxnId="{82B9CCD3-CE8A-4EE8-A7C8-2A2463893A94}">
      <dgm:prSet/>
      <dgm:spPr/>
      <dgm:t>
        <a:bodyPr/>
        <a:lstStyle/>
        <a:p>
          <a:pPr algn="l"/>
          <a:endParaRPr lang="en-AU" sz="1200"/>
        </a:p>
      </dgm:t>
    </dgm:pt>
    <dgm:pt modelId="{13E06FAF-51A4-4342-BCAB-FCBE0701C3AF}" type="sibTrans" cxnId="{82B9CCD3-CE8A-4EE8-A7C8-2A2463893A94}">
      <dgm:prSet/>
      <dgm:spPr/>
      <dgm:t>
        <a:bodyPr/>
        <a:lstStyle/>
        <a:p>
          <a:pPr algn="l"/>
          <a:endParaRPr lang="en-AU" sz="1200"/>
        </a:p>
      </dgm:t>
    </dgm:pt>
    <dgm:pt modelId="{BE7046AF-9882-4BE5-AE55-D6F2B2E92387}">
      <dgm:prSet phldrT="[Text]" custT="1"/>
      <dgm:spPr/>
      <dgm:t>
        <a:bodyPr/>
        <a:lstStyle/>
        <a:p>
          <a:pPr algn="l"/>
          <a:r>
            <a:rPr lang="en-AU" sz="1200"/>
            <a:t>Chapter III. Nurture Creativity Through Teaching and Learning</a:t>
          </a:r>
        </a:p>
      </dgm:t>
    </dgm:pt>
    <dgm:pt modelId="{73BD6245-037B-4669-A6B3-61D28D520A28}" type="parTrans" cxnId="{87602B0F-0919-4DB9-A340-C0B33BAFDB3E}">
      <dgm:prSet/>
      <dgm:spPr/>
      <dgm:t>
        <a:bodyPr/>
        <a:lstStyle/>
        <a:p>
          <a:pPr algn="l"/>
          <a:endParaRPr lang="en-AU" sz="1200"/>
        </a:p>
      </dgm:t>
    </dgm:pt>
    <dgm:pt modelId="{4C80A651-5E86-441D-8AE2-CBCF4CF3730A}" type="sibTrans" cxnId="{87602B0F-0919-4DB9-A340-C0B33BAFDB3E}">
      <dgm:prSet/>
      <dgm:spPr/>
      <dgm:t>
        <a:bodyPr/>
        <a:lstStyle/>
        <a:p>
          <a:pPr algn="l"/>
          <a:endParaRPr lang="en-AU" sz="1200"/>
        </a:p>
      </dgm:t>
    </dgm:pt>
    <dgm:pt modelId="{BB364D7B-50E4-4AE5-8767-34F0D4106FF7}">
      <dgm:prSet phldrT="[Text]" custT="1"/>
      <dgm:spPr/>
      <dgm:t>
        <a:bodyPr/>
        <a:lstStyle/>
        <a:p>
          <a:pPr algn="l"/>
          <a:r>
            <a:rPr lang="en-AU" sz="1200"/>
            <a:t>Chapter IV. Nurture Creativity Through Engagement with Children</a:t>
          </a:r>
        </a:p>
      </dgm:t>
    </dgm:pt>
    <dgm:pt modelId="{6568007D-8D7D-45C0-B4FC-5CCFAA73A2FA}" type="parTrans" cxnId="{5F5329D4-DB63-473C-B104-343D277128C3}">
      <dgm:prSet/>
      <dgm:spPr/>
      <dgm:t>
        <a:bodyPr/>
        <a:lstStyle/>
        <a:p>
          <a:pPr algn="l"/>
          <a:endParaRPr lang="en-AU" sz="1200"/>
        </a:p>
      </dgm:t>
    </dgm:pt>
    <dgm:pt modelId="{F4706CF0-0A4C-4FCE-BD99-6187914B4F22}" type="sibTrans" cxnId="{5F5329D4-DB63-473C-B104-343D277128C3}">
      <dgm:prSet/>
      <dgm:spPr/>
      <dgm:t>
        <a:bodyPr/>
        <a:lstStyle/>
        <a:p>
          <a:pPr algn="l"/>
          <a:endParaRPr lang="en-AU" sz="1200"/>
        </a:p>
      </dgm:t>
    </dgm:pt>
    <dgm:pt modelId="{4FCA6F13-D345-40FA-A123-3926EEB450A1}">
      <dgm:prSet phldrT="[Text]" custT="1"/>
      <dgm:spPr/>
      <dgm:t>
        <a:bodyPr/>
        <a:lstStyle/>
        <a:p>
          <a:pPr algn="l"/>
          <a:r>
            <a:rPr lang="en-AU" sz="1200"/>
            <a:t>Chapter V. Evaluate Experiences</a:t>
          </a:r>
        </a:p>
      </dgm:t>
    </dgm:pt>
    <dgm:pt modelId="{A2544067-7E36-47DA-9E3A-091CA786000B}" type="parTrans" cxnId="{D14C7D19-26AE-426F-A0CE-839E39AF9483}">
      <dgm:prSet/>
      <dgm:spPr/>
      <dgm:t>
        <a:bodyPr/>
        <a:lstStyle/>
        <a:p>
          <a:pPr algn="l"/>
          <a:endParaRPr lang="en-AU" sz="1200"/>
        </a:p>
      </dgm:t>
    </dgm:pt>
    <dgm:pt modelId="{00F9BA03-EFA0-4A33-A9A3-14E428967FD2}" type="sibTrans" cxnId="{D14C7D19-26AE-426F-A0CE-839E39AF9483}">
      <dgm:prSet/>
      <dgm:spPr/>
      <dgm:t>
        <a:bodyPr/>
        <a:lstStyle/>
        <a:p>
          <a:pPr algn="l"/>
          <a:endParaRPr lang="en-AU" sz="1200"/>
        </a:p>
      </dgm:t>
    </dgm:pt>
    <dgm:pt modelId="{C3128C8E-331D-4D35-85F5-B53B82CE6DA8}" type="pres">
      <dgm:prSet presAssocID="{1717D981-9115-491F-9106-20BE91E3325A}" presName="linear" presStyleCnt="0">
        <dgm:presLayoutVars>
          <dgm:animLvl val="lvl"/>
          <dgm:resizeHandles val="exact"/>
        </dgm:presLayoutVars>
      </dgm:prSet>
      <dgm:spPr/>
    </dgm:pt>
    <dgm:pt modelId="{87F21AEF-8B32-4C7C-934A-DDEACCFADAA1}" type="pres">
      <dgm:prSet presAssocID="{42397CAB-D2BB-4BF8-80F3-9F8C1D5078A5}" presName="parentText" presStyleLbl="node1" presStyleIdx="0" presStyleCnt="5">
        <dgm:presLayoutVars>
          <dgm:chMax val="0"/>
          <dgm:bulletEnabled val="1"/>
        </dgm:presLayoutVars>
      </dgm:prSet>
      <dgm:spPr/>
    </dgm:pt>
    <dgm:pt modelId="{424DB525-943A-49EA-81C1-F1680AF1A1E9}" type="pres">
      <dgm:prSet presAssocID="{7258EC6A-7B48-4381-B866-D8B6835F779B}" presName="spacer" presStyleCnt="0"/>
      <dgm:spPr/>
    </dgm:pt>
    <dgm:pt modelId="{8F94B4C9-7A56-4B65-98B2-7F1CFEA62E70}" type="pres">
      <dgm:prSet presAssocID="{FBDEE21A-4B8C-4FF2-904E-19928370347E}" presName="parentText" presStyleLbl="node1" presStyleIdx="1" presStyleCnt="5">
        <dgm:presLayoutVars>
          <dgm:chMax val="0"/>
          <dgm:bulletEnabled val="1"/>
        </dgm:presLayoutVars>
      </dgm:prSet>
      <dgm:spPr/>
    </dgm:pt>
    <dgm:pt modelId="{F47F7B6C-F91E-4497-806B-6B693DCDEA01}" type="pres">
      <dgm:prSet presAssocID="{13E06FAF-51A4-4342-BCAB-FCBE0701C3AF}" presName="spacer" presStyleCnt="0"/>
      <dgm:spPr/>
    </dgm:pt>
    <dgm:pt modelId="{48A3E4E7-E9DC-4C1C-A59E-A2BC8BB4481B}" type="pres">
      <dgm:prSet presAssocID="{BE7046AF-9882-4BE5-AE55-D6F2B2E92387}" presName="parentText" presStyleLbl="node1" presStyleIdx="2" presStyleCnt="5">
        <dgm:presLayoutVars>
          <dgm:chMax val="0"/>
          <dgm:bulletEnabled val="1"/>
        </dgm:presLayoutVars>
      </dgm:prSet>
      <dgm:spPr/>
    </dgm:pt>
    <dgm:pt modelId="{632CB317-820B-4C85-9554-F14725AAB5EA}" type="pres">
      <dgm:prSet presAssocID="{4C80A651-5E86-441D-8AE2-CBCF4CF3730A}" presName="spacer" presStyleCnt="0"/>
      <dgm:spPr/>
    </dgm:pt>
    <dgm:pt modelId="{DC8C290A-3DDB-4889-A5CB-D4D277A9A25C}" type="pres">
      <dgm:prSet presAssocID="{BB364D7B-50E4-4AE5-8767-34F0D4106FF7}" presName="parentText" presStyleLbl="node1" presStyleIdx="3" presStyleCnt="5">
        <dgm:presLayoutVars>
          <dgm:chMax val="0"/>
          <dgm:bulletEnabled val="1"/>
        </dgm:presLayoutVars>
      </dgm:prSet>
      <dgm:spPr/>
    </dgm:pt>
    <dgm:pt modelId="{8045AA1B-1B91-4A24-94CF-0952DC992C5C}" type="pres">
      <dgm:prSet presAssocID="{F4706CF0-0A4C-4FCE-BD99-6187914B4F22}" presName="spacer" presStyleCnt="0"/>
      <dgm:spPr/>
    </dgm:pt>
    <dgm:pt modelId="{B98188A1-300C-46A9-A3F4-576FA2491ECF}" type="pres">
      <dgm:prSet presAssocID="{4FCA6F13-D345-40FA-A123-3926EEB450A1}" presName="parentText" presStyleLbl="node1" presStyleIdx="4" presStyleCnt="5">
        <dgm:presLayoutVars>
          <dgm:chMax val="0"/>
          <dgm:bulletEnabled val="1"/>
        </dgm:presLayoutVars>
      </dgm:prSet>
      <dgm:spPr/>
    </dgm:pt>
  </dgm:ptLst>
  <dgm:cxnLst>
    <dgm:cxn modelId="{87602B0F-0919-4DB9-A340-C0B33BAFDB3E}" srcId="{1717D981-9115-491F-9106-20BE91E3325A}" destId="{BE7046AF-9882-4BE5-AE55-D6F2B2E92387}" srcOrd="2" destOrd="0" parTransId="{73BD6245-037B-4669-A6B3-61D28D520A28}" sibTransId="{4C80A651-5E86-441D-8AE2-CBCF4CF3730A}"/>
    <dgm:cxn modelId="{D14C7D19-26AE-426F-A0CE-839E39AF9483}" srcId="{1717D981-9115-491F-9106-20BE91E3325A}" destId="{4FCA6F13-D345-40FA-A123-3926EEB450A1}" srcOrd="4" destOrd="0" parTransId="{A2544067-7E36-47DA-9E3A-091CA786000B}" sibTransId="{00F9BA03-EFA0-4A33-A9A3-14E428967FD2}"/>
    <dgm:cxn modelId="{9F964A33-7A77-4DC1-B25A-1A441C45CAD3}" srcId="{1717D981-9115-491F-9106-20BE91E3325A}" destId="{42397CAB-D2BB-4BF8-80F3-9F8C1D5078A5}" srcOrd="0" destOrd="0" parTransId="{E8BDC938-5401-47EE-9448-55005AE043CE}" sibTransId="{7258EC6A-7B48-4381-B866-D8B6835F779B}"/>
    <dgm:cxn modelId="{E136965C-13E4-42BB-9228-E1F8D5F4BDDB}" type="presOf" srcId="{42397CAB-D2BB-4BF8-80F3-9F8C1D5078A5}" destId="{87F21AEF-8B32-4C7C-934A-DDEACCFADAA1}" srcOrd="0" destOrd="0" presId="urn:microsoft.com/office/officeart/2005/8/layout/vList2"/>
    <dgm:cxn modelId="{B262C249-8702-4E0D-9653-84C410163D5D}" type="presOf" srcId="{1717D981-9115-491F-9106-20BE91E3325A}" destId="{C3128C8E-331D-4D35-85F5-B53B82CE6DA8}" srcOrd="0" destOrd="0" presId="urn:microsoft.com/office/officeart/2005/8/layout/vList2"/>
    <dgm:cxn modelId="{ECEC6585-02CA-484E-91D2-F39B2E3201BB}" type="presOf" srcId="{BB364D7B-50E4-4AE5-8767-34F0D4106FF7}" destId="{DC8C290A-3DDB-4889-A5CB-D4D277A9A25C}" srcOrd="0" destOrd="0" presId="urn:microsoft.com/office/officeart/2005/8/layout/vList2"/>
    <dgm:cxn modelId="{C122589E-4BD0-41D7-8D0E-258E10E9684C}" type="presOf" srcId="{4FCA6F13-D345-40FA-A123-3926EEB450A1}" destId="{B98188A1-300C-46A9-A3F4-576FA2491ECF}" srcOrd="0" destOrd="0" presId="urn:microsoft.com/office/officeart/2005/8/layout/vList2"/>
    <dgm:cxn modelId="{82B9CCD3-CE8A-4EE8-A7C8-2A2463893A94}" srcId="{1717D981-9115-491F-9106-20BE91E3325A}" destId="{FBDEE21A-4B8C-4FF2-904E-19928370347E}" srcOrd="1" destOrd="0" parTransId="{CE110470-ADD5-4489-A37D-BED45D5CCB78}" sibTransId="{13E06FAF-51A4-4342-BCAB-FCBE0701C3AF}"/>
    <dgm:cxn modelId="{5F5329D4-DB63-473C-B104-343D277128C3}" srcId="{1717D981-9115-491F-9106-20BE91E3325A}" destId="{BB364D7B-50E4-4AE5-8767-34F0D4106FF7}" srcOrd="3" destOrd="0" parTransId="{6568007D-8D7D-45C0-B4FC-5CCFAA73A2FA}" sibTransId="{F4706CF0-0A4C-4FCE-BD99-6187914B4F22}"/>
    <dgm:cxn modelId="{C7AD40D4-DF69-403A-9B98-FD99BC53A4E5}" type="presOf" srcId="{FBDEE21A-4B8C-4FF2-904E-19928370347E}" destId="{8F94B4C9-7A56-4B65-98B2-7F1CFEA62E70}" srcOrd="0" destOrd="0" presId="urn:microsoft.com/office/officeart/2005/8/layout/vList2"/>
    <dgm:cxn modelId="{753E7EF1-8473-448E-B176-7ED938952BEA}" type="presOf" srcId="{BE7046AF-9882-4BE5-AE55-D6F2B2E92387}" destId="{48A3E4E7-E9DC-4C1C-A59E-A2BC8BB4481B}" srcOrd="0" destOrd="0" presId="urn:microsoft.com/office/officeart/2005/8/layout/vList2"/>
    <dgm:cxn modelId="{46AFAA92-0F6D-42A1-8C43-DDCFE05098A1}" type="presParOf" srcId="{C3128C8E-331D-4D35-85F5-B53B82CE6DA8}" destId="{87F21AEF-8B32-4C7C-934A-DDEACCFADAA1}" srcOrd="0" destOrd="0" presId="urn:microsoft.com/office/officeart/2005/8/layout/vList2"/>
    <dgm:cxn modelId="{0AE78411-649B-43FC-A74E-C67133A6013A}" type="presParOf" srcId="{C3128C8E-331D-4D35-85F5-B53B82CE6DA8}" destId="{424DB525-943A-49EA-81C1-F1680AF1A1E9}" srcOrd="1" destOrd="0" presId="urn:microsoft.com/office/officeart/2005/8/layout/vList2"/>
    <dgm:cxn modelId="{9CA6CB46-AE5F-449B-A5A0-6D8DB52A6E88}" type="presParOf" srcId="{C3128C8E-331D-4D35-85F5-B53B82CE6DA8}" destId="{8F94B4C9-7A56-4B65-98B2-7F1CFEA62E70}" srcOrd="2" destOrd="0" presId="urn:microsoft.com/office/officeart/2005/8/layout/vList2"/>
    <dgm:cxn modelId="{2786C024-4A28-4BED-A223-3C4DF85FA42E}" type="presParOf" srcId="{C3128C8E-331D-4D35-85F5-B53B82CE6DA8}" destId="{F47F7B6C-F91E-4497-806B-6B693DCDEA01}" srcOrd="3" destOrd="0" presId="urn:microsoft.com/office/officeart/2005/8/layout/vList2"/>
    <dgm:cxn modelId="{FEF19917-C0CE-4E3F-A7D2-013DDA279C89}" type="presParOf" srcId="{C3128C8E-331D-4D35-85F5-B53B82CE6DA8}" destId="{48A3E4E7-E9DC-4C1C-A59E-A2BC8BB4481B}" srcOrd="4" destOrd="0" presId="urn:microsoft.com/office/officeart/2005/8/layout/vList2"/>
    <dgm:cxn modelId="{4338952F-864B-4063-8530-A08C88A8E4DE}" type="presParOf" srcId="{C3128C8E-331D-4D35-85F5-B53B82CE6DA8}" destId="{632CB317-820B-4C85-9554-F14725AAB5EA}" srcOrd="5" destOrd="0" presId="urn:microsoft.com/office/officeart/2005/8/layout/vList2"/>
    <dgm:cxn modelId="{C4E61E12-BF29-42E8-A566-19D48E282F08}" type="presParOf" srcId="{C3128C8E-331D-4D35-85F5-B53B82CE6DA8}" destId="{DC8C290A-3DDB-4889-A5CB-D4D277A9A25C}" srcOrd="6" destOrd="0" presId="urn:microsoft.com/office/officeart/2005/8/layout/vList2"/>
    <dgm:cxn modelId="{35477BA0-D829-4B91-8886-09A6432C7738}" type="presParOf" srcId="{C3128C8E-331D-4D35-85F5-B53B82CE6DA8}" destId="{8045AA1B-1B91-4A24-94CF-0952DC992C5C}" srcOrd="7" destOrd="0" presId="urn:microsoft.com/office/officeart/2005/8/layout/vList2"/>
    <dgm:cxn modelId="{7344D4ED-33FD-48C4-9CA6-3E0DFEAFCA13}" type="presParOf" srcId="{C3128C8E-331D-4D35-85F5-B53B82CE6DA8}" destId="{B98188A1-300C-46A9-A3F4-576FA2491ECF}" srcOrd="8"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F6D392B-3B0A-495A-A4FC-5D7C00CE7164}" type="doc">
      <dgm:prSet loTypeId="urn:microsoft.com/office/officeart/2005/8/layout/vList2" loCatId="list" qsTypeId="urn:microsoft.com/office/officeart/2005/8/quickstyle/simple1" qsCatId="simple" csTypeId="urn:microsoft.com/office/officeart/2005/8/colors/accent1_4" csCatId="accent1" phldr="1"/>
      <dgm:spPr/>
      <dgm:t>
        <a:bodyPr/>
        <a:lstStyle/>
        <a:p>
          <a:endParaRPr lang="en-AU"/>
        </a:p>
      </dgm:t>
    </dgm:pt>
    <dgm:pt modelId="{5E77F8E5-98B1-4AB3-B889-771212AF2990}">
      <dgm:prSet phldrT="[Text]" custT="1"/>
      <dgm:spPr/>
      <dgm:t>
        <a:bodyPr/>
        <a:lstStyle/>
        <a:p>
          <a:r>
            <a:rPr lang="en-AU" sz="1200"/>
            <a:t>Notice careful manipulation of materials and use of equipment.</a:t>
          </a:r>
        </a:p>
      </dgm:t>
    </dgm:pt>
    <dgm:pt modelId="{4B0322EF-470E-4ADE-B52D-5017348A736A}" type="parTrans" cxnId="{00AA5D80-C76B-4FCA-BF26-3262BE4C64CC}">
      <dgm:prSet/>
      <dgm:spPr/>
      <dgm:t>
        <a:bodyPr/>
        <a:lstStyle/>
        <a:p>
          <a:endParaRPr lang="en-AU"/>
        </a:p>
      </dgm:t>
    </dgm:pt>
    <dgm:pt modelId="{AFA7CC61-ADF3-4EBE-8EF2-FF10D0BBE79C}" type="sibTrans" cxnId="{00AA5D80-C76B-4FCA-BF26-3262BE4C64CC}">
      <dgm:prSet/>
      <dgm:spPr/>
      <dgm:t>
        <a:bodyPr/>
        <a:lstStyle/>
        <a:p>
          <a:endParaRPr lang="en-AU"/>
        </a:p>
      </dgm:t>
    </dgm:pt>
    <dgm:pt modelId="{991857D3-8458-41AB-AAF7-4EB10CD17989}">
      <dgm:prSet phldrT="[Text]" custT="1"/>
      <dgm:spPr/>
      <dgm:t>
        <a:bodyPr/>
        <a:lstStyle/>
        <a:p>
          <a:r>
            <a:rPr lang="en-AU" sz="1200"/>
            <a:t>Observe how children show knowledge on using materials and equipment.</a:t>
          </a:r>
        </a:p>
      </dgm:t>
    </dgm:pt>
    <dgm:pt modelId="{F5B6A4CD-72E7-48DE-B4D9-8613379C0993}" type="parTrans" cxnId="{77279AF5-7C76-4887-994C-2FDE69E92BFD}">
      <dgm:prSet/>
      <dgm:spPr/>
      <dgm:t>
        <a:bodyPr/>
        <a:lstStyle/>
        <a:p>
          <a:endParaRPr lang="en-AU"/>
        </a:p>
      </dgm:t>
    </dgm:pt>
    <dgm:pt modelId="{91FD7B32-C40A-4DCE-AA04-96ED8DD64AB5}" type="sibTrans" cxnId="{77279AF5-7C76-4887-994C-2FDE69E92BFD}">
      <dgm:prSet/>
      <dgm:spPr/>
      <dgm:t>
        <a:bodyPr/>
        <a:lstStyle/>
        <a:p>
          <a:endParaRPr lang="en-AU"/>
        </a:p>
      </dgm:t>
    </dgm:pt>
    <dgm:pt modelId="{C48303CD-2512-428D-AE32-9F18D3AF3A4F}">
      <dgm:prSet phldrT="[Text]" custT="1"/>
      <dgm:spPr/>
      <dgm:t>
        <a:bodyPr/>
        <a:lstStyle/>
        <a:p>
          <a:r>
            <a:rPr lang="en-AU" sz="1200"/>
            <a:t>Acknowledge when children enjoy using the materials and give reminders on how to take care of them.</a:t>
          </a:r>
        </a:p>
      </dgm:t>
    </dgm:pt>
    <dgm:pt modelId="{EBCD20DE-361C-4BC0-A0DC-2343AAEF2E66}" type="parTrans" cxnId="{3C86B477-1EF2-452C-8F8E-B5755FBB5628}">
      <dgm:prSet/>
      <dgm:spPr/>
      <dgm:t>
        <a:bodyPr/>
        <a:lstStyle/>
        <a:p>
          <a:endParaRPr lang="en-AU"/>
        </a:p>
      </dgm:t>
    </dgm:pt>
    <dgm:pt modelId="{E81B581C-E123-47B7-A30F-9C15137F3A5D}" type="sibTrans" cxnId="{3C86B477-1EF2-452C-8F8E-B5755FBB5628}">
      <dgm:prSet/>
      <dgm:spPr/>
      <dgm:t>
        <a:bodyPr/>
        <a:lstStyle/>
        <a:p>
          <a:endParaRPr lang="en-AU"/>
        </a:p>
      </dgm:t>
    </dgm:pt>
    <dgm:pt modelId="{6D0C2E83-6F6D-4B3B-BE4C-1EEB320ECFC2}" type="pres">
      <dgm:prSet presAssocID="{8F6D392B-3B0A-495A-A4FC-5D7C00CE7164}" presName="linear" presStyleCnt="0">
        <dgm:presLayoutVars>
          <dgm:animLvl val="lvl"/>
          <dgm:resizeHandles val="exact"/>
        </dgm:presLayoutVars>
      </dgm:prSet>
      <dgm:spPr/>
    </dgm:pt>
    <dgm:pt modelId="{DE72FB48-E21D-4614-B059-9102B2FEC25D}" type="pres">
      <dgm:prSet presAssocID="{5E77F8E5-98B1-4AB3-B889-771212AF2990}" presName="parentText" presStyleLbl="node1" presStyleIdx="0" presStyleCnt="3">
        <dgm:presLayoutVars>
          <dgm:chMax val="0"/>
          <dgm:bulletEnabled val="1"/>
        </dgm:presLayoutVars>
      </dgm:prSet>
      <dgm:spPr/>
    </dgm:pt>
    <dgm:pt modelId="{DDE688F6-C209-4506-8C3E-5196B46116BA}" type="pres">
      <dgm:prSet presAssocID="{AFA7CC61-ADF3-4EBE-8EF2-FF10D0BBE79C}" presName="spacer" presStyleCnt="0"/>
      <dgm:spPr/>
    </dgm:pt>
    <dgm:pt modelId="{8DA23259-0E81-44E3-BD3E-2BC9799F6BA7}" type="pres">
      <dgm:prSet presAssocID="{991857D3-8458-41AB-AAF7-4EB10CD17989}" presName="parentText" presStyleLbl="node1" presStyleIdx="1" presStyleCnt="3">
        <dgm:presLayoutVars>
          <dgm:chMax val="0"/>
          <dgm:bulletEnabled val="1"/>
        </dgm:presLayoutVars>
      </dgm:prSet>
      <dgm:spPr/>
    </dgm:pt>
    <dgm:pt modelId="{17AA224F-5EE2-478C-9801-E5C8C0325D4E}" type="pres">
      <dgm:prSet presAssocID="{91FD7B32-C40A-4DCE-AA04-96ED8DD64AB5}" presName="spacer" presStyleCnt="0"/>
      <dgm:spPr/>
    </dgm:pt>
    <dgm:pt modelId="{13C34E61-3E6F-4B7A-8A4A-02AC8592AB6F}" type="pres">
      <dgm:prSet presAssocID="{C48303CD-2512-428D-AE32-9F18D3AF3A4F}" presName="parentText" presStyleLbl="node1" presStyleIdx="2" presStyleCnt="3">
        <dgm:presLayoutVars>
          <dgm:chMax val="0"/>
          <dgm:bulletEnabled val="1"/>
        </dgm:presLayoutVars>
      </dgm:prSet>
      <dgm:spPr/>
    </dgm:pt>
  </dgm:ptLst>
  <dgm:cxnLst>
    <dgm:cxn modelId="{10B8943C-B91E-4808-86A2-407F2A2D6F57}" type="presOf" srcId="{5E77F8E5-98B1-4AB3-B889-771212AF2990}" destId="{DE72FB48-E21D-4614-B059-9102B2FEC25D}" srcOrd="0" destOrd="0" presId="urn:microsoft.com/office/officeart/2005/8/layout/vList2"/>
    <dgm:cxn modelId="{38352D4E-8CC5-4432-8FF3-28470BA9344B}" type="presOf" srcId="{C48303CD-2512-428D-AE32-9F18D3AF3A4F}" destId="{13C34E61-3E6F-4B7A-8A4A-02AC8592AB6F}" srcOrd="0" destOrd="0" presId="urn:microsoft.com/office/officeart/2005/8/layout/vList2"/>
    <dgm:cxn modelId="{3C86B477-1EF2-452C-8F8E-B5755FBB5628}" srcId="{8F6D392B-3B0A-495A-A4FC-5D7C00CE7164}" destId="{C48303CD-2512-428D-AE32-9F18D3AF3A4F}" srcOrd="2" destOrd="0" parTransId="{EBCD20DE-361C-4BC0-A0DC-2343AAEF2E66}" sibTransId="{E81B581C-E123-47B7-A30F-9C15137F3A5D}"/>
    <dgm:cxn modelId="{00AA5D80-C76B-4FCA-BF26-3262BE4C64CC}" srcId="{8F6D392B-3B0A-495A-A4FC-5D7C00CE7164}" destId="{5E77F8E5-98B1-4AB3-B889-771212AF2990}" srcOrd="0" destOrd="0" parTransId="{4B0322EF-470E-4ADE-B52D-5017348A736A}" sibTransId="{AFA7CC61-ADF3-4EBE-8EF2-FF10D0BBE79C}"/>
    <dgm:cxn modelId="{629DCE93-18F7-4F6B-B205-621218BA6691}" type="presOf" srcId="{8F6D392B-3B0A-495A-A4FC-5D7C00CE7164}" destId="{6D0C2E83-6F6D-4B3B-BE4C-1EEB320ECFC2}" srcOrd="0" destOrd="0" presId="urn:microsoft.com/office/officeart/2005/8/layout/vList2"/>
    <dgm:cxn modelId="{9810B6DB-8B29-4CB3-A889-613F02C51842}" type="presOf" srcId="{991857D3-8458-41AB-AAF7-4EB10CD17989}" destId="{8DA23259-0E81-44E3-BD3E-2BC9799F6BA7}" srcOrd="0" destOrd="0" presId="urn:microsoft.com/office/officeart/2005/8/layout/vList2"/>
    <dgm:cxn modelId="{77279AF5-7C76-4887-994C-2FDE69E92BFD}" srcId="{8F6D392B-3B0A-495A-A4FC-5D7C00CE7164}" destId="{991857D3-8458-41AB-AAF7-4EB10CD17989}" srcOrd="1" destOrd="0" parTransId="{F5B6A4CD-72E7-48DE-B4D9-8613379C0993}" sibTransId="{91FD7B32-C40A-4DCE-AA04-96ED8DD64AB5}"/>
    <dgm:cxn modelId="{5D9AA279-9609-4D36-B6C7-D97446A2878B}" type="presParOf" srcId="{6D0C2E83-6F6D-4B3B-BE4C-1EEB320ECFC2}" destId="{DE72FB48-E21D-4614-B059-9102B2FEC25D}" srcOrd="0" destOrd="0" presId="urn:microsoft.com/office/officeart/2005/8/layout/vList2"/>
    <dgm:cxn modelId="{856E3A33-E3C3-4B8C-B574-F0B5BCC35F9A}" type="presParOf" srcId="{6D0C2E83-6F6D-4B3B-BE4C-1EEB320ECFC2}" destId="{DDE688F6-C209-4506-8C3E-5196B46116BA}" srcOrd="1" destOrd="0" presId="urn:microsoft.com/office/officeart/2005/8/layout/vList2"/>
    <dgm:cxn modelId="{6236ABB5-8391-450F-BE93-6AF46F4ECE94}" type="presParOf" srcId="{6D0C2E83-6F6D-4B3B-BE4C-1EEB320ECFC2}" destId="{8DA23259-0E81-44E3-BD3E-2BC9799F6BA7}" srcOrd="2" destOrd="0" presId="urn:microsoft.com/office/officeart/2005/8/layout/vList2"/>
    <dgm:cxn modelId="{C5777CC8-D0BD-4873-837B-05D469E2DC65}" type="presParOf" srcId="{6D0C2E83-6F6D-4B3B-BE4C-1EEB320ECFC2}" destId="{17AA224F-5EE2-478C-9801-E5C8C0325D4E}" srcOrd="3" destOrd="0" presId="urn:microsoft.com/office/officeart/2005/8/layout/vList2"/>
    <dgm:cxn modelId="{7FA1E106-7C5B-4629-A57D-D9A8693BE2CC}" type="presParOf" srcId="{6D0C2E83-6F6D-4B3B-BE4C-1EEB320ECFC2}" destId="{13C34E61-3E6F-4B7A-8A4A-02AC8592AB6F}" srcOrd="4" destOrd="0" presId="urn:microsoft.com/office/officeart/2005/8/layout/vList2"/>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4DAC28F-491E-42D8-99C5-0BC5103734A1}" type="doc">
      <dgm:prSet loTypeId="urn:microsoft.com/office/officeart/2005/8/layout/default" loCatId="list" qsTypeId="urn:microsoft.com/office/officeart/2005/8/quickstyle/simple1" qsCatId="simple" csTypeId="urn:microsoft.com/office/officeart/2005/8/colors/accent1_4" csCatId="accent1" phldr="1"/>
      <dgm:spPr/>
      <dgm:t>
        <a:bodyPr/>
        <a:lstStyle/>
        <a:p>
          <a:endParaRPr lang="en-AU"/>
        </a:p>
      </dgm:t>
    </dgm:pt>
    <dgm:pt modelId="{D09148EA-8DDB-4A5C-82A5-F66830488C69}">
      <dgm:prSet phldrT="[Text]" custT="1"/>
      <dgm:spPr/>
      <dgm:t>
        <a:bodyPr/>
        <a:lstStyle/>
        <a:p>
          <a:r>
            <a:rPr lang="en-AU" sz="1200"/>
            <a:t>Communication and dialogues</a:t>
          </a:r>
        </a:p>
      </dgm:t>
    </dgm:pt>
    <dgm:pt modelId="{C39CD4F3-0330-4C07-8D1F-EE5CC6A1BA43}" type="parTrans" cxnId="{74D09CBC-27F6-4F40-87C9-DCB60DA7BE77}">
      <dgm:prSet/>
      <dgm:spPr/>
      <dgm:t>
        <a:bodyPr/>
        <a:lstStyle/>
        <a:p>
          <a:endParaRPr lang="en-AU"/>
        </a:p>
      </dgm:t>
    </dgm:pt>
    <dgm:pt modelId="{9B0C645F-609F-4321-828A-F4E24F659A90}" type="sibTrans" cxnId="{74D09CBC-27F6-4F40-87C9-DCB60DA7BE77}">
      <dgm:prSet/>
      <dgm:spPr/>
      <dgm:t>
        <a:bodyPr/>
        <a:lstStyle/>
        <a:p>
          <a:endParaRPr lang="en-AU"/>
        </a:p>
      </dgm:t>
    </dgm:pt>
    <dgm:pt modelId="{3A8E33A9-CAD4-42ED-9640-FBB74525A7E4}">
      <dgm:prSet phldrT="[Text]" custT="1"/>
      <dgm:spPr/>
      <dgm:t>
        <a:bodyPr/>
        <a:lstStyle/>
        <a:p>
          <a:r>
            <a:rPr lang="en-AU" sz="1200"/>
            <a:t>Structure and design</a:t>
          </a:r>
        </a:p>
      </dgm:t>
    </dgm:pt>
    <dgm:pt modelId="{14D5D48A-4EF4-41BA-B839-5E4DF3A2D86B}" type="parTrans" cxnId="{673593DE-7E5E-4F0C-B19A-A1AC6D271E81}">
      <dgm:prSet/>
      <dgm:spPr/>
      <dgm:t>
        <a:bodyPr/>
        <a:lstStyle/>
        <a:p>
          <a:endParaRPr lang="en-AU"/>
        </a:p>
      </dgm:t>
    </dgm:pt>
    <dgm:pt modelId="{E9C38848-22EE-45C1-922B-2F9866AD80CF}" type="sibTrans" cxnId="{673593DE-7E5E-4F0C-B19A-A1AC6D271E81}">
      <dgm:prSet/>
      <dgm:spPr/>
      <dgm:t>
        <a:bodyPr/>
        <a:lstStyle/>
        <a:p>
          <a:endParaRPr lang="en-AU"/>
        </a:p>
      </dgm:t>
    </dgm:pt>
    <dgm:pt modelId="{66B92C25-DCDF-4910-8491-920E9A5133DE}">
      <dgm:prSet phldrT="[Text]" custT="1"/>
      <dgm:spPr/>
      <dgm:t>
        <a:bodyPr/>
        <a:lstStyle/>
        <a:p>
          <a:r>
            <a:rPr lang="en-AU" sz="1200"/>
            <a:t>Repertoire</a:t>
          </a:r>
        </a:p>
      </dgm:t>
    </dgm:pt>
    <dgm:pt modelId="{4E7D14BE-4DA3-465A-8FB2-2141C01EF89B}" type="parTrans" cxnId="{ACBEB9FC-82D4-48A9-BB80-DB5196CF3254}">
      <dgm:prSet/>
      <dgm:spPr/>
      <dgm:t>
        <a:bodyPr/>
        <a:lstStyle/>
        <a:p>
          <a:endParaRPr lang="en-AU"/>
        </a:p>
      </dgm:t>
    </dgm:pt>
    <dgm:pt modelId="{8FD61569-B5C0-4821-841D-1B47D0623075}" type="sibTrans" cxnId="{ACBEB9FC-82D4-48A9-BB80-DB5196CF3254}">
      <dgm:prSet/>
      <dgm:spPr/>
      <dgm:t>
        <a:bodyPr/>
        <a:lstStyle/>
        <a:p>
          <a:endParaRPr lang="en-AU"/>
        </a:p>
      </dgm:t>
    </dgm:pt>
    <dgm:pt modelId="{B5A9A158-53DB-40A3-B47F-F5A069DAC614}">
      <dgm:prSet phldrT="[Text]" custT="1"/>
      <dgm:spPr/>
      <dgm:t>
        <a:bodyPr/>
        <a:lstStyle/>
        <a:p>
          <a:r>
            <a:rPr lang="en-AU" sz="1200"/>
            <a:t>Context</a:t>
          </a:r>
        </a:p>
      </dgm:t>
    </dgm:pt>
    <dgm:pt modelId="{0E95EF0A-8AE4-4ACF-A3B6-5D71A8A4B37C}" type="parTrans" cxnId="{FFC32D7E-7415-4529-8E7D-00B7110E8891}">
      <dgm:prSet/>
      <dgm:spPr/>
      <dgm:t>
        <a:bodyPr/>
        <a:lstStyle/>
        <a:p>
          <a:endParaRPr lang="en-AU"/>
        </a:p>
      </dgm:t>
    </dgm:pt>
    <dgm:pt modelId="{93C36A8F-62D0-434C-91C3-4E07A396E5FF}" type="sibTrans" cxnId="{FFC32D7E-7415-4529-8E7D-00B7110E8891}">
      <dgm:prSet/>
      <dgm:spPr/>
      <dgm:t>
        <a:bodyPr/>
        <a:lstStyle/>
        <a:p>
          <a:endParaRPr lang="en-AU"/>
        </a:p>
      </dgm:t>
    </dgm:pt>
    <dgm:pt modelId="{64DB6943-DA55-47C0-B3AE-B7AFDA987983}" type="pres">
      <dgm:prSet presAssocID="{A4DAC28F-491E-42D8-99C5-0BC5103734A1}" presName="diagram" presStyleCnt="0">
        <dgm:presLayoutVars>
          <dgm:dir/>
          <dgm:resizeHandles val="exact"/>
        </dgm:presLayoutVars>
      </dgm:prSet>
      <dgm:spPr/>
    </dgm:pt>
    <dgm:pt modelId="{AF69A8BB-9C27-40DD-B232-C49026311C98}" type="pres">
      <dgm:prSet presAssocID="{D09148EA-8DDB-4A5C-82A5-F66830488C69}" presName="node" presStyleLbl="node1" presStyleIdx="0" presStyleCnt="4">
        <dgm:presLayoutVars>
          <dgm:bulletEnabled val="1"/>
        </dgm:presLayoutVars>
      </dgm:prSet>
      <dgm:spPr/>
    </dgm:pt>
    <dgm:pt modelId="{93160FE9-D917-4BC4-A124-DBE00C8F7350}" type="pres">
      <dgm:prSet presAssocID="{9B0C645F-609F-4321-828A-F4E24F659A90}" presName="sibTrans" presStyleCnt="0"/>
      <dgm:spPr/>
    </dgm:pt>
    <dgm:pt modelId="{67477B40-F9B0-47F1-AC2B-41612E5DA3F6}" type="pres">
      <dgm:prSet presAssocID="{3A8E33A9-CAD4-42ED-9640-FBB74525A7E4}" presName="node" presStyleLbl="node1" presStyleIdx="1" presStyleCnt="4">
        <dgm:presLayoutVars>
          <dgm:bulletEnabled val="1"/>
        </dgm:presLayoutVars>
      </dgm:prSet>
      <dgm:spPr/>
    </dgm:pt>
    <dgm:pt modelId="{48C4EAE6-A88F-4427-B72B-6D30AEFB93D1}" type="pres">
      <dgm:prSet presAssocID="{E9C38848-22EE-45C1-922B-2F9866AD80CF}" presName="sibTrans" presStyleCnt="0"/>
      <dgm:spPr/>
    </dgm:pt>
    <dgm:pt modelId="{3BEE3EDB-6252-4055-878B-33EDC2D58406}" type="pres">
      <dgm:prSet presAssocID="{66B92C25-DCDF-4910-8491-920E9A5133DE}" presName="node" presStyleLbl="node1" presStyleIdx="2" presStyleCnt="4">
        <dgm:presLayoutVars>
          <dgm:bulletEnabled val="1"/>
        </dgm:presLayoutVars>
      </dgm:prSet>
      <dgm:spPr/>
    </dgm:pt>
    <dgm:pt modelId="{48AC6171-7EBF-4208-8DD8-7A2AD862AEFE}" type="pres">
      <dgm:prSet presAssocID="{8FD61569-B5C0-4821-841D-1B47D0623075}" presName="sibTrans" presStyleCnt="0"/>
      <dgm:spPr/>
    </dgm:pt>
    <dgm:pt modelId="{7E8D9E73-3049-4745-BCCA-AF79C464091F}" type="pres">
      <dgm:prSet presAssocID="{B5A9A158-53DB-40A3-B47F-F5A069DAC614}" presName="node" presStyleLbl="node1" presStyleIdx="3" presStyleCnt="4">
        <dgm:presLayoutVars>
          <dgm:bulletEnabled val="1"/>
        </dgm:presLayoutVars>
      </dgm:prSet>
      <dgm:spPr/>
    </dgm:pt>
  </dgm:ptLst>
  <dgm:cxnLst>
    <dgm:cxn modelId="{B5FB9625-1905-466A-9F35-F080F951376D}" type="presOf" srcId="{D09148EA-8DDB-4A5C-82A5-F66830488C69}" destId="{AF69A8BB-9C27-40DD-B232-C49026311C98}" srcOrd="0" destOrd="0" presId="urn:microsoft.com/office/officeart/2005/8/layout/default"/>
    <dgm:cxn modelId="{4F033D42-6A48-43AB-A0D9-9A7C1A6A9B30}" type="presOf" srcId="{B5A9A158-53DB-40A3-B47F-F5A069DAC614}" destId="{7E8D9E73-3049-4745-BCCA-AF79C464091F}" srcOrd="0" destOrd="0" presId="urn:microsoft.com/office/officeart/2005/8/layout/default"/>
    <dgm:cxn modelId="{511B3973-5306-49A3-B041-59FC49268236}" type="presOf" srcId="{66B92C25-DCDF-4910-8491-920E9A5133DE}" destId="{3BEE3EDB-6252-4055-878B-33EDC2D58406}" srcOrd="0" destOrd="0" presId="urn:microsoft.com/office/officeart/2005/8/layout/default"/>
    <dgm:cxn modelId="{FFC32D7E-7415-4529-8E7D-00B7110E8891}" srcId="{A4DAC28F-491E-42D8-99C5-0BC5103734A1}" destId="{B5A9A158-53DB-40A3-B47F-F5A069DAC614}" srcOrd="3" destOrd="0" parTransId="{0E95EF0A-8AE4-4ACF-A3B6-5D71A8A4B37C}" sibTransId="{93C36A8F-62D0-434C-91C3-4E07A396E5FF}"/>
    <dgm:cxn modelId="{74D09CBC-27F6-4F40-87C9-DCB60DA7BE77}" srcId="{A4DAC28F-491E-42D8-99C5-0BC5103734A1}" destId="{D09148EA-8DDB-4A5C-82A5-F66830488C69}" srcOrd="0" destOrd="0" parTransId="{C39CD4F3-0330-4C07-8D1F-EE5CC6A1BA43}" sibTransId="{9B0C645F-609F-4321-828A-F4E24F659A90}"/>
    <dgm:cxn modelId="{673593DE-7E5E-4F0C-B19A-A1AC6D271E81}" srcId="{A4DAC28F-491E-42D8-99C5-0BC5103734A1}" destId="{3A8E33A9-CAD4-42ED-9640-FBB74525A7E4}" srcOrd="1" destOrd="0" parTransId="{14D5D48A-4EF4-41BA-B839-5E4DF3A2D86B}" sibTransId="{E9C38848-22EE-45C1-922B-2F9866AD80CF}"/>
    <dgm:cxn modelId="{B2E2C3F7-F0D6-4FA2-9774-5EC29395AEF6}" type="presOf" srcId="{3A8E33A9-CAD4-42ED-9640-FBB74525A7E4}" destId="{67477B40-F9B0-47F1-AC2B-41612E5DA3F6}" srcOrd="0" destOrd="0" presId="urn:microsoft.com/office/officeart/2005/8/layout/default"/>
    <dgm:cxn modelId="{0F9493FA-64F6-4E6A-9A39-AD8D39D56FB7}" type="presOf" srcId="{A4DAC28F-491E-42D8-99C5-0BC5103734A1}" destId="{64DB6943-DA55-47C0-B3AE-B7AFDA987983}" srcOrd="0" destOrd="0" presId="urn:microsoft.com/office/officeart/2005/8/layout/default"/>
    <dgm:cxn modelId="{ACBEB9FC-82D4-48A9-BB80-DB5196CF3254}" srcId="{A4DAC28F-491E-42D8-99C5-0BC5103734A1}" destId="{66B92C25-DCDF-4910-8491-920E9A5133DE}" srcOrd="2" destOrd="0" parTransId="{4E7D14BE-4DA3-465A-8FB2-2141C01EF89B}" sibTransId="{8FD61569-B5C0-4821-841D-1B47D0623075}"/>
    <dgm:cxn modelId="{63EE187A-F28B-4B06-8BB5-92B2DF9FE7C3}" type="presParOf" srcId="{64DB6943-DA55-47C0-B3AE-B7AFDA987983}" destId="{AF69A8BB-9C27-40DD-B232-C49026311C98}" srcOrd="0" destOrd="0" presId="urn:microsoft.com/office/officeart/2005/8/layout/default"/>
    <dgm:cxn modelId="{4FA5E7DE-CF07-4D1A-9F2C-E16D1BC22F2A}" type="presParOf" srcId="{64DB6943-DA55-47C0-B3AE-B7AFDA987983}" destId="{93160FE9-D917-4BC4-A124-DBE00C8F7350}" srcOrd="1" destOrd="0" presId="urn:microsoft.com/office/officeart/2005/8/layout/default"/>
    <dgm:cxn modelId="{C5A97123-A314-4051-9854-7727CD871657}" type="presParOf" srcId="{64DB6943-DA55-47C0-B3AE-B7AFDA987983}" destId="{67477B40-F9B0-47F1-AC2B-41612E5DA3F6}" srcOrd="2" destOrd="0" presId="urn:microsoft.com/office/officeart/2005/8/layout/default"/>
    <dgm:cxn modelId="{C4D4F49F-49D7-4E6A-99B1-DBED49D93870}" type="presParOf" srcId="{64DB6943-DA55-47C0-B3AE-B7AFDA987983}" destId="{48C4EAE6-A88F-4427-B72B-6D30AEFB93D1}" srcOrd="3" destOrd="0" presId="urn:microsoft.com/office/officeart/2005/8/layout/default"/>
    <dgm:cxn modelId="{2A66AE1E-D475-47AD-9C67-E107AF608D61}" type="presParOf" srcId="{64DB6943-DA55-47C0-B3AE-B7AFDA987983}" destId="{3BEE3EDB-6252-4055-878B-33EDC2D58406}" srcOrd="4" destOrd="0" presId="urn:microsoft.com/office/officeart/2005/8/layout/default"/>
    <dgm:cxn modelId="{D149BC54-52E5-4D43-883F-CD2E1CBDCE72}" type="presParOf" srcId="{64DB6943-DA55-47C0-B3AE-B7AFDA987983}" destId="{48AC6171-7EBF-4208-8DD8-7A2AD862AEFE}" srcOrd="5" destOrd="0" presId="urn:microsoft.com/office/officeart/2005/8/layout/default"/>
    <dgm:cxn modelId="{F30F6CA6-F282-4360-8100-E21335BCA156}" type="presParOf" srcId="{64DB6943-DA55-47C0-B3AE-B7AFDA987983}" destId="{7E8D9E73-3049-4745-BCCA-AF79C464091F}" srcOrd="6" destOrd="0" presId="urn:microsoft.com/office/officeart/2005/8/layout/default"/>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59BB5D0-794A-4778-9F79-A8E1E629EC93}" type="doc">
      <dgm:prSet loTypeId="urn:microsoft.com/office/officeart/2005/8/layout/vList2" loCatId="list" qsTypeId="urn:microsoft.com/office/officeart/2005/8/quickstyle/simple1" qsCatId="simple" csTypeId="urn:microsoft.com/office/officeart/2005/8/colors/accent1_4" csCatId="accent1" phldr="1"/>
      <dgm:spPr/>
      <dgm:t>
        <a:bodyPr/>
        <a:lstStyle/>
        <a:p>
          <a:endParaRPr lang="en-AU"/>
        </a:p>
      </dgm:t>
    </dgm:pt>
    <dgm:pt modelId="{BE342D51-9F0A-41B5-980B-EDDF88CF1D45}">
      <dgm:prSet phldrT="[Text]" custT="1"/>
      <dgm:spPr/>
      <dgm:t>
        <a:bodyPr/>
        <a:lstStyle/>
        <a:p>
          <a:pPr>
            <a:buFont typeface="Wingdings" panose="05000000000000000000" pitchFamily="2" charset="2"/>
            <a:buChar char=""/>
          </a:pPr>
          <a:r>
            <a:rPr lang="en-AU" sz="1200"/>
            <a:t>Is this a question of confirmation or investigation?</a:t>
          </a:r>
        </a:p>
      </dgm:t>
    </dgm:pt>
    <dgm:pt modelId="{39D235B4-ACD7-4B4B-8C7D-985448101AB3}" type="parTrans" cxnId="{FC8CDA92-6502-42E6-B92F-0A61DA14F7CC}">
      <dgm:prSet/>
      <dgm:spPr/>
      <dgm:t>
        <a:bodyPr/>
        <a:lstStyle/>
        <a:p>
          <a:endParaRPr lang="en-AU"/>
        </a:p>
      </dgm:t>
    </dgm:pt>
    <dgm:pt modelId="{0D865173-FA6E-40E2-A485-7FC256F7494F}" type="sibTrans" cxnId="{FC8CDA92-6502-42E6-B92F-0A61DA14F7CC}">
      <dgm:prSet/>
      <dgm:spPr/>
      <dgm:t>
        <a:bodyPr/>
        <a:lstStyle/>
        <a:p>
          <a:endParaRPr lang="en-AU"/>
        </a:p>
      </dgm:t>
    </dgm:pt>
    <dgm:pt modelId="{BDCE054C-D93A-46B9-A390-5A1FF468ED38}">
      <dgm:prSet phldrT="[Text]" custT="1"/>
      <dgm:spPr/>
      <dgm:t>
        <a:bodyPr/>
        <a:lstStyle/>
        <a:p>
          <a:pPr>
            <a:buFont typeface="Wingdings" panose="05000000000000000000" pitchFamily="2" charset="2"/>
            <a:buChar char=""/>
          </a:pPr>
          <a:r>
            <a:rPr lang="en-AU" sz="1200"/>
            <a:t>What was the child doing/observing? </a:t>
          </a:r>
        </a:p>
      </dgm:t>
    </dgm:pt>
    <dgm:pt modelId="{1918E871-FFB2-40F0-A2AA-A3E347917044}" type="parTrans" cxnId="{90A85E6A-A2F6-4D65-AA98-28571589BE6E}">
      <dgm:prSet/>
      <dgm:spPr/>
      <dgm:t>
        <a:bodyPr/>
        <a:lstStyle/>
        <a:p>
          <a:endParaRPr lang="en-AU"/>
        </a:p>
      </dgm:t>
    </dgm:pt>
    <dgm:pt modelId="{BC7F7524-358E-4E17-9D60-997CA8447BB1}" type="sibTrans" cxnId="{90A85E6A-A2F6-4D65-AA98-28571589BE6E}">
      <dgm:prSet/>
      <dgm:spPr/>
      <dgm:t>
        <a:bodyPr/>
        <a:lstStyle/>
        <a:p>
          <a:endParaRPr lang="en-AU"/>
        </a:p>
      </dgm:t>
    </dgm:pt>
    <dgm:pt modelId="{7F829E76-74F7-418F-AF08-23F65676B838}">
      <dgm:prSet phldrT="[Text]" custT="1"/>
      <dgm:spPr/>
      <dgm:t>
        <a:bodyPr/>
        <a:lstStyle/>
        <a:p>
          <a:pPr>
            <a:buFont typeface="Wingdings" panose="05000000000000000000" pitchFamily="2" charset="2"/>
            <a:buChar char=""/>
          </a:pPr>
          <a:r>
            <a:rPr lang="en-AU" sz="1200"/>
            <a:t>How did the child come up with this question?</a:t>
          </a:r>
        </a:p>
      </dgm:t>
    </dgm:pt>
    <dgm:pt modelId="{60CB617F-6647-40D8-85F3-8B6AE545E99F}" type="parTrans" cxnId="{4F569A03-97BA-4331-932E-A4D05A1CF944}">
      <dgm:prSet/>
      <dgm:spPr/>
      <dgm:t>
        <a:bodyPr/>
        <a:lstStyle/>
        <a:p>
          <a:endParaRPr lang="en-AU"/>
        </a:p>
      </dgm:t>
    </dgm:pt>
    <dgm:pt modelId="{693E915F-61E1-479D-97D0-C905691DC177}" type="sibTrans" cxnId="{4F569A03-97BA-4331-932E-A4D05A1CF944}">
      <dgm:prSet/>
      <dgm:spPr/>
      <dgm:t>
        <a:bodyPr/>
        <a:lstStyle/>
        <a:p>
          <a:endParaRPr lang="en-AU"/>
        </a:p>
      </dgm:t>
    </dgm:pt>
    <dgm:pt modelId="{E7DCD2D6-C0A9-496A-B047-BEB45E333E3E}">
      <dgm:prSet phldrT="[Text]" custT="1"/>
      <dgm:spPr/>
      <dgm:t>
        <a:bodyPr/>
        <a:lstStyle/>
        <a:p>
          <a:pPr>
            <a:buFont typeface="Wingdings" panose="05000000000000000000" pitchFamily="2" charset="2"/>
            <a:buChar char=""/>
          </a:pPr>
          <a:r>
            <a:rPr lang="en-AU" sz="1200"/>
            <a:t>Why did the child want to know about this?</a:t>
          </a:r>
        </a:p>
      </dgm:t>
    </dgm:pt>
    <dgm:pt modelId="{FB0E9D41-851D-432A-82ED-DBEB01D9197C}" type="parTrans" cxnId="{531667AF-7E1B-46E2-8F71-F2F217E6762F}">
      <dgm:prSet/>
      <dgm:spPr/>
      <dgm:t>
        <a:bodyPr/>
        <a:lstStyle/>
        <a:p>
          <a:endParaRPr lang="en-AU"/>
        </a:p>
      </dgm:t>
    </dgm:pt>
    <dgm:pt modelId="{B8E31C52-3DA3-495E-86A0-98E9D2F8E14B}" type="sibTrans" cxnId="{531667AF-7E1B-46E2-8F71-F2F217E6762F}">
      <dgm:prSet/>
      <dgm:spPr/>
      <dgm:t>
        <a:bodyPr/>
        <a:lstStyle/>
        <a:p>
          <a:endParaRPr lang="en-AU"/>
        </a:p>
      </dgm:t>
    </dgm:pt>
    <dgm:pt modelId="{58DED4E9-0846-4162-8A0E-BAA7FF59DB6E}">
      <dgm:prSet phldrT="[Text]" custT="1"/>
      <dgm:spPr/>
      <dgm:t>
        <a:bodyPr/>
        <a:lstStyle/>
        <a:p>
          <a:pPr>
            <a:buFont typeface="Wingdings" panose="05000000000000000000" pitchFamily="2" charset="2"/>
            <a:buChar char=""/>
          </a:pPr>
          <a:r>
            <a:rPr lang="en-AU" sz="1200"/>
            <a:t>What were the facts/experiences that the child already knows/had?</a:t>
          </a:r>
        </a:p>
      </dgm:t>
    </dgm:pt>
    <dgm:pt modelId="{E1C68FB5-5C6B-4650-85DE-509AAEEB5647}" type="parTrans" cxnId="{1006EE7E-F641-4B2F-8734-424987700E3A}">
      <dgm:prSet/>
      <dgm:spPr/>
      <dgm:t>
        <a:bodyPr/>
        <a:lstStyle/>
        <a:p>
          <a:endParaRPr lang="en-AU"/>
        </a:p>
      </dgm:t>
    </dgm:pt>
    <dgm:pt modelId="{32969093-D58A-4611-A1CB-0CC708A54D19}" type="sibTrans" cxnId="{1006EE7E-F641-4B2F-8734-424987700E3A}">
      <dgm:prSet/>
      <dgm:spPr/>
      <dgm:t>
        <a:bodyPr/>
        <a:lstStyle/>
        <a:p>
          <a:endParaRPr lang="en-AU"/>
        </a:p>
      </dgm:t>
    </dgm:pt>
    <dgm:pt modelId="{A0F3B7C7-1266-4586-A1A7-244370182271}">
      <dgm:prSet phldrT="[Text]" custT="1"/>
      <dgm:spPr/>
      <dgm:t>
        <a:bodyPr/>
        <a:lstStyle/>
        <a:p>
          <a:pPr>
            <a:buFont typeface="Wingdings" panose="05000000000000000000" pitchFamily="2" charset="2"/>
            <a:buChar char=""/>
          </a:pPr>
          <a:r>
            <a:rPr lang="en-AU" sz="1200"/>
            <a:t>What were the actions or the events that occurred that lead to this?</a:t>
          </a:r>
        </a:p>
      </dgm:t>
    </dgm:pt>
    <dgm:pt modelId="{B191E421-0DC7-4ECA-B0CF-64ABC1AFC86A}" type="parTrans" cxnId="{63E6891E-74FB-4752-B9B6-FC289BF2CEE6}">
      <dgm:prSet/>
      <dgm:spPr/>
      <dgm:t>
        <a:bodyPr/>
        <a:lstStyle/>
        <a:p>
          <a:endParaRPr lang="en-AU"/>
        </a:p>
      </dgm:t>
    </dgm:pt>
    <dgm:pt modelId="{411591A0-6328-454F-84ED-38465BC1B848}" type="sibTrans" cxnId="{63E6891E-74FB-4752-B9B6-FC289BF2CEE6}">
      <dgm:prSet/>
      <dgm:spPr/>
      <dgm:t>
        <a:bodyPr/>
        <a:lstStyle/>
        <a:p>
          <a:endParaRPr lang="en-AU"/>
        </a:p>
      </dgm:t>
    </dgm:pt>
    <dgm:pt modelId="{BCEDC191-9690-4B16-8BFF-BCCEDB8A5D96}" type="pres">
      <dgm:prSet presAssocID="{259BB5D0-794A-4778-9F79-A8E1E629EC93}" presName="linear" presStyleCnt="0">
        <dgm:presLayoutVars>
          <dgm:animLvl val="lvl"/>
          <dgm:resizeHandles val="exact"/>
        </dgm:presLayoutVars>
      </dgm:prSet>
      <dgm:spPr/>
    </dgm:pt>
    <dgm:pt modelId="{990C1773-AD7E-4DA8-8C87-10F3158E6223}" type="pres">
      <dgm:prSet presAssocID="{BE342D51-9F0A-41B5-980B-EDDF88CF1D45}" presName="parentText" presStyleLbl="node1" presStyleIdx="0" presStyleCnt="6">
        <dgm:presLayoutVars>
          <dgm:chMax val="0"/>
          <dgm:bulletEnabled val="1"/>
        </dgm:presLayoutVars>
      </dgm:prSet>
      <dgm:spPr/>
    </dgm:pt>
    <dgm:pt modelId="{6A4D1F3D-5DBD-4BA1-9934-D0670A4F4537}" type="pres">
      <dgm:prSet presAssocID="{0D865173-FA6E-40E2-A485-7FC256F7494F}" presName="spacer" presStyleCnt="0"/>
      <dgm:spPr/>
    </dgm:pt>
    <dgm:pt modelId="{6D058EC5-23CC-4A89-871E-A771710B0060}" type="pres">
      <dgm:prSet presAssocID="{BDCE054C-D93A-46B9-A390-5A1FF468ED38}" presName="parentText" presStyleLbl="node1" presStyleIdx="1" presStyleCnt="6">
        <dgm:presLayoutVars>
          <dgm:chMax val="0"/>
          <dgm:bulletEnabled val="1"/>
        </dgm:presLayoutVars>
      </dgm:prSet>
      <dgm:spPr/>
    </dgm:pt>
    <dgm:pt modelId="{8BEAFC15-5BC9-4AD4-86BF-80DB1E8AB6B5}" type="pres">
      <dgm:prSet presAssocID="{BC7F7524-358E-4E17-9D60-997CA8447BB1}" presName="spacer" presStyleCnt="0"/>
      <dgm:spPr/>
    </dgm:pt>
    <dgm:pt modelId="{F3ABBAED-36D2-42F5-8E61-051947BD3C91}" type="pres">
      <dgm:prSet presAssocID="{7F829E76-74F7-418F-AF08-23F65676B838}" presName="parentText" presStyleLbl="node1" presStyleIdx="2" presStyleCnt="6">
        <dgm:presLayoutVars>
          <dgm:chMax val="0"/>
          <dgm:bulletEnabled val="1"/>
        </dgm:presLayoutVars>
      </dgm:prSet>
      <dgm:spPr/>
    </dgm:pt>
    <dgm:pt modelId="{C42C1D6A-1A70-48B8-95F3-9022CBBC427D}" type="pres">
      <dgm:prSet presAssocID="{693E915F-61E1-479D-97D0-C905691DC177}" presName="spacer" presStyleCnt="0"/>
      <dgm:spPr/>
    </dgm:pt>
    <dgm:pt modelId="{D3BC677F-F908-4FE1-A58B-8FA70F2E0067}" type="pres">
      <dgm:prSet presAssocID="{E7DCD2D6-C0A9-496A-B047-BEB45E333E3E}" presName="parentText" presStyleLbl="node1" presStyleIdx="3" presStyleCnt="6">
        <dgm:presLayoutVars>
          <dgm:chMax val="0"/>
          <dgm:bulletEnabled val="1"/>
        </dgm:presLayoutVars>
      </dgm:prSet>
      <dgm:spPr/>
    </dgm:pt>
    <dgm:pt modelId="{2B8E7FBE-D76A-40B0-AE8B-74BD2C680F2A}" type="pres">
      <dgm:prSet presAssocID="{B8E31C52-3DA3-495E-86A0-98E9D2F8E14B}" presName="spacer" presStyleCnt="0"/>
      <dgm:spPr/>
    </dgm:pt>
    <dgm:pt modelId="{0E1F87E0-5391-4B8D-92EF-205264B104D0}" type="pres">
      <dgm:prSet presAssocID="{58DED4E9-0846-4162-8A0E-BAA7FF59DB6E}" presName="parentText" presStyleLbl="node1" presStyleIdx="4" presStyleCnt="6">
        <dgm:presLayoutVars>
          <dgm:chMax val="0"/>
          <dgm:bulletEnabled val="1"/>
        </dgm:presLayoutVars>
      </dgm:prSet>
      <dgm:spPr/>
    </dgm:pt>
    <dgm:pt modelId="{26CCAB5C-398F-4511-82C4-183003175546}" type="pres">
      <dgm:prSet presAssocID="{32969093-D58A-4611-A1CB-0CC708A54D19}" presName="spacer" presStyleCnt="0"/>
      <dgm:spPr/>
    </dgm:pt>
    <dgm:pt modelId="{2D61B5A4-B183-4AAB-BCA3-8DC323446178}" type="pres">
      <dgm:prSet presAssocID="{A0F3B7C7-1266-4586-A1A7-244370182271}" presName="parentText" presStyleLbl="node1" presStyleIdx="5" presStyleCnt="6">
        <dgm:presLayoutVars>
          <dgm:chMax val="0"/>
          <dgm:bulletEnabled val="1"/>
        </dgm:presLayoutVars>
      </dgm:prSet>
      <dgm:spPr/>
    </dgm:pt>
  </dgm:ptLst>
  <dgm:cxnLst>
    <dgm:cxn modelId="{4F569A03-97BA-4331-932E-A4D05A1CF944}" srcId="{259BB5D0-794A-4778-9F79-A8E1E629EC93}" destId="{7F829E76-74F7-418F-AF08-23F65676B838}" srcOrd="2" destOrd="0" parTransId="{60CB617F-6647-40D8-85F3-8B6AE545E99F}" sibTransId="{693E915F-61E1-479D-97D0-C905691DC177}"/>
    <dgm:cxn modelId="{15928A0F-9AA5-4AB0-92E7-329EF335AD6E}" type="presOf" srcId="{BE342D51-9F0A-41B5-980B-EDDF88CF1D45}" destId="{990C1773-AD7E-4DA8-8C87-10F3158E6223}" srcOrd="0" destOrd="0" presId="urn:microsoft.com/office/officeart/2005/8/layout/vList2"/>
    <dgm:cxn modelId="{63E6891E-74FB-4752-B9B6-FC289BF2CEE6}" srcId="{259BB5D0-794A-4778-9F79-A8E1E629EC93}" destId="{A0F3B7C7-1266-4586-A1A7-244370182271}" srcOrd="5" destOrd="0" parTransId="{B191E421-0DC7-4ECA-B0CF-64ABC1AFC86A}" sibTransId="{411591A0-6328-454F-84ED-38465BC1B848}"/>
    <dgm:cxn modelId="{90A85E6A-A2F6-4D65-AA98-28571589BE6E}" srcId="{259BB5D0-794A-4778-9F79-A8E1E629EC93}" destId="{BDCE054C-D93A-46B9-A390-5A1FF468ED38}" srcOrd="1" destOrd="0" parTransId="{1918E871-FFB2-40F0-A2AA-A3E347917044}" sibTransId="{BC7F7524-358E-4E17-9D60-997CA8447BB1}"/>
    <dgm:cxn modelId="{0FD6D84F-BD79-4D8F-9538-55545C1977E4}" type="presOf" srcId="{58DED4E9-0846-4162-8A0E-BAA7FF59DB6E}" destId="{0E1F87E0-5391-4B8D-92EF-205264B104D0}" srcOrd="0" destOrd="0" presId="urn:microsoft.com/office/officeart/2005/8/layout/vList2"/>
    <dgm:cxn modelId="{0C7B6578-F9AC-4D5F-A123-730155893129}" type="presOf" srcId="{E7DCD2D6-C0A9-496A-B047-BEB45E333E3E}" destId="{D3BC677F-F908-4FE1-A58B-8FA70F2E0067}" srcOrd="0" destOrd="0" presId="urn:microsoft.com/office/officeart/2005/8/layout/vList2"/>
    <dgm:cxn modelId="{B80D3F59-914E-4DC8-B41A-C3F085332DBB}" type="presOf" srcId="{7F829E76-74F7-418F-AF08-23F65676B838}" destId="{F3ABBAED-36D2-42F5-8E61-051947BD3C91}" srcOrd="0" destOrd="0" presId="urn:microsoft.com/office/officeart/2005/8/layout/vList2"/>
    <dgm:cxn modelId="{1006EE7E-F641-4B2F-8734-424987700E3A}" srcId="{259BB5D0-794A-4778-9F79-A8E1E629EC93}" destId="{58DED4E9-0846-4162-8A0E-BAA7FF59DB6E}" srcOrd="4" destOrd="0" parTransId="{E1C68FB5-5C6B-4650-85DE-509AAEEB5647}" sibTransId="{32969093-D58A-4611-A1CB-0CC708A54D19}"/>
    <dgm:cxn modelId="{FC8CDA92-6502-42E6-B92F-0A61DA14F7CC}" srcId="{259BB5D0-794A-4778-9F79-A8E1E629EC93}" destId="{BE342D51-9F0A-41B5-980B-EDDF88CF1D45}" srcOrd="0" destOrd="0" parTransId="{39D235B4-ACD7-4B4B-8C7D-985448101AB3}" sibTransId="{0D865173-FA6E-40E2-A485-7FC256F7494F}"/>
    <dgm:cxn modelId="{8831259A-5B81-418A-82A4-1AFCB50AE1F3}" type="presOf" srcId="{A0F3B7C7-1266-4586-A1A7-244370182271}" destId="{2D61B5A4-B183-4AAB-BCA3-8DC323446178}" srcOrd="0" destOrd="0" presId="urn:microsoft.com/office/officeart/2005/8/layout/vList2"/>
    <dgm:cxn modelId="{531667AF-7E1B-46E2-8F71-F2F217E6762F}" srcId="{259BB5D0-794A-4778-9F79-A8E1E629EC93}" destId="{E7DCD2D6-C0A9-496A-B047-BEB45E333E3E}" srcOrd="3" destOrd="0" parTransId="{FB0E9D41-851D-432A-82ED-DBEB01D9197C}" sibTransId="{B8E31C52-3DA3-495E-86A0-98E9D2F8E14B}"/>
    <dgm:cxn modelId="{F80BD6F7-2843-489D-BF82-73F2A772FC30}" type="presOf" srcId="{BDCE054C-D93A-46B9-A390-5A1FF468ED38}" destId="{6D058EC5-23CC-4A89-871E-A771710B0060}" srcOrd="0" destOrd="0" presId="urn:microsoft.com/office/officeart/2005/8/layout/vList2"/>
    <dgm:cxn modelId="{BD0481F9-00D1-45FB-BA32-F2EC71132E84}" type="presOf" srcId="{259BB5D0-794A-4778-9F79-A8E1E629EC93}" destId="{BCEDC191-9690-4B16-8BFF-BCCEDB8A5D96}" srcOrd="0" destOrd="0" presId="urn:microsoft.com/office/officeart/2005/8/layout/vList2"/>
    <dgm:cxn modelId="{8134CA05-95AC-41F5-8175-318018D6D161}" type="presParOf" srcId="{BCEDC191-9690-4B16-8BFF-BCCEDB8A5D96}" destId="{990C1773-AD7E-4DA8-8C87-10F3158E6223}" srcOrd="0" destOrd="0" presId="urn:microsoft.com/office/officeart/2005/8/layout/vList2"/>
    <dgm:cxn modelId="{EC83CBB3-5234-4BF3-A469-A2E6CDB396E5}" type="presParOf" srcId="{BCEDC191-9690-4B16-8BFF-BCCEDB8A5D96}" destId="{6A4D1F3D-5DBD-4BA1-9934-D0670A4F4537}" srcOrd="1" destOrd="0" presId="urn:microsoft.com/office/officeart/2005/8/layout/vList2"/>
    <dgm:cxn modelId="{DEC2B3DD-070E-48E1-9C9C-7B2B3DEF491D}" type="presParOf" srcId="{BCEDC191-9690-4B16-8BFF-BCCEDB8A5D96}" destId="{6D058EC5-23CC-4A89-871E-A771710B0060}" srcOrd="2" destOrd="0" presId="urn:microsoft.com/office/officeart/2005/8/layout/vList2"/>
    <dgm:cxn modelId="{22C6F2E2-13C8-4F07-A7A2-232F43E664DE}" type="presParOf" srcId="{BCEDC191-9690-4B16-8BFF-BCCEDB8A5D96}" destId="{8BEAFC15-5BC9-4AD4-86BF-80DB1E8AB6B5}" srcOrd="3" destOrd="0" presId="urn:microsoft.com/office/officeart/2005/8/layout/vList2"/>
    <dgm:cxn modelId="{BC192096-8D97-4E24-9E8F-3C9C6E6EBCE6}" type="presParOf" srcId="{BCEDC191-9690-4B16-8BFF-BCCEDB8A5D96}" destId="{F3ABBAED-36D2-42F5-8E61-051947BD3C91}" srcOrd="4" destOrd="0" presId="urn:microsoft.com/office/officeart/2005/8/layout/vList2"/>
    <dgm:cxn modelId="{E9C8C284-C219-499D-A75E-0C2C45985CD6}" type="presParOf" srcId="{BCEDC191-9690-4B16-8BFF-BCCEDB8A5D96}" destId="{C42C1D6A-1A70-48B8-95F3-9022CBBC427D}" srcOrd="5" destOrd="0" presId="urn:microsoft.com/office/officeart/2005/8/layout/vList2"/>
    <dgm:cxn modelId="{ED1FF42B-3B12-4635-BCA8-48D3D4BF7AAD}" type="presParOf" srcId="{BCEDC191-9690-4B16-8BFF-BCCEDB8A5D96}" destId="{D3BC677F-F908-4FE1-A58B-8FA70F2E0067}" srcOrd="6" destOrd="0" presId="urn:microsoft.com/office/officeart/2005/8/layout/vList2"/>
    <dgm:cxn modelId="{929CD047-2EB1-488D-979F-2208C3F5B0A5}" type="presParOf" srcId="{BCEDC191-9690-4B16-8BFF-BCCEDB8A5D96}" destId="{2B8E7FBE-D76A-40B0-AE8B-74BD2C680F2A}" srcOrd="7" destOrd="0" presId="urn:microsoft.com/office/officeart/2005/8/layout/vList2"/>
    <dgm:cxn modelId="{28F96DD1-46EB-48BA-B4C4-D480B00E8411}" type="presParOf" srcId="{BCEDC191-9690-4B16-8BFF-BCCEDB8A5D96}" destId="{0E1F87E0-5391-4B8D-92EF-205264B104D0}" srcOrd="8" destOrd="0" presId="urn:microsoft.com/office/officeart/2005/8/layout/vList2"/>
    <dgm:cxn modelId="{9948F0A1-2248-4F22-BCF1-41D7DD17689E}" type="presParOf" srcId="{BCEDC191-9690-4B16-8BFF-BCCEDB8A5D96}" destId="{26CCAB5C-398F-4511-82C4-183003175546}" srcOrd="9" destOrd="0" presId="urn:microsoft.com/office/officeart/2005/8/layout/vList2"/>
    <dgm:cxn modelId="{7E7A3B98-0959-46E1-B84A-E4C412C7D551}" type="presParOf" srcId="{BCEDC191-9690-4B16-8BFF-BCCEDB8A5D96}" destId="{2D61B5A4-B183-4AAB-BCA3-8DC323446178}" srcOrd="10" destOrd="0" presId="urn:microsoft.com/office/officeart/2005/8/layout/vList2"/>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4B2AB91-72DC-4BE6-985C-8CB09E0FA49A}" type="doc">
      <dgm:prSet loTypeId="urn:microsoft.com/office/officeart/2005/8/layout/default" loCatId="list" qsTypeId="urn:microsoft.com/office/officeart/2005/8/quickstyle/simple1" qsCatId="simple" csTypeId="urn:microsoft.com/office/officeart/2005/8/colors/accent1_4" csCatId="accent1" phldr="1"/>
      <dgm:spPr/>
      <dgm:t>
        <a:bodyPr/>
        <a:lstStyle/>
        <a:p>
          <a:endParaRPr lang="en-AU"/>
        </a:p>
      </dgm:t>
    </dgm:pt>
    <dgm:pt modelId="{21967252-263A-4E8D-90CB-24557E8F937C}">
      <dgm:prSet phldrT="[Text]" custT="1"/>
      <dgm:spPr/>
      <dgm:t>
        <a:bodyPr/>
        <a:lstStyle/>
        <a:p>
          <a:r>
            <a:rPr lang="en-AU" sz="1200"/>
            <a:t>Participating in the activity</a:t>
          </a:r>
        </a:p>
      </dgm:t>
    </dgm:pt>
    <dgm:pt modelId="{35B0B440-2FCE-40B7-9F19-A49F5BF0BFB3}" type="parTrans" cxnId="{9BD1D7FC-E225-438F-8857-F8A5CE03DEC3}">
      <dgm:prSet/>
      <dgm:spPr/>
      <dgm:t>
        <a:bodyPr/>
        <a:lstStyle/>
        <a:p>
          <a:endParaRPr lang="en-AU" sz="1200"/>
        </a:p>
      </dgm:t>
    </dgm:pt>
    <dgm:pt modelId="{D2C8C82A-F671-455F-B318-28F0CCA74403}" type="sibTrans" cxnId="{9BD1D7FC-E225-438F-8857-F8A5CE03DEC3}">
      <dgm:prSet/>
      <dgm:spPr/>
      <dgm:t>
        <a:bodyPr/>
        <a:lstStyle/>
        <a:p>
          <a:endParaRPr lang="en-AU" sz="1200"/>
        </a:p>
      </dgm:t>
    </dgm:pt>
    <dgm:pt modelId="{74C16176-176F-45F1-B629-E525DDE724B6}">
      <dgm:prSet phldrT="[Text]" custT="1"/>
      <dgm:spPr/>
      <dgm:t>
        <a:bodyPr/>
        <a:lstStyle/>
        <a:p>
          <a:r>
            <a:rPr lang="en-AU" sz="1200"/>
            <a:t>Communicating your observations</a:t>
          </a:r>
        </a:p>
      </dgm:t>
    </dgm:pt>
    <dgm:pt modelId="{9AA6A546-53F5-4AE2-A8AF-DCFA0E681C38}" type="parTrans" cxnId="{529E2D3A-2B46-422E-A455-0B426B9FA2F5}">
      <dgm:prSet/>
      <dgm:spPr/>
      <dgm:t>
        <a:bodyPr/>
        <a:lstStyle/>
        <a:p>
          <a:endParaRPr lang="en-AU" sz="1200"/>
        </a:p>
      </dgm:t>
    </dgm:pt>
    <dgm:pt modelId="{7E4870FA-3C9C-41DF-BF5B-93DE43FECFC5}" type="sibTrans" cxnId="{529E2D3A-2B46-422E-A455-0B426B9FA2F5}">
      <dgm:prSet/>
      <dgm:spPr/>
      <dgm:t>
        <a:bodyPr/>
        <a:lstStyle/>
        <a:p>
          <a:endParaRPr lang="en-AU" sz="1200"/>
        </a:p>
      </dgm:t>
    </dgm:pt>
    <dgm:pt modelId="{79A2679E-069C-46E5-878D-3AF5E3A00F32}">
      <dgm:prSet phldrT="[Text]" custT="1"/>
      <dgm:spPr/>
      <dgm:t>
        <a:bodyPr/>
        <a:lstStyle/>
        <a:p>
          <a:r>
            <a:rPr lang="en-AU" sz="1200"/>
            <a:t>Expressing your thoughts and presumptions</a:t>
          </a:r>
        </a:p>
      </dgm:t>
    </dgm:pt>
    <dgm:pt modelId="{36F3C68A-4979-45FA-8B35-E7320587BB5B}" type="parTrans" cxnId="{48BADE1F-BA24-495B-84B0-4658D7159EA7}">
      <dgm:prSet/>
      <dgm:spPr/>
      <dgm:t>
        <a:bodyPr/>
        <a:lstStyle/>
        <a:p>
          <a:endParaRPr lang="en-AU" sz="1200"/>
        </a:p>
      </dgm:t>
    </dgm:pt>
    <dgm:pt modelId="{70654610-E981-4C9A-8C2C-FA7EE72BF30C}" type="sibTrans" cxnId="{48BADE1F-BA24-495B-84B0-4658D7159EA7}">
      <dgm:prSet/>
      <dgm:spPr/>
      <dgm:t>
        <a:bodyPr/>
        <a:lstStyle/>
        <a:p>
          <a:endParaRPr lang="en-AU" sz="1200"/>
        </a:p>
      </dgm:t>
    </dgm:pt>
    <dgm:pt modelId="{BFAE192A-3F9F-41C2-B09E-C24F8CFE2843}">
      <dgm:prSet phldrT="[Text]" custT="1"/>
      <dgm:spPr/>
      <dgm:t>
        <a:bodyPr/>
        <a:lstStyle/>
        <a:p>
          <a:r>
            <a:rPr lang="en-AU" sz="1200"/>
            <a:t>'Thinking out loud'</a:t>
          </a:r>
        </a:p>
      </dgm:t>
    </dgm:pt>
    <dgm:pt modelId="{E1833E74-7DAB-4DAB-8E69-5482C9F22B76}" type="parTrans" cxnId="{1AA5F8A2-20F3-4E73-99F3-974BEFF26ED5}">
      <dgm:prSet/>
      <dgm:spPr/>
      <dgm:t>
        <a:bodyPr/>
        <a:lstStyle/>
        <a:p>
          <a:endParaRPr lang="en-AU" sz="1200"/>
        </a:p>
      </dgm:t>
    </dgm:pt>
    <dgm:pt modelId="{ADFB2337-F7E8-43C8-B0F1-3132AB0C52BB}" type="sibTrans" cxnId="{1AA5F8A2-20F3-4E73-99F3-974BEFF26ED5}">
      <dgm:prSet/>
      <dgm:spPr/>
      <dgm:t>
        <a:bodyPr/>
        <a:lstStyle/>
        <a:p>
          <a:endParaRPr lang="en-AU" sz="1200"/>
        </a:p>
      </dgm:t>
    </dgm:pt>
    <dgm:pt modelId="{AFE082BF-A24A-4CAC-A84E-BC0F45AD7E2F}">
      <dgm:prSet phldrT="[Text]" custT="1"/>
      <dgm:spPr/>
      <dgm:t>
        <a:bodyPr/>
        <a:lstStyle/>
        <a:p>
          <a:r>
            <a:rPr lang="en-AU" sz="1200"/>
            <a:t>Asking the questions you have in mind</a:t>
          </a:r>
        </a:p>
      </dgm:t>
    </dgm:pt>
    <dgm:pt modelId="{4F80D71F-60DC-4DE2-83FC-AE207BCE15A3}" type="parTrans" cxnId="{9B572D45-8876-41EA-9762-6E050F79CBBD}">
      <dgm:prSet/>
      <dgm:spPr/>
      <dgm:t>
        <a:bodyPr/>
        <a:lstStyle/>
        <a:p>
          <a:endParaRPr lang="en-AU" sz="1200"/>
        </a:p>
      </dgm:t>
    </dgm:pt>
    <dgm:pt modelId="{A1B2B3B3-8DEB-4BB9-BF68-3212D635D44F}" type="sibTrans" cxnId="{9B572D45-8876-41EA-9762-6E050F79CBBD}">
      <dgm:prSet/>
      <dgm:spPr/>
      <dgm:t>
        <a:bodyPr/>
        <a:lstStyle/>
        <a:p>
          <a:endParaRPr lang="en-AU" sz="1200"/>
        </a:p>
      </dgm:t>
    </dgm:pt>
    <dgm:pt modelId="{7933365F-4A8F-4C3F-90A0-72F560351BC7}">
      <dgm:prSet phldrT="[Text]" custT="1"/>
      <dgm:spPr/>
      <dgm:t>
        <a:bodyPr/>
        <a:lstStyle/>
        <a:p>
          <a:r>
            <a:rPr lang="en-AU" sz="1200"/>
            <a:t>Showing excitement when seeing results</a:t>
          </a:r>
        </a:p>
      </dgm:t>
    </dgm:pt>
    <dgm:pt modelId="{5E300049-C2ED-4240-9F26-84EF49F1FFA1}" type="parTrans" cxnId="{CC700EBD-5AF9-4F60-B04E-18D4E4497592}">
      <dgm:prSet/>
      <dgm:spPr/>
      <dgm:t>
        <a:bodyPr/>
        <a:lstStyle/>
        <a:p>
          <a:endParaRPr lang="en-AU"/>
        </a:p>
      </dgm:t>
    </dgm:pt>
    <dgm:pt modelId="{2F68F9CA-C55C-47B2-BF8C-4EE96ADC8B20}" type="sibTrans" cxnId="{CC700EBD-5AF9-4F60-B04E-18D4E4497592}">
      <dgm:prSet/>
      <dgm:spPr/>
      <dgm:t>
        <a:bodyPr/>
        <a:lstStyle/>
        <a:p>
          <a:endParaRPr lang="en-AU"/>
        </a:p>
      </dgm:t>
    </dgm:pt>
    <dgm:pt modelId="{F3614523-7A3F-4AC0-904E-2E6C6450A9D0}" type="pres">
      <dgm:prSet presAssocID="{84B2AB91-72DC-4BE6-985C-8CB09E0FA49A}" presName="diagram" presStyleCnt="0">
        <dgm:presLayoutVars>
          <dgm:dir/>
          <dgm:resizeHandles val="exact"/>
        </dgm:presLayoutVars>
      </dgm:prSet>
      <dgm:spPr/>
    </dgm:pt>
    <dgm:pt modelId="{FF27DF44-5823-4256-BD77-06DDB87C6540}" type="pres">
      <dgm:prSet presAssocID="{21967252-263A-4E8D-90CB-24557E8F937C}" presName="node" presStyleLbl="node1" presStyleIdx="0" presStyleCnt="6">
        <dgm:presLayoutVars>
          <dgm:bulletEnabled val="1"/>
        </dgm:presLayoutVars>
      </dgm:prSet>
      <dgm:spPr/>
    </dgm:pt>
    <dgm:pt modelId="{7ADB52A3-2AF2-4E15-AD04-8766C9E23C75}" type="pres">
      <dgm:prSet presAssocID="{D2C8C82A-F671-455F-B318-28F0CCA74403}" presName="sibTrans" presStyleCnt="0"/>
      <dgm:spPr/>
    </dgm:pt>
    <dgm:pt modelId="{4A34BC68-6D91-4D87-AEA4-6608288F1C82}" type="pres">
      <dgm:prSet presAssocID="{74C16176-176F-45F1-B629-E525DDE724B6}" presName="node" presStyleLbl="node1" presStyleIdx="1" presStyleCnt="6">
        <dgm:presLayoutVars>
          <dgm:bulletEnabled val="1"/>
        </dgm:presLayoutVars>
      </dgm:prSet>
      <dgm:spPr/>
    </dgm:pt>
    <dgm:pt modelId="{6B0E2BE7-CA9C-4DB6-83F4-20F873DA46DB}" type="pres">
      <dgm:prSet presAssocID="{7E4870FA-3C9C-41DF-BF5B-93DE43FECFC5}" presName="sibTrans" presStyleCnt="0"/>
      <dgm:spPr/>
    </dgm:pt>
    <dgm:pt modelId="{519611C4-FF4C-4FCA-A0C1-BC9B6102C648}" type="pres">
      <dgm:prSet presAssocID="{79A2679E-069C-46E5-878D-3AF5E3A00F32}" presName="node" presStyleLbl="node1" presStyleIdx="2" presStyleCnt="6">
        <dgm:presLayoutVars>
          <dgm:bulletEnabled val="1"/>
        </dgm:presLayoutVars>
      </dgm:prSet>
      <dgm:spPr/>
    </dgm:pt>
    <dgm:pt modelId="{BAC2E346-9C6A-4A79-A38D-EFAA4C9E4E84}" type="pres">
      <dgm:prSet presAssocID="{70654610-E981-4C9A-8C2C-FA7EE72BF30C}" presName="sibTrans" presStyleCnt="0"/>
      <dgm:spPr/>
    </dgm:pt>
    <dgm:pt modelId="{C72862A6-8D69-4E3F-AF5D-EA347F0AD851}" type="pres">
      <dgm:prSet presAssocID="{BFAE192A-3F9F-41C2-B09E-C24F8CFE2843}" presName="node" presStyleLbl="node1" presStyleIdx="3" presStyleCnt="6">
        <dgm:presLayoutVars>
          <dgm:bulletEnabled val="1"/>
        </dgm:presLayoutVars>
      </dgm:prSet>
      <dgm:spPr/>
    </dgm:pt>
    <dgm:pt modelId="{C01E7082-99E1-4AC3-8040-DF46DA675145}" type="pres">
      <dgm:prSet presAssocID="{ADFB2337-F7E8-43C8-B0F1-3132AB0C52BB}" presName="sibTrans" presStyleCnt="0"/>
      <dgm:spPr/>
    </dgm:pt>
    <dgm:pt modelId="{55617C71-5EB6-49BD-84EF-FFDA76937D93}" type="pres">
      <dgm:prSet presAssocID="{AFE082BF-A24A-4CAC-A84E-BC0F45AD7E2F}" presName="node" presStyleLbl="node1" presStyleIdx="4" presStyleCnt="6">
        <dgm:presLayoutVars>
          <dgm:bulletEnabled val="1"/>
        </dgm:presLayoutVars>
      </dgm:prSet>
      <dgm:spPr/>
    </dgm:pt>
    <dgm:pt modelId="{AE1A1FCB-61EF-4861-85AD-0BE83E890468}" type="pres">
      <dgm:prSet presAssocID="{A1B2B3B3-8DEB-4BB9-BF68-3212D635D44F}" presName="sibTrans" presStyleCnt="0"/>
      <dgm:spPr/>
    </dgm:pt>
    <dgm:pt modelId="{AF23B743-6353-42B3-A110-EC0A1E904FA8}" type="pres">
      <dgm:prSet presAssocID="{7933365F-4A8F-4C3F-90A0-72F560351BC7}" presName="node" presStyleLbl="node1" presStyleIdx="5" presStyleCnt="6">
        <dgm:presLayoutVars>
          <dgm:bulletEnabled val="1"/>
        </dgm:presLayoutVars>
      </dgm:prSet>
      <dgm:spPr/>
    </dgm:pt>
  </dgm:ptLst>
  <dgm:cxnLst>
    <dgm:cxn modelId="{45432213-42BF-4B08-907B-8986BF24EFC0}" type="presOf" srcId="{79A2679E-069C-46E5-878D-3AF5E3A00F32}" destId="{519611C4-FF4C-4FCA-A0C1-BC9B6102C648}" srcOrd="0" destOrd="0" presId="urn:microsoft.com/office/officeart/2005/8/layout/default"/>
    <dgm:cxn modelId="{48BADE1F-BA24-495B-84B0-4658D7159EA7}" srcId="{84B2AB91-72DC-4BE6-985C-8CB09E0FA49A}" destId="{79A2679E-069C-46E5-878D-3AF5E3A00F32}" srcOrd="2" destOrd="0" parTransId="{36F3C68A-4979-45FA-8B35-E7320587BB5B}" sibTransId="{70654610-E981-4C9A-8C2C-FA7EE72BF30C}"/>
    <dgm:cxn modelId="{45E4C524-5B14-410C-B50F-F5056F334F4C}" type="presOf" srcId="{7933365F-4A8F-4C3F-90A0-72F560351BC7}" destId="{AF23B743-6353-42B3-A110-EC0A1E904FA8}" srcOrd="0" destOrd="0" presId="urn:microsoft.com/office/officeart/2005/8/layout/default"/>
    <dgm:cxn modelId="{529E2D3A-2B46-422E-A455-0B426B9FA2F5}" srcId="{84B2AB91-72DC-4BE6-985C-8CB09E0FA49A}" destId="{74C16176-176F-45F1-B629-E525DDE724B6}" srcOrd="1" destOrd="0" parTransId="{9AA6A546-53F5-4AE2-A8AF-DCFA0E681C38}" sibTransId="{7E4870FA-3C9C-41DF-BF5B-93DE43FECFC5}"/>
    <dgm:cxn modelId="{13337F63-3DE7-474F-9AF3-BAA12779539E}" type="presOf" srcId="{74C16176-176F-45F1-B629-E525DDE724B6}" destId="{4A34BC68-6D91-4D87-AEA4-6608288F1C82}" srcOrd="0" destOrd="0" presId="urn:microsoft.com/office/officeart/2005/8/layout/default"/>
    <dgm:cxn modelId="{9B572D45-8876-41EA-9762-6E050F79CBBD}" srcId="{84B2AB91-72DC-4BE6-985C-8CB09E0FA49A}" destId="{AFE082BF-A24A-4CAC-A84E-BC0F45AD7E2F}" srcOrd="4" destOrd="0" parTransId="{4F80D71F-60DC-4DE2-83FC-AE207BCE15A3}" sibTransId="{A1B2B3B3-8DEB-4BB9-BF68-3212D635D44F}"/>
    <dgm:cxn modelId="{20E2DB67-2C6C-4652-AB20-C77503357280}" type="presOf" srcId="{BFAE192A-3F9F-41C2-B09E-C24F8CFE2843}" destId="{C72862A6-8D69-4E3F-AF5D-EA347F0AD851}" srcOrd="0" destOrd="0" presId="urn:microsoft.com/office/officeart/2005/8/layout/default"/>
    <dgm:cxn modelId="{B33CF26E-3683-4CE7-81DC-41A3A943AF7C}" type="presOf" srcId="{AFE082BF-A24A-4CAC-A84E-BC0F45AD7E2F}" destId="{55617C71-5EB6-49BD-84EF-FFDA76937D93}" srcOrd="0" destOrd="0" presId="urn:microsoft.com/office/officeart/2005/8/layout/default"/>
    <dgm:cxn modelId="{E706A28D-9140-4E5D-89E5-AA428FEDEE5A}" type="presOf" srcId="{84B2AB91-72DC-4BE6-985C-8CB09E0FA49A}" destId="{F3614523-7A3F-4AC0-904E-2E6C6450A9D0}" srcOrd="0" destOrd="0" presId="urn:microsoft.com/office/officeart/2005/8/layout/default"/>
    <dgm:cxn modelId="{026DF498-E5F7-4CAD-9CAD-5A655D33BC66}" type="presOf" srcId="{21967252-263A-4E8D-90CB-24557E8F937C}" destId="{FF27DF44-5823-4256-BD77-06DDB87C6540}" srcOrd="0" destOrd="0" presId="urn:microsoft.com/office/officeart/2005/8/layout/default"/>
    <dgm:cxn modelId="{1AA5F8A2-20F3-4E73-99F3-974BEFF26ED5}" srcId="{84B2AB91-72DC-4BE6-985C-8CB09E0FA49A}" destId="{BFAE192A-3F9F-41C2-B09E-C24F8CFE2843}" srcOrd="3" destOrd="0" parTransId="{E1833E74-7DAB-4DAB-8E69-5482C9F22B76}" sibTransId="{ADFB2337-F7E8-43C8-B0F1-3132AB0C52BB}"/>
    <dgm:cxn modelId="{CC700EBD-5AF9-4F60-B04E-18D4E4497592}" srcId="{84B2AB91-72DC-4BE6-985C-8CB09E0FA49A}" destId="{7933365F-4A8F-4C3F-90A0-72F560351BC7}" srcOrd="5" destOrd="0" parTransId="{5E300049-C2ED-4240-9F26-84EF49F1FFA1}" sibTransId="{2F68F9CA-C55C-47B2-BF8C-4EE96ADC8B20}"/>
    <dgm:cxn modelId="{9BD1D7FC-E225-438F-8857-F8A5CE03DEC3}" srcId="{84B2AB91-72DC-4BE6-985C-8CB09E0FA49A}" destId="{21967252-263A-4E8D-90CB-24557E8F937C}" srcOrd="0" destOrd="0" parTransId="{35B0B440-2FCE-40B7-9F19-A49F5BF0BFB3}" sibTransId="{D2C8C82A-F671-455F-B318-28F0CCA74403}"/>
    <dgm:cxn modelId="{F2B21252-7686-4CEF-9954-8B816012E24F}" type="presParOf" srcId="{F3614523-7A3F-4AC0-904E-2E6C6450A9D0}" destId="{FF27DF44-5823-4256-BD77-06DDB87C6540}" srcOrd="0" destOrd="0" presId="urn:microsoft.com/office/officeart/2005/8/layout/default"/>
    <dgm:cxn modelId="{57940EF4-8C92-4B84-8424-0A417188D6FE}" type="presParOf" srcId="{F3614523-7A3F-4AC0-904E-2E6C6450A9D0}" destId="{7ADB52A3-2AF2-4E15-AD04-8766C9E23C75}" srcOrd="1" destOrd="0" presId="urn:microsoft.com/office/officeart/2005/8/layout/default"/>
    <dgm:cxn modelId="{879FDBBA-47E4-4974-99FA-763478DFF7D3}" type="presParOf" srcId="{F3614523-7A3F-4AC0-904E-2E6C6450A9D0}" destId="{4A34BC68-6D91-4D87-AEA4-6608288F1C82}" srcOrd="2" destOrd="0" presId="urn:microsoft.com/office/officeart/2005/8/layout/default"/>
    <dgm:cxn modelId="{55BE5E36-8A97-465F-BEFF-11F5653E470E}" type="presParOf" srcId="{F3614523-7A3F-4AC0-904E-2E6C6450A9D0}" destId="{6B0E2BE7-CA9C-4DB6-83F4-20F873DA46DB}" srcOrd="3" destOrd="0" presId="urn:microsoft.com/office/officeart/2005/8/layout/default"/>
    <dgm:cxn modelId="{A45F61C1-839E-49A6-91B9-9E086F13092E}" type="presParOf" srcId="{F3614523-7A3F-4AC0-904E-2E6C6450A9D0}" destId="{519611C4-FF4C-4FCA-A0C1-BC9B6102C648}" srcOrd="4" destOrd="0" presId="urn:microsoft.com/office/officeart/2005/8/layout/default"/>
    <dgm:cxn modelId="{862378B4-93D0-4D24-B68E-DB26FDFA8D1D}" type="presParOf" srcId="{F3614523-7A3F-4AC0-904E-2E6C6450A9D0}" destId="{BAC2E346-9C6A-4A79-A38D-EFAA4C9E4E84}" srcOrd="5" destOrd="0" presId="urn:microsoft.com/office/officeart/2005/8/layout/default"/>
    <dgm:cxn modelId="{E093B7E4-453D-41D1-A778-13DB8ED760E1}" type="presParOf" srcId="{F3614523-7A3F-4AC0-904E-2E6C6450A9D0}" destId="{C72862A6-8D69-4E3F-AF5D-EA347F0AD851}" srcOrd="6" destOrd="0" presId="urn:microsoft.com/office/officeart/2005/8/layout/default"/>
    <dgm:cxn modelId="{824FF6B0-8F38-4482-8BC1-EF92A42EA1CC}" type="presParOf" srcId="{F3614523-7A3F-4AC0-904E-2E6C6450A9D0}" destId="{C01E7082-99E1-4AC3-8040-DF46DA675145}" srcOrd="7" destOrd="0" presId="urn:microsoft.com/office/officeart/2005/8/layout/default"/>
    <dgm:cxn modelId="{EC24C080-6AA7-486F-B713-C813A2FD4AA3}" type="presParOf" srcId="{F3614523-7A3F-4AC0-904E-2E6C6450A9D0}" destId="{55617C71-5EB6-49BD-84EF-FFDA76937D93}" srcOrd="8" destOrd="0" presId="urn:microsoft.com/office/officeart/2005/8/layout/default"/>
    <dgm:cxn modelId="{415C4996-FA45-45C5-945D-E6EC43CCFBB7}" type="presParOf" srcId="{F3614523-7A3F-4AC0-904E-2E6C6450A9D0}" destId="{AE1A1FCB-61EF-4861-85AD-0BE83E890468}" srcOrd="9" destOrd="0" presId="urn:microsoft.com/office/officeart/2005/8/layout/default"/>
    <dgm:cxn modelId="{CB25736E-A3B2-4F06-98FC-C860021C213A}" type="presParOf" srcId="{F3614523-7A3F-4AC0-904E-2E6C6450A9D0}" destId="{AF23B743-6353-42B3-A110-EC0A1E904FA8}" srcOrd="10" destOrd="0" presId="urn:microsoft.com/office/officeart/2005/8/layout/default"/>
  </dgm:cxnLst>
  <dgm:bg/>
  <dgm:whole/>
  <dgm:extLst>
    <a:ext uri="http://schemas.microsoft.com/office/drawing/2008/diagram">
      <dsp:dataModelExt xmlns:dsp="http://schemas.microsoft.com/office/drawing/2008/diagram" relId="rId21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7FC58D7-2653-4885-88AB-490CE5A048AA}" type="doc">
      <dgm:prSet loTypeId="urn:microsoft.com/office/officeart/2005/8/layout/vList2" loCatId="list" qsTypeId="urn:microsoft.com/office/officeart/2005/8/quickstyle/simple1" qsCatId="simple" csTypeId="urn:microsoft.com/office/officeart/2005/8/colors/accent1_4" csCatId="accent1" phldr="1"/>
      <dgm:spPr/>
      <dgm:t>
        <a:bodyPr/>
        <a:lstStyle/>
        <a:p>
          <a:endParaRPr lang="en-AU"/>
        </a:p>
      </dgm:t>
    </dgm:pt>
    <dgm:pt modelId="{C86F5476-8F8E-499D-A4FE-EDCB49C34C96}">
      <dgm:prSet phldrT="[Text]" custT="1"/>
      <dgm:spPr/>
      <dgm:t>
        <a:bodyPr/>
        <a:lstStyle/>
        <a:p>
          <a:r>
            <a:rPr lang="en-AU" sz="1200"/>
            <a:t>Show appreciation by asking them about their work or how they did it.</a:t>
          </a:r>
        </a:p>
      </dgm:t>
    </dgm:pt>
    <dgm:pt modelId="{110ED360-D1A3-4FF9-A290-0B368F28B6B0}" type="parTrans" cxnId="{D033538E-1A41-45DB-9D25-ABCE90628F98}">
      <dgm:prSet/>
      <dgm:spPr/>
      <dgm:t>
        <a:bodyPr/>
        <a:lstStyle/>
        <a:p>
          <a:endParaRPr lang="en-AU" sz="1100"/>
        </a:p>
      </dgm:t>
    </dgm:pt>
    <dgm:pt modelId="{C3C8218D-E684-42B6-9A34-D474A4E2098C}" type="sibTrans" cxnId="{D033538E-1A41-45DB-9D25-ABCE90628F98}">
      <dgm:prSet/>
      <dgm:spPr/>
      <dgm:t>
        <a:bodyPr/>
        <a:lstStyle/>
        <a:p>
          <a:endParaRPr lang="en-AU" sz="1100"/>
        </a:p>
      </dgm:t>
    </dgm:pt>
    <dgm:pt modelId="{6E63DBAB-6E5A-4A58-91B5-3BA37FF89823}">
      <dgm:prSet phldrT="[Text]" custT="1"/>
      <dgm:spPr/>
      <dgm:t>
        <a:bodyPr/>
        <a:lstStyle/>
        <a:p>
          <a:r>
            <a:rPr lang="en-AU" sz="1200"/>
            <a:t>Establish an environment where children can explore safely and create freely.</a:t>
          </a:r>
        </a:p>
      </dgm:t>
    </dgm:pt>
    <dgm:pt modelId="{785204DD-A329-4634-AC27-20312B6AFB14}" type="parTrans" cxnId="{76AACF32-D377-48E6-9442-8D143ACDA82C}">
      <dgm:prSet/>
      <dgm:spPr/>
      <dgm:t>
        <a:bodyPr/>
        <a:lstStyle/>
        <a:p>
          <a:endParaRPr lang="en-AU" sz="1100"/>
        </a:p>
      </dgm:t>
    </dgm:pt>
    <dgm:pt modelId="{D7D6023A-88C2-491A-BB5C-0B77912F1A68}" type="sibTrans" cxnId="{76AACF32-D377-48E6-9442-8D143ACDA82C}">
      <dgm:prSet/>
      <dgm:spPr/>
      <dgm:t>
        <a:bodyPr/>
        <a:lstStyle/>
        <a:p>
          <a:endParaRPr lang="en-AU" sz="1100"/>
        </a:p>
      </dgm:t>
    </dgm:pt>
    <dgm:pt modelId="{01FD87E8-C461-49AC-81FF-4B431F1E7F42}">
      <dgm:prSet phldrT="[Text]" custT="1"/>
      <dgm:spPr/>
      <dgm:t>
        <a:bodyPr/>
        <a:lstStyle/>
        <a:p>
          <a:r>
            <a:rPr lang="en-AU" sz="1200"/>
            <a:t>'Protect' and care for their work.</a:t>
          </a:r>
        </a:p>
      </dgm:t>
    </dgm:pt>
    <dgm:pt modelId="{065BDCD1-ED10-4314-8D2B-BEFCCA4743E7}" type="parTrans" cxnId="{501C7961-AA53-44F7-A8B9-03AC45C89DC3}">
      <dgm:prSet/>
      <dgm:spPr/>
      <dgm:t>
        <a:bodyPr/>
        <a:lstStyle/>
        <a:p>
          <a:endParaRPr lang="en-AU" sz="1100"/>
        </a:p>
      </dgm:t>
    </dgm:pt>
    <dgm:pt modelId="{B30350B2-0076-43D0-B928-D96D524F0229}" type="sibTrans" cxnId="{501C7961-AA53-44F7-A8B9-03AC45C89DC3}">
      <dgm:prSet/>
      <dgm:spPr/>
      <dgm:t>
        <a:bodyPr/>
        <a:lstStyle/>
        <a:p>
          <a:endParaRPr lang="en-AU" sz="1100"/>
        </a:p>
      </dgm:t>
    </dgm:pt>
    <dgm:pt modelId="{34EEAF39-AE46-40AB-884E-53F34B9F9AB5}">
      <dgm:prSet phldrT="[Text]" custT="1"/>
      <dgm:spPr/>
      <dgm:t>
        <a:bodyPr/>
        <a:lstStyle/>
        <a:p>
          <a:r>
            <a:rPr lang="en-AU" sz="1200"/>
            <a:t>Avoid adding, changing, or correcting their work.</a:t>
          </a:r>
        </a:p>
      </dgm:t>
    </dgm:pt>
    <dgm:pt modelId="{23EFC7F2-A7F0-4073-8292-EEA477630182}" type="parTrans" cxnId="{3834D1A4-D2C8-4C72-9193-7217C83DABCC}">
      <dgm:prSet/>
      <dgm:spPr/>
      <dgm:t>
        <a:bodyPr/>
        <a:lstStyle/>
        <a:p>
          <a:endParaRPr lang="en-AU" sz="1100"/>
        </a:p>
      </dgm:t>
    </dgm:pt>
    <dgm:pt modelId="{B1F0A8E0-00DB-4412-ABFC-4B5A3C3D7DB2}" type="sibTrans" cxnId="{3834D1A4-D2C8-4C72-9193-7217C83DABCC}">
      <dgm:prSet/>
      <dgm:spPr/>
      <dgm:t>
        <a:bodyPr/>
        <a:lstStyle/>
        <a:p>
          <a:endParaRPr lang="en-AU" sz="1100"/>
        </a:p>
      </dgm:t>
    </dgm:pt>
    <dgm:pt modelId="{B69925C8-0EED-4645-9F67-063AF3FE6E0E}">
      <dgm:prSet phldrT="[Text]" custT="1"/>
      <dgm:spPr/>
      <dgm:t>
        <a:bodyPr/>
        <a:lstStyle/>
        <a:p>
          <a:r>
            <a:rPr lang="en-AU" sz="1200"/>
            <a:t>Do not let other children mess up, change, or add to someone else's work.</a:t>
          </a:r>
        </a:p>
      </dgm:t>
    </dgm:pt>
    <dgm:pt modelId="{E858EDE2-6A83-4EC6-B98C-02CD961DD1D9}" type="parTrans" cxnId="{F6345B65-F053-4BC9-8199-246CC7E52697}">
      <dgm:prSet/>
      <dgm:spPr/>
      <dgm:t>
        <a:bodyPr/>
        <a:lstStyle/>
        <a:p>
          <a:endParaRPr lang="en-AU" sz="1100"/>
        </a:p>
      </dgm:t>
    </dgm:pt>
    <dgm:pt modelId="{9B886106-B669-44CC-A06F-94739133E21B}" type="sibTrans" cxnId="{F6345B65-F053-4BC9-8199-246CC7E52697}">
      <dgm:prSet/>
      <dgm:spPr/>
      <dgm:t>
        <a:bodyPr/>
        <a:lstStyle/>
        <a:p>
          <a:endParaRPr lang="en-AU" sz="1100"/>
        </a:p>
      </dgm:t>
    </dgm:pt>
    <dgm:pt modelId="{85800E6E-409E-4E91-9331-9204C9EED3B4}">
      <dgm:prSet phldrT="[Text]" custT="1"/>
      <dgm:spPr/>
      <dgm:t>
        <a:bodyPr/>
        <a:lstStyle/>
        <a:p>
          <a:r>
            <a:rPr lang="en-AU" sz="1200"/>
            <a:t>Write their names on their artworks or declare their ownership of their work.</a:t>
          </a:r>
        </a:p>
      </dgm:t>
    </dgm:pt>
    <dgm:pt modelId="{57CC6CD9-37FD-407C-82FC-81BE6FF1F7C0}" type="parTrans" cxnId="{681B335D-9355-4571-94C0-43B262B1D70D}">
      <dgm:prSet/>
      <dgm:spPr/>
      <dgm:t>
        <a:bodyPr/>
        <a:lstStyle/>
        <a:p>
          <a:endParaRPr lang="en-AU" sz="1100"/>
        </a:p>
      </dgm:t>
    </dgm:pt>
    <dgm:pt modelId="{48F92F67-8E71-496D-AF3C-D87876B0660F}" type="sibTrans" cxnId="{681B335D-9355-4571-94C0-43B262B1D70D}">
      <dgm:prSet/>
      <dgm:spPr/>
      <dgm:t>
        <a:bodyPr/>
        <a:lstStyle/>
        <a:p>
          <a:endParaRPr lang="en-AU" sz="1100"/>
        </a:p>
      </dgm:t>
    </dgm:pt>
    <dgm:pt modelId="{8A4DCAAB-52EF-4DB1-9900-B6F244F7DDE9}" type="pres">
      <dgm:prSet presAssocID="{B7FC58D7-2653-4885-88AB-490CE5A048AA}" presName="linear" presStyleCnt="0">
        <dgm:presLayoutVars>
          <dgm:animLvl val="lvl"/>
          <dgm:resizeHandles val="exact"/>
        </dgm:presLayoutVars>
      </dgm:prSet>
      <dgm:spPr/>
    </dgm:pt>
    <dgm:pt modelId="{D9747617-717B-46B1-9C92-B15E19A2E8D3}" type="pres">
      <dgm:prSet presAssocID="{C86F5476-8F8E-499D-A4FE-EDCB49C34C96}" presName="parentText" presStyleLbl="node1" presStyleIdx="0" presStyleCnt="6">
        <dgm:presLayoutVars>
          <dgm:chMax val="0"/>
          <dgm:bulletEnabled val="1"/>
        </dgm:presLayoutVars>
      </dgm:prSet>
      <dgm:spPr/>
    </dgm:pt>
    <dgm:pt modelId="{CDF31D0A-77E8-4C93-99F3-D2E24B5340A5}" type="pres">
      <dgm:prSet presAssocID="{C3C8218D-E684-42B6-9A34-D474A4E2098C}" presName="spacer" presStyleCnt="0"/>
      <dgm:spPr/>
    </dgm:pt>
    <dgm:pt modelId="{EE6E9721-DC58-4062-92A9-952E00493299}" type="pres">
      <dgm:prSet presAssocID="{6E63DBAB-6E5A-4A58-91B5-3BA37FF89823}" presName="parentText" presStyleLbl="node1" presStyleIdx="1" presStyleCnt="6">
        <dgm:presLayoutVars>
          <dgm:chMax val="0"/>
          <dgm:bulletEnabled val="1"/>
        </dgm:presLayoutVars>
      </dgm:prSet>
      <dgm:spPr/>
    </dgm:pt>
    <dgm:pt modelId="{D1991B90-76D5-444E-822D-CAA0658ED61E}" type="pres">
      <dgm:prSet presAssocID="{D7D6023A-88C2-491A-BB5C-0B77912F1A68}" presName="spacer" presStyleCnt="0"/>
      <dgm:spPr/>
    </dgm:pt>
    <dgm:pt modelId="{A89E019C-5523-4220-A7A0-32C8037CE9FE}" type="pres">
      <dgm:prSet presAssocID="{01FD87E8-C461-49AC-81FF-4B431F1E7F42}" presName="parentText" presStyleLbl="node1" presStyleIdx="2" presStyleCnt="6">
        <dgm:presLayoutVars>
          <dgm:chMax val="0"/>
          <dgm:bulletEnabled val="1"/>
        </dgm:presLayoutVars>
      </dgm:prSet>
      <dgm:spPr/>
    </dgm:pt>
    <dgm:pt modelId="{7890F2E9-0A30-46AA-9C9F-7087C36D0451}" type="pres">
      <dgm:prSet presAssocID="{B30350B2-0076-43D0-B928-D96D524F0229}" presName="spacer" presStyleCnt="0"/>
      <dgm:spPr/>
    </dgm:pt>
    <dgm:pt modelId="{059E90AD-3546-4E85-B6A0-425798557049}" type="pres">
      <dgm:prSet presAssocID="{34EEAF39-AE46-40AB-884E-53F34B9F9AB5}" presName="parentText" presStyleLbl="node1" presStyleIdx="3" presStyleCnt="6">
        <dgm:presLayoutVars>
          <dgm:chMax val="0"/>
          <dgm:bulletEnabled val="1"/>
        </dgm:presLayoutVars>
      </dgm:prSet>
      <dgm:spPr/>
    </dgm:pt>
    <dgm:pt modelId="{D78238CB-A273-4E2B-A080-0F9414301C8D}" type="pres">
      <dgm:prSet presAssocID="{B1F0A8E0-00DB-4412-ABFC-4B5A3C3D7DB2}" presName="spacer" presStyleCnt="0"/>
      <dgm:spPr/>
    </dgm:pt>
    <dgm:pt modelId="{AC929C77-B9B0-456A-923C-E782A43019B6}" type="pres">
      <dgm:prSet presAssocID="{B69925C8-0EED-4645-9F67-063AF3FE6E0E}" presName="parentText" presStyleLbl="node1" presStyleIdx="4" presStyleCnt="6">
        <dgm:presLayoutVars>
          <dgm:chMax val="0"/>
          <dgm:bulletEnabled val="1"/>
        </dgm:presLayoutVars>
      </dgm:prSet>
      <dgm:spPr/>
    </dgm:pt>
    <dgm:pt modelId="{4392F19C-0067-46BF-AA95-6E013A00714C}" type="pres">
      <dgm:prSet presAssocID="{9B886106-B669-44CC-A06F-94739133E21B}" presName="spacer" presStyleCnt="0"/>
      <dgm:spPr/>
    </dgm:pt>
    <dgm:pt modelId="{9E017084-B0AE-47B0-B0AB-75F3ABF4BCE7}" type="pres">
      <dgm:prSet presAssocID="{85800E6E-409E-4E91-9331-9204C9EED3B4}" presName="parentText" presStyleLbl="node1" presStyleIdx="5" presStyleCnt="6">
        <dgm:presLayoutVars>
          <dgm:chMax val="0"/>
          <dgm:bulletEnabled val="1"/>
        </dgm:presLayoutVars>
      </dgm:prSet>
      <dgm:spPr/>
    </dgm:pt>
  </dgm:ptLst>
  <dgm:cxnLst>
    <dgm:cxn modelId="{A5B16C11-771A-443B-8379-DDC2590CFFE4}" type="presOf" srcId="{01FD87E8-C461-49AC-81FF-4B431F1E7F42}" destId="{A89E019C-5523-4220-A7A0-32C8037CE9FE}" srcOrd="0" destOrd="0" presId="urn:microsoft.com/office/officeart/2005/8/layout/vList2"/>
    <dgm:cxn modelId="{6F747F20-4A67-4917-B2BE-F31B732EC99A}" type="presOf" srcId="{6E63DBAB-6E5A-4A58-91B5-3BA37FF89823}" destId="{EE6E9721-DC58-4062-92A9-952E00493299}" srcOrd="0" destOrd="0" presId="urn:microsoft.com/office/officeart/2005/8/layout/vList2"/>
    <dgm:cxn modelId="{10DC0923-C97D-4BD7-B2B6-DD06FDCDD565}" type="presOf" srcId="{85800E6E-409E-4E91-9331-9204C9EED3B4}" destId="{9E017084-B0AE-47B0-B0AB-75F3ABF4BCE7}" srcOrd="0" destOrd="0" presId="urn:microsoft.com/office/officeart/2005/8/layout/vList2"/>
    <dgm:cxn modelId="{76AACF32-D377-48E6-9442-8D143ACDA82C}" srcId="{B7FC58D7-2653-4885-88AB-490CE5A048AA}" destId="{6E63DBAB-6E5A-4A58-91B5-3BA37FF89823}" srcOrd="1" destOrd="0" parTransId="{785204DD-A329-4634-AC27-20312B6AFB14}" sibTransId="{D7D6023A-88C2-491A-BB5C-0B77912F1A68}"/>
    <dgm:cxn modelId="{681B335D-9355-4571-94C0-43B262B1D70D}" srcId="{B7FC58D7-2653-4885-88AB-490CE5A048AA}" destId="{85800E6E-409E-4E91-9331-9204C9EED3B4}" srcOrd="5" destOrd="0" parTransId="{57CC6CD9-37FD-407C-82FC-81BE6FF1F7C0}" sibTransId="{48F92F67-8E71-496D-AF3C-D87876B0660F}"/>
    <dgm:cxn modelId="{501C7961-AA53-44F7-A8B9-03AC45C89DC3}" srcId="{B7FC58D7-2653-4885-88AB-490CE5A048AA}" destId="{01FD87E8-C461-49AC-81FF-4B431F1E7F42}" srcOrd="2" destOrd="0" parTransId="{065BDCD1-ED10-4314-8D2B-BEFCCA4743E7}" sibTransId="{B30350B2-0076-43D0-B928-D96D524F0229}"/>
    <dgm:cxn modelId="{2A549461-628A-4556-947D-77642366B1A2}" type="presOf" srcId="{B69925C8-0EED-4645-9F67-063AF3FE6E0E}" destId="{AC929C77-B9B0-456A-923C-E782A43019B6}" srcOrd="0" destOrd="0" presId="urn:microsoft.com/office/officeart/2005/8/layout/vList2"/>
    <dgm:cxn modelId="{F6345B65-F053-4BC9-8199-246CC7E52697}" srcId="{B7FC58D7-2653-4885-88AB-490CE5A048AA}" destId="{B69925C8-0EED-4645-9F67-063AF3FE6E0E}" srcOrd="4" destOrd="0" parTransId="{E858EDE2-6A83-4EC6-B98C-02CD961DD1D9}" sibTransId="{9B886106-B669-44CC-A06F-94739133E21B}"/>
    <dgm:cxn modelId="{3477F14E-D9B1-4EFF-A929-C3B6692F1C45}" type="presOf" srcId="{B7FC58D7-2653-4885-88AB-490CE5A048AA}" destId="{8A4DCAAB-52EF-4DB1-9900-B6F244F7DDE9}" srcOrd="0" destOrd="0" presId="urn:microsoft.com/office/officeart/2005/8/layout/vList2"/>
    <dgm:cxn modelId="{1C4C6C4F-419E-4D25-B2AC-2B0A5FD93E91}" type="presOf" srcId="{34EEAF39-AE46-40AB-884E-53F34B9F9AB5}" destId="{059E90AD-3546-4E85-B6A0-425798557049}" srcOrd="0" destOrd="0" presId="urn:microsoft.com/office/officeart/2005/8/layout/vList2"/>
    <dgm:cxn modelId="{35344076-D6C1-40BE-AF5C-157EA01AC241}" type="presOf" srcId="{C86F5476-8F8E-499D-A4FE-EDCB49C34C96}" destId="{D9747617-717B-46B1-9C92-B15E19A2E8D3}" srcOrd="0" destOrd="0" presId="urn:microsoft.com/office/officeart/2005/8/layout/vList2"/>
    <dgm:cxn modelId="{D033538E-1A41-45DB-9D25-ABCE90628F98}" srcId="{B7FC58D7-2653-4885-88AB-490CE5A048AA}" destId="{C86F5476-8F8E-499D-A4FE-EDCB49C34C96}" srcOrd="0" destOrd="0" parTransId="{110ED360-D1A3-4FF9-A290-0B368F28B6B0}" sibTransId="{C3C8218D-E684-42B6-9A34-D474A4E2098C}"/>
    <dgm:cxn modelId="{3834D1A4-D2C8-4C72-9193-7217C83DABCC}" srcId="{B7FC58D7-2653-4885-88AB-490CE5A048AA}" destId="{34EEAF39-AE46-40AB-884E-53F34B9F9AB5}" srcOrd="3" destOrd="0" parTransId="{23EFC7F2-A7F0-4073-8292-EEA477630182}" sibTransId="{B1F0A8E0-00DB-4412-ABFC-4B5A3C3D7DB2}"/>
    <dgm:cxn modelId="{9FB296A2-BB2E-4F36-8715-4663FFC74F47}" type="presParOf" srcId="{8A4DCAAB-52EF-4DB1-9900-B6F244F7DDE9}" destId="{D9747617-717B-46B1-9C92-B15E19A2E8D3}" srcOrd="0" destOrd="0" presId="urn:microsoft.com/office/officeart/2005/8/layout/vList2"/>
    <dgm:cxn modelId="{C15BA2E1-AC1D-4168-8CAF-0B4E52B69AF1}" type="presParOf" srcId="{8A4DCAAB-52EF-4DB1-9900-B6F244F7DDE9}" destId="{CDF31D0A-77E8-4C93-99F3-D2E24B5340A5}" srcOrd="1" destOrd="0" presId="urn:microsoft.com/office/officeart/2005/8/layout/vList2"/>
    <dgm:cxn modelId="{A1CCFA3E-DEDC-4F45-98C9-626729330768}" type="presParOf" srcId="{8A4DCAAB-52EF-4DB1-9900-B6F244F7DDE9}" destId="{EE6E9721-DC58-4062-92A9-952E00493299}" srcOrd="2" destOrd="0" presId="urn:microsoft.com/office/officeart/2005/8/layout/vList2"/>
    <dgm:cxn modelId="{91DC2087-8E21-404F-94D6-86D77891948B}" type="presParOf" srcId="{8A4DCAAB-52EF-4DB1-9900-B6F244F7DDE9}" destId="{D1991B90-76D5-444E-822D-CAA0658ED61E}" srcOrd="3" destOrd="0" presId="urn:microsoft.com/office/officeart/2005/8/layout/vList2"/>
    <dgm:cxn modelId="{17A501D9-3219-48B4-ACEC-1346ED0E8679}" type="presParOf" srcId="{8A4DCAAB-52EF-4DB1-9900-B6F244F7DDE9}" destId="{A89E019C-5523-4220-A7A0-32C8037CE9FE}" srcOrd="4" destOrd="0" presId="urn:microsoft.com/office/officeart/2005/8/layout/vList2"/>
    <dgm:cxn modelId="{DCC9109A-9963-400A-A421-DEFC37F948A3}" type="presParOf" srcId="{8A4DCAAB-52EF-4DB1-9900-B6F244F7DDE9}" destId="{7890F2E9-0A30-46AA-9C9F-7087C36D0451}" srcOrd="5" destOrd="0" presId="urn:microsoft.com/office/officeart/2005/8/layout/vList2"/>
    <dgm:cxn modelId="{222BC3DA-D9A0-4AA6-B823-B3AF2F8849A1}" type="presParOf" srcId="{8A4DCAAB-52EF-4DB1-9900-B6F244F7DDE9}" destId="{059E90AD-3546-4E85-B6A0-425798557049}" srcOrd="6" destOrd="0" presId="urn:microsoft.com/office/officeart/2005/8/layout/vList2"/>
    <dgm:cxn modelId="{A1C48E1D-2B77-4CDB-9BE6-C1052943AADB}" type="presParOf" srcId="{8A4DCAAB-52EF-4DB1-9900-B6F244F7DDE9}" destId="{D78238CB-A273-4E2B-A080-0F9414301C8D}" srcOrd="7" destOrd="0" presId="urn:microsoft.com/office/officeart/2005/8/layout/vList2"/>
    <dgm:cxn modelId="{5D379675-74C9-4309-A65A-0D279C8CE7F6}" type="presParOf" srcId="{8A4DCAAB-52EF-4DB1-9900-B6F244F7DDE9}" destId="{AC929C77-B9B0-456A-923C-E782A43019B6}" srcOrd="8" destOrd="0" presId="urn:microsoft.com/office/officeart/2005/8/layout/vList2"/>
    <dgm:cxn modelId="{951D3D58-3BE4-4EEB-B90A-AE97AA4E7813}" type="presParOf" srcId="{8A4DCAAB-52EF-4DB1-9900-B6F244F7DDE9}" destId="{4392F19C-0067-46BF-AA95-6E013A00714C}" srcOrd="9" destOrd="0" presId="urn:microsoft.com/office/officeart/2005/8/layout/vList2"/>
    <dgm:cxn modelId="{F683D79F-297B-41F4-AA76-683E358124CA}" type="presParOf" srcId="{8A4DCAAB-52EF-4DB1-9900-B6F244F7DDE9}" destId="{9E017084-B0AE-47B0-B0AB-75F3ABF4BCE7}" srcOrd="10" destOrd="0" presId="urn:microsoft.com/office/officeart/2005/8/layout/vList2"/>
  </dgm:cxnLst>
  <dgm:bg/>
  <dgm:whole/>
  <dgm:extLst>
    <a:ext uri="http://schemas.microsoft.com/office/drawing/2008/diagram">
      <dsp:dataModelExt xmlns:dsp="http://schemas.microsoft.com/office/drawing/2008/diagram" relId="rId21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265A521-7E0B-4086-B164-3A37C6DB1E4C}" type="doc">
      <dgm:prSet loTypeId="urn:microsoft.com/office/officeart/2005/8/layout/list1" loCatId="list" qsTypeId="urn:microsoft.com/office/officeart/2005/8/quickstyle/simple1" qsCatId="simple" csTypeId="urn:microsoft.com/office/officeart/2005/8/colors/accent1_4" csCatId="accent1" phldr="1"/>
      <dgm:spPr/>
      <dgm:t>
        <a:bodyPr/>
        <a:lstStyle/>
        <a:p>
          <a:endParaRPr lang="en-AU"/>
        </a:p>
      </dgm:t>
    </dgm:pt>
    <dgm:pt modelId="{E02427EA-5FB4-4FB6-998C-5FDA7E951E06}">
      <dgm:prSet phldrT="[Text]" custT="1"/>
      <dgm:spPr/>
      <dgm:t>
        <a:bodyPr/>
        <a:lstStyle/>
        <a:p>
          <a:pPr>
            <a:buFont typeface="Wingdings" panose="05000000000000000000" pitchFamily="2" charset="2"/>
            <a:buChar char=""/>
          </a:pPr>
          <a:r>
            <a:rPr lang="en-AU" sz="1200"/>
            <a:t>Is it okay if I do this? Or put it here?</a:t>
          </a:r>
        </a:p>
      </dgm:t>
    </dgm:pt>
    <dgm:pt modelId="{342B1BFD-50BD-436D-95A5-7EAB53A8525F}" type="parTrans" cxnId="{F75A92C7-27BD-4516-854B-67C42455C477}">
      <dgm:prSet/>
      <dgm:spPr/>
      <dgm:t>
        <a:bodyPr/>
        <a:lstStyle/>
        <a:p>
          <a:endParaRPr lang="en-AU"/>
        </a:p>
      </dgm:t>
    </dgm:pt>
    <dgm:pt modelId="{7FE63FF6-0A70-41CD-A06B-5704E3D19EB5}" type="sibTrans" cxnId="{F75A92C7-27BD-4516-854B-67C42455C477}">
      <dgm:prSet/>
      <dgm:spPr/>
      <dgm:t>
        <a:bodyPr/>
        <a:lstStyle/>
        <a:p>
          <a:endParaRPr lang="en-AU"/>
        </a:p>
      </dgm:t>
    </dgm:pt>
    <dgm:pt modelId="{C2BF0651-9375-4897-A1C7-A259BA7D5AAA}">
      <dgm:prSet phldrT="[Text]" custT="1"/>
      <dgm:spPr/>
      <dgm:t>
        <a:bodyPr/>
        <a:lstStyle/>
        <a:p>
          <a:pPr>
            <a:buFont typeface="Wingdings" panose="05000000000000000000" pitchFamily="2" charset="2"/>
            <a:buChar char=""/>
          </a:pPr>
          <a:r>
            <a:rPr lang="en-AU" sz="1200"/>
            <a:t>Can I try to do this?</a:t>
          </a:r>
        </a:p>
      </dgm:t>
    </dgm:pt>
    <dgm:pt modelId="{147E57D3-A09B-4E56-8795-9BC41802242C}" type="parTrans" cxnId="{8590F9E4-40B4-4942-8FFC-571CFEA60E44}">
      <dgm:prSet/>
      <dgm:spPr/>
      <dgm:t>
        <a:bodyPr/>
        <a:lstStyle/>
        <a:p>
          <a:endParaRPr lang="en-AU"/>
        </a:p>
      </dgm:t>
    </dgm:pt>
    <dgm:pt modelId="{CE66041B-2A84-4930-8127-DB9CFF83BD8A}" type="sibTrans" cxnId="{8590F9E4-40B4-4942-8FFC-571CFEA60E44}">
      <dgm:prSet/>
      <dgm:spPr/>
      <dgm:t>
        <a:bodyPr/>
        <a:lstStyle/>
        <a:p>
          <a:endParaRPr lang="en-AU"/>
        </a:p>
      </dgm:t>
    </dgm:pt>
    <dgm:pt modelId="{2C8D2290-1BB1-49F7-8EEE-8C0CD1EB2C74}">
      <dgm:prSet phldrT="[Text]" custT="1"/>
      <dgm:spPr/>
      <dgm:t>
        <a:bodyPr/>
        <a:lstStyle/>
        <a:p>
          <a:pPr>
            <a:buFont typeface="Wingdings" panose="05000000000000000000" pitchFamily="2" charset="2"/>
            <a:buChar char=""/>
          </a:pPr>
          <a:r>
            <a:rPr lang="en-AU" sz="1200"/>
            <a:t>Do you want to add something to it?</a:t>
          </a:r>
        </a:p>
      </dgm:t>
    </dgm:pt>
    <dgm:pt modelId="{B9606758-03A9-4444-A30A-3C4D6A1A5C17}" type="parTrans" cxnId="{6F48321F-B044-4881-9462-EDE2B6BEE9CA}">
      <dgm:prSet/>
      <dgm:spPr/>
      <dgm:t>
        <a:bodyPr/>
        <a:lstStyle/>
        <a:p>
          <a:endParaRPr lang="en-AU"/>
        </a:p>
      </dgm:t>
    </dgm:pt>
    <dgm:pt modelId="{376DFFFF-88A5-47A6-B34C-50005D76F9CF}" type="sibTrans" cxnId="{6F48321F-B044-4881-9462-EDE2B6BEE9CA}">
      <dgm:prSet/>
      <dgm:spPr/>
      <dgm:t>
        <a:bodyPr/>
        <a:lstStyle/>
        <a:p>
          <a:endParaRPr lang="en-AU"/>
        </a:p>
      </dgm:t>
    </dgm:pt>
    <dgm:pt modelId="{FCEE6836-D100-4266-AD78-65DDD067F5F8}">
      <dgm:prSet phldrT="[Text]" custT="1"/>
      <dgm:spPr/>
      <dgm:t>
        <a:bodyPr/>
        <a:lstStyle/>
        <a:p>
          <a:pPr>
            <a:buFont typeface="Wingdings" panose="05000000000000000000" pitchFamily="2" charset="2"/>
            <a:buChar char=""/>
          </a:pPr>
          <a:r>
            <a:rPr lang="en-AU" sz="1200"/>
            <a:t>What do you want to add here?</a:t>
          </a:r>
        </a:p>
      </dgm:t>
    </dgm:pt>
    <dgm:pt modelId="{D783ECBD-96CE-4D6D-B5E7-B7DAF98457FF}" type="parTrans" cxnId="{C7B356B2-0B95-4B31-805D-67B4E2E3D8CD}">
      <dgm:prSet/>
      <dgm:spPr/>
      <dgm:t>
        <a:bodyPr/>
        <a:lstStyle/>
        <a:p>
          <a:endParaRPr lang="en-AU"/>
        </a:p>
      </dgm:t>
    </dgm:pt>
    <dgm:pt modelId="{67173DAB-606B-496B-BF54-0CA45FFEC2E8}" type="sibTrans" cxnId="{C7B356B2-0B95-4B31-805D-67B4E2E3D8CD}">
      <dgm:prSet/>
      <dgm:spPr/>
      <dgm:t>
        <a:bodyPr/>
        <a:lstStyle/>
        <a:p>
          <a:endParaRPr lang="en-AU"/>
        </a:p>
      </dgm:t>
    </dgm:pt>
    <dgm:pt modelId="{53ACA273-8EC2-44E0-B962-AED3D3A1087F}">
      <dgm:prSet phldrT="[Text]" custT="1"/>
      <dgm:spPr/>
      <dgm:t>
        <a:bodyPr/>
        <a:lstStyle/>
        <a:p>
          <a:pPr>
            <a:buFont typeface="Wingdings" panose="05000000000000000000" pitchFamily="2" charset="2"/>
            <a:buChar char=""/>
          </a:pPr>
          <a:r>
            <a:rPr lang="en-AU" sz="1200"/>
            <a:t>Do you need more blocks?</a:t>
          </a:r>
        </a:p>
      </dgm:t>
    </dgm:pt>
    <dgm:pt modelId="{069B3281-4600-4CBA-A7CE-21231DDDA686}" type="parTrans" cxnId="{D9FFABBA-1BDF-41D9-9DAB-16988ACABF8D}">
      <dgm:prSet/>
      <dgm:spPr/>
      <dgm:t>
        <a:bodyPr/>
        <a:lstStyle/>
        <a:p>
          <a:endParaRPr lang="en-AU"/>
        </a:p>
      </dgm:t>
    </dgm:pt>
    <dgm:pt modelId="{81D935E4-F41E-4B3D-8062-3B3EC0BCC0DD}" type="sibTrans" cxnId="{D9FFABBA-1BDF-41D9-9DAB-16988ACABF8D}">
      <dgm:prSet/>
      <dgm:spPr/>
      <dgm:t>
        <a:bodyPr/>
        <a:lstStyle/>
        <a:p>
          <a:endParaRPr lang="en-AU"/>
        </a:p>
      </dgm:t>
    </dgm:pt>
    <dgm:pt modelId="{0415E306-C99B-4957-B73B-D488B4447CFE}">
      <dgm:prSet phldrT="[Text]" custT="1"/>
      <dgm:spPr/>
      <dgm:t>
        <a:bodyPr/>
        <a:lstStyle/>
        <a:p>
          <a:pPr>
            <a:buFont typeface="Wingdings" panose="05000000000000000000" pitchFamily="2" charset="2"/>
            <a:buChar char=""/>
          </a:pPr>
          <a:r>
            <a:rPr lang="en-AU" sz="1200"/>
            <a:t>Where do you want me to put your name?</a:t>
          </a:r>
        </a:p>
      </dgm:t>
    </dgm:pt>
    <dgm:pt modelId="{3EE26A7C-6729-41F4-9528-1ED42FA07DF0}" type="parTrans" cxnId="{2475C8A2-B005-43DD-ABD1-852CB3E1B940}">
      <dgm:prSet/>
      <dgm:spPr/>
      <dgm:t>
        <a:bodyPr/>
        <a:lstStyle/>
        <a:p>
          <a:endParaRPr lang="en-AU"/>
        </a:p>
      </dgm:t>
    </dgm:pt>
    <dgm:pt modelId="{554F86B6-73AA-433E-AAC8-E14F51326E33}" type="sibTrans" cxnId="{2475C8A2-B005-43DD-ABD1-852CB3E1B940}">
      <dgm:prSet/>
      <dgm:spPr/>
      <dgm:t>
        <a:bodyPr/>
        <a:lstStyle/>
        <a:p>
          <a:endParaRPr lang="en-AU"/>
        </a:p>
      </dgm:t>
    </dgm:pt>
    <dgm:pt modelId="{7DD0DBC5-E682-4D65-80E6-4353F7DC1452}" type="pres">
      <dgm:prSet presAssocID="{5265A521-7E0B-4086-B164-3A37C6DB1E4C}" presName="linear" presStyleCnt="0">
        <dgm:presLayoutVars>
          <dgm:dir/>
          <dgm:animLvl val="lvl"/>
          <dgm:resizeHandles val="exact"/>
        </dgm:presLayoutVars>
      </dgm:prSet>
      <dgm:spPr/>
    </dgm:pt>
    <dgm:pt modelId="{3ADDEE71-244F-49AC-9155-6FADB1DC3D8A}" type="pres">
      <dgm:prSet presAssocID="{E02427EA-5FB4-4FB6-998C-5FDA7E951E06}" presName="parentLin" presStyleCnt="0"/>
      <dgm:spPr/>
    </dgm:pt>
    <dgm:pt modelId="{2C157726-9AF4-4EA6-A250-1A0D81C678C4}" type="pres">
      <dgm:prSet presAssocID="{E02427EA-5FB4-4FB6-998C-5FDA7E951E06}" presName="parentLeftMargin" presStyleLbl="node1" presStyleIdx="0" presStyleCnt="6"/>
      <dgm:spPr/>
    </dgm:pt>
    <dgm:pt modelId="{6B0FD814-785E-475F-9DA0-339AFB43D261}" type="pres">
      <dgm:prSet presAssocID="{E02427EA-5FB4-4FB6-998C-5FDA7E951E06}" presName="parentText" presStyleLbl="node1" presStyleIdx="0" presStyleCnt="6">
        <dgm:presLayoutVars>
          <dgm:chMax val="0"/>
          <dgm:bulletEnabled val="1"/>
        </dgm:presLayoutVars>
      </dgm:prSet>
      <dgm:spPr/>
    </dgm:pt>
    <dgm:pt modelId="{FE9BB9CA-6BEF-4188-A337-A2E9F9F6D35C}" type="pres">
      <dgm:prSet presAssocID="{E02427EA-5FB4-4FB6-998C-5FDA7E951E06}" presName="negativeSpace" presStyleCnt="0"/>
      <dgm:spPr/>
    </dgm:pt>
    <dgm:pt modelId="{5FC3A22B-527B-4C75-B367-5B918654B3AE}" type="pres">
      <dgm:prSet presAssocID="{E02427EA-5FB4-4FB6-998C-5FDA7E951E06}" presName="childText" presStyleLbl="conFgAcc1" presStyleIdx="0" presStyleCnt="6">
        <dgm:presLayoutVars>
          <dgm:bulletEnabled val="1"/>
        </dgm:presLayoutVars>
      </dgm:prSet>
      <dgm:spPr/>
    </dgm:pt>
    <dgm:pt modelId="{F3306F04-D811-43EC-A65C-B6B78B2A35DF}" type="pres">
      <dgm:prSet presAssocID="{7FE63FF6-0A70-41CD-A06B-5704E3D19EB5}" presName="spaceBetweenRectangles" presStyleCnt="0"/>
      <dgm:spPr/>
    </dgm:pt>
    <dgm:pt modelId="{4CE40E82-5E83-4CB0-9030-F28914BB7883}" type="pres">
      <dgm:prSet presAssocID="{C2BF0651-9375-4897-A1C7-A259BA7D5AAA}" presName="parentLin" presStyleCnt="0"/>
      <dgm:spPr/>
    </dgm:pt>
    <dgm:pt modelId="{6140E511-74E1-434E-9724-7D0995CE3A53}" type="pres">
      <dgm:prSet presAssocID="{C2BF0651-9375-4897-A1C7-A259BA7D5AAA}" presName="parentLeftMargin" presStyleLbl="node1" presStyleIdx="0" presStyleCnt="6"/>
      <dgm:spPr/>
    </dgm:pt>
    <dgm:pt modelId="{D4649079-BA84-4AE4-BF2F-A5C75A8040AE}" type="pres">
      <dgm:prSet presAssocID="{C2BF0651-9375-4897-A1C7-A259BA7D5AAA}" presName="parentText" presStyleLbl="node1" presStyleIdx="1" presStyleCnt="6">
        <dgm:presLayoutVars>
          <dgm:chMax val="0"/>
          <dgm:bulletEnabled val="1"/>
        </dgm:presLayoutVars>
      </dgm:prSet>
      <dgm:spPr/>
    </dgm:pt>
    <dgm:pt modelId="{340C6293-FC91-4235-8D99-C2F4DE0BE6C1}" type="pres">
      <dgm:prSet presAssocID="{C2BF0651-9375-4897-A1C7-A259BA7D5AAA}" presName="negativeSpace" presStyleCnt="0"/>
      <dgm:spPr/>
    </dgm:pt>
    <dgm:pt modelId="{BB3E1164-DA32-465F-B67A-429FBD7CA51D}" type="pres">
      <dgm:prSet presAssocID="{C2BF0651-9375-4897-A1C7-A259BA7D5AAA}" presName="childText" presStyleLbl="conFgAcc1" presStyleIdx="1" presStyleCnt="6">
        <dgm:presLayoutVars>
          <dgm:bulletEnabled val="1"/>
        </dgm:presLayoutVars>
      </dgm:prSet>
      <dgm:spPr/>
    </dgm:pt>
    <dgm:pt modelId="{02501276-14A2-458A-A77E-D8A05847AC55}" type="pres">
      <dgm:prSet presAssocID="{CE66041B-2A84-4930-8127-DB9CFF83BD8A}" presName="spaceBetweenRectangles" presStyleCnt="0"/>
      <dgm:spPr/>
    </dgm:pt>
    <dgm:pt modelId="{4C502730-21CB-4577-9F2C-11E7962F1239}" type="pres">
      <dgm:prSet presAssocID="{2C8D2290-1BB1-49F7-8EEE-8C0CD1EB2C74}" presName="parentLin" presStyleCnt="0"/>
      <dgm:spPr/>
    </dgm:pt>
    <dgm:pt modelId="{AE0A8C8B-9A74-45C0-9CF7-6E773D66AC22}" type="pres">
      <dgm:prSet presAssocID="{2C8D2290-1BB1-49F7-8EEE-8C0CD1EB2C74}" presName="parentLeftMargin" presStyleLbl="node1" presStyleIdx="1" presStyleCnt="6"/>
      <dgm:spPr/>
    </dgm:pt>
    <dgm:pt modelId="{31A13E02-5D1F-45F0-9DA6-1EDD34A1A7BC}" type="pres">
      <dgm:prSet presAssocID="{2C8D2290-1BB1-49F7-8EEE-8C0CD1EB2C74}" presName="parentText" presStyleLbl="node1" presStyleIdx="2" presStyleCnt="6">
        <dgm:presLayoutVars>
          <dgm:chMax val="0"/>
          <dgm:bulletEnabled val="1"/>
        </dgm:presLayoutVars>
      </dgm:prSet>
      <dgm:spPr/>
    </dgm:pt>
    <dgm:pt modelId="{A79F7D6A-3385-4A8C-B3A0-C5A0EECB2868}" type="pres">
      <dgm:prSet presAssocID="{2C8D2290-1BB1-49F7-8EEE-8C0CD1EB2C74}" presName="negativeSpace" presStyleCnt="0"/>
      <dgm:spPr/>
    </dgm:pt>
    <dgm:pt modelId="{A20EAF65-6304-473E-BFC9-8984C30E2346}" type="pres">
      <dgm:prSet presAssocID="{2C8D2290-1BB1-49F7-8EEE-8C0CD1EB2C74}" presName="childText" presStyleLbl="conFgAcc1" presStyleIdx="2" presStyleCnt="6">
        <dgm:presLayoutVars>
          <dgm:bulletEnabled val="1"/>
        </dgm:presLayoutVars>
      </dgm:prSet>
      <dgm:spPr/>
    </dgm:pt>
    <dgm:pt modelId="{F97DA58F-5246-4DD8-9D5C-B347F63BD529}" type="pres">
      <dgm:prSet presAssocID="{376DFFFF-88A5-47A6-B34C-50005D76F9CF}" presName="spaceBetweenRectangles" presStyleCnt="0"/>
      <dgm:spPr/>
    </dgm:pt>
    <dgm:pt modelId="{6E16DA47-2356-4906-AA55-ABFDD44C0625}" type="pres">
      <dgm:prSet presAssocID="{53ACA273-8EC2-44E0-B962-AED3D3A1087F}" presName="parentLin" presStyleCnt="0"/>
      <dgm:spPr/>
    </dgm:pt>
    <dgm:pt modelId="{6EABE87E-714D-491E-A37C-CF8AA723BF8F}" type="pres">
      <dgm:prSet presAssocID="{53ACA273-8EC2-44E0-B962-AED3D3A1087F}" presName="parentLeftMargin" presStyleLbl="node1" presStyleIdx="2" presStyleCnt="6"/>
      <dgm:spPr/>
    </dgm:pt>
    <dgm:pt modelId="{50347AA6-38F8-4CCC-AACD-3DA87A2F3340}" type="pres">
      <dgm:prSet presAssocID="{53ACA273-8EC2-44E0-B962-AED3D3A1087F}" presName="parentText" presStyleLbl="node1" presStyleIdx="3" presStyleCnt="6">
        <dgm:presLayoutVars>
          <dgm:chMax val="0"/>
          <dgm:bulletEnabled val="1"/>
        </dgm:presLayoutVars>
      </dgm:prSet>
      <dgm:spPr/>
    </dgm:pt>
    <dgm:pt modelId="{F1D959B6-750A-46BB-9735-27B1212DBE2C}" type="pres">
      <dgm:prSet presAssocID="{53ACA273-8EC2-44E0-B962-AED3D3A1087F}" presName="negativeSpace" presStyleCnt="0"/>
      <dgm:spPr/>
    </dgm:pt>
    <dgm:pt modelId="{7D320B7E-F494-4677-88C6-557A8BCF3F36}" type="pres">
      <dgm:prSet presAssocID="{53ACA273-8EC2-44E0-B962-AED3D3A1087F}" presName="childText" presStyleLbl="conFgAcc1" presStyleIdx="3" presStyleCnt="6">
        <dgm:presLayoutVars>
          <dgm:bulletEnabled val="1"/>
        </dgm:presLayoutVars>
      </dgm:prSet>
      <dgm:spPr/>
    </dgm:pt>
    <dgm:pt modelId="{0EAFF99C-242C-419C-823B-3C84786BF676}" type="pres">
      <dgm:prSet presAssocID="{81D935E4-F41E-4B3D-8062-3B3EC0BCC0DD}" presName="spaceBetweenRectangles" presStyleCnt="0"/>
      <dgm:spPr/>
    </dgm:pt>
    <dgm:pt modelId="{2DDC0634-A0EB-496A-9EB7-3019729DA8D1}" type="pres">
      <dgm:prSet presAssocID="{0415E306-C99B-4957-B73B-D488B4447CFE}" presName="parentLin" presStyleCnt="0"/>
      <dgm:spPr/>
    </dgm:pt>
    <dgm:pt modelId="{9D961660-904C-4D2E-939C-98EFA61024E7}" type="pres">
      <dgm:prSet presAssocID="{0415E306-C99B-4957-B73B-D488B4447CFE}" presName="parentLeftMargin" presStyleLbl="node1" presStyleIdx="3" presStyleCnt="6"/>
      <dgm:spPr/>
    </dgm:pt>
    <dgm:pt modelId="{87F4027D-C776-441C-8C45-2450C513102E}" type="pres">
      <dgm:prSet presAssocID="{0415E306-C99B-4957-B73B-D488B4447CFE}" presName="parentText" presStyleLbl="node1" presStyleIdx="4" presStyleCnt="6">
        <dgm:presLayoutVars>
          <dgm:chMax val="0"/>
          <dgm:bulletEnabled val="1"/>
        </dgm:presLayoutVars>
      </dgm:prSet>
      <dgm:spPr/>
    </dgm:pt>
    <dgm:pt modelId="{CC80CD34-9911-4904-8BB5-68429DFA01BC}" type="pres">
      <dgm:prSet presAssocID="{0415E306-C99B-4957-B73B-D488B4447CFE}" presName="negativeSpace" presStyleCnt="0"/>
      <dgm:spPr/>
    </dgm:pt>
    <dgm:pt modelId="{12F436C4-3111-441E-97C1-2F132BFA5AD5}" type="pres">
      <dgm:prSet presAssocID="{0415E306-C99B-4957-B73B-D488B4447CFE}" presName="childText" presStyleLbl="conFgAcc1" presStyleIdx="4" presStyleCnt="6">
        <dgm:presLayoutVars>
          <dgm:bulletEnabled val="1"/>
        </dgm:presLayoutVars>
      </dgm:prSet>
      <dgm:spPr/>
    </dgm:pt>
    <dgm:pt modelId="{66339ACA-3A82-4BA4-9806-A03144C65F17}" type="pres">
      <dgm:prSet presAssocID="{554F86B6-73AA-433E-AAC8-E14F51326E33}" presName="spaceBetweenRectangles" presStyleCnt="0"/>
      <dgm:spPr/>
    </dgm:pt>
    <dgm:pt modelId="{77A335F9-6F95-44E9-A8DC-0609E46D57A3}" type="pres">
      <dgm:prSet presAssocID="{FCEE6836-D100-4266-AD78-65DDD067F5F8}" presName="parentLin" presStyleCnt="0"/>
      <dgm:spPr/>
    </dgm:pt>
    <dgm:pt modelId="{EEA5B77B-C304-4391-84E3-5D9E4B579457}" type="pres">
      <dgm:prSet presAssocID="{FCEE6836-D100-4266-AD78-65DDD067F5F8}" presName="parentLeftMargin" presStyleLbl="node1" presStyleIdx="4" presStyleCnt="6"/>
      <dgm:spPr/>
    </dgm:pt>
    <dgm:pt modelId="{2FD02714-EF89-42DD-BEF4-66CB8DC387EA}" type="pres">
      <dgm:prSet presAssocID="{FCEE6836-D100-4266-AD78-65DDD067F5F8}" presName="parentText" presStyleLbl="node1" presStyleIdx="5" presStyleCnt="6">
        <dgm:presLayoutVars>
          <dgm:chMax val="0"/>
          <dgm:bulletEnabled val="1"/>
        </dgm:presLayoutVars>
      </dgm:prSet>
      <dgm:spPr/>
    </dgm:pt>
    <dgm:pt modelId="{1E54E142-CF0A-438B-B0CB-EB69D9DC86B0}" type="pres">
      <dgm:prSet presAssocID="{FCEE6836-D100-4266-AD78-65DDD067F5F8}" presName="negativeSpace" presStyleCnt="0"/>
      <dgm:spPr/>
    </dgm:pt>
    <dgm:pt modelId="{4A878F17-561C-4605-B5D5-C60E7C6BF73F}" type="pres">
      <dgm:prSet presAssocID="{FCEE6836-D100-4266-AD78-65DDD067F5F8}" presName="childText" presStyleLbl="conFgAcc1" presStyleIdx="5" presStyleCnt="6">
        <dgm:presLayoutVars>
          <dgm:bulletEnabled val="1"/>
        </dgm:presLayoutVars>
      </dgm:prSet>
      <dgm:spPr/>
    </dgm:pt>
  </dgm:ptLst>
  <dgm:cxnLst>
    <dgm:cxn modelId="{93012F12-908D-436A-B4BA-8DD8ED17A2B9}" type="presOf" srcId="{FCEE6836-D100-4266-AD78-65DDD067F5F8}" destId="{2FD02714-EF89-42DD-BEF4-66CB8DC387EA}" srcOrd="1" destOrd="0" presId="urn:microsoft.com/office/officeart/2005/8/layout/list1"/>
    <dgm:cxn modelId="{6F48321F-B044-4881-9462-EDE2B6BEE9CA}" srcId="{5265A521-7E0B-4086-B164-3A37C6DB1E4C}" destId="{2C8D2290-1BB1-49F7-8EEE-8C0CD1EB2C74}" srcOrd="2" destOrd="0" parTransId="{B9606758-03A9-4444-A30A-3C4D6A1A5C17}" sibTransId="{376DFFFF-88A5-47A6-B34C-50005D76F9CF}"/>
    <dgm:cxn modelId="{5966FE20-26AB-468C-B18A-C0A31978AD34}" type="presOf" srcId="{2C8D2290-1BB1-49F7-8EEE-8C0CD1EB2C74}" destId="{AE0A8C8B-9A74-45C0-9CF7-6E773D66AC22}" srcOrd="0" destOrd="0" presId="urn:microsoft.com/office/officeart/2005/8/layout/list1"/>
    <dgm:cxn modelId="{AEB8FE26-B54F-4A54-81F0-9550BEC61DB3}" type="presOf" srcId="{5265A521-7E0B-4086-B164-3A37C6DB1E4C}" destId="{7DD0DBC5-E682-4D65-80E6-4353F7DC1452}" srcOrd="0" destOrd="0" presId="urn:microsoft.com/office/officeart/2005/8/layout/list1"/>
    <dgm:cxn modelId="{0BAE5E34-8510-49E3-90E3-7B4908B0BA89}" type="presOf" srcId="{C2BF0651-9375-4897-A1C7-A259BA7D5AAA}" destId="{D4649079-BA84-4AE4-BF2F-A5C75A8040AE}" srcOrd="1" destOrd="0" presId="urn:microsoft.com/office/officeart/2005/8/layout/list1"/>
    <dgm:cxn modelId="{82CEF940-04BD-4650-8F2D-E381831EEF5C}" type="presOf" srcId="{FCEE6836-D100-4266-AD78-65DDD067F5F8}" destId="{EEA5B77B-C304-4391-84E3-5D9E4B579457}" srcOrd="0" destOrd="0" presId="urn:microsoft.com/office/officeart/2005/8/layout/list1"/>
    <dgm:cxn modelId="{F5229366-2C6C-4DB1-A8D0-A0A86A825B19}" type="presOf" srcId="{0415E306-C99B-4957-B73B-D488B4447CFE}" destId="{9D961660-904C-4D2E-939C-98EFA61024E7}" srcOrd="0" destOrd="0" presId="urn:microsoft.com/office/officeart/2005/8/layout/list1"/>
    <dgm:cxn modelId="{B448BE4A-51F4-4E84-9299-54562EB3573D}" type="presOf" srcId="{E02427EA-5FB4-4FB6-998C-5FDA7E951E06}" destId="{6B0FD814-785E-475F-9DA0-339AFB43D261}" srcOrd="1" destOrd="0" presId="urn:microsoft.com/office/officeart/2005/8/layout/list1"/>
    <dgm:cxn modelId="{0530C56A-E71F-4D26-8F16-C94431B88ED4}" type="presOf" srcId="{53ACA273-8EC2-44E0-B962-AED3D3A1087F}" destId="{50347AA6-38F8-4CCC-AACD-3DA87A2F3340}" srcOrd="1" destOrd="0" presId="urn:microsoft.com/office/officeart/2005/8/layout/list1"/>
    <dgm:cxn modelId="{F0274D74-B70D-4714-8485-DD0212E25134}" type="presOf" srcId="{0415E306-C99B-4957-B73B-D488B4447CFE}" destId="{87F4027D-C776-441C-8C45-2450C513102E}" srcOrd="1" destOrd="0" presId="urn:microsoft.com/office/officeart/2005/8/layout/list1"/>
    <dgm:cxn modelId="{31649455-737E-441B-A3C3-5C82DFD800F9}" type="presOf" srcId="{53ACA273-8EC2-44E0-B962-AED3D3A1087F}" destId="{6EABE87E-714D-491E-A37C-CF8AA723BF8F}" srcOrd="0" destOrd="0" presId="urn:microsoft.com/office/officeart/2005/8/layout/list1"/>
    <dgm:cxn modelId="{8581A697-A23D-4802-9E5E-067D5CB228E8}" type="presOf" srcId="{E02427EA-5FB4-4FB6-998C-5FDA7E951E06}" destId="{2C157726-9AF4-4EA6-A250-1A0D81C678C4}" srcOrd="0" destOrd="0" presId="urn:microsoft.com/office/officeart/2005/8/layout/list1"/>
    <dgm:cxn modelId="{2475C8A2-B005-43DD-ABD1-852CB3E1B940}" srcId="{5265A521-7E0B-4086-B164-3A37C6DB1E4C}" destId="{0415E306-C99B-4957-B73B-D488B4447CFE}" srcOrd="4" destOrd="0" parTransId="{3EE26A7C-6729-41F4-9528-1ED42FA07DF0}" sibTransId="{554F86B6-73AA-433E-AAC8-E14F51326E33}"/>
    <dgm:cxn modelId="{D79B85A7-8197-4A78-A534-E5076633A332}" type="presOf" srcId="{2C8D2290-1BB1-49F7-8EEE-8C0CD1EB2C74}" destId="{31A13E02-5D1F-45F0-9DA6-1EDD34A1A7BC}" srcOrd="1" destOrd="0" presId="urn:microsoft.com/office/officeart/2005/8/layout/list1"/>
    <dgm:cxn modelId="{C7B356B2-0B95-4B31-805D-67B4E2E3D8CD}" srcId="{5265A521-7E0B-4086-B164-3A37C6DB1E4C}" destId="{FCEE6836-D100-4266-AD78-65DDD067F5F8}" srcOrd="5" destOrd="0" parTransId="{D783ECBD-96CE-4D6D-B5E7-B7DAF98457FF}" sibTransId="{67173DAB-606B-496B-BF54-0CA45FFEC2E8}"/>
    <dgm:cxn modelId="{D9FFABBA-1BDF-41D9-9DAB-16988ACABF8D}" srcId="{5265A521-7E0B-4086-B164-3A37C6DB1E4C}" destId="{53ACA273-8EC2-44E0-B962-AED3D3A1087F}" srcOrd="3" destOrd="0" parTransId="{069B3281-4600-4CBA-A7CE-21231DDDA686}" sibTransId="{81D935E4-F41E-4B3D-8062-3B3EC0BCC0DD}"/>
    <dgm:cxn modelId="{496C97BE-150A-4C97-A75C-1E98D93BDA78}" type="presOf" srcId="{C2BF0651-9375-4897-A1C7-A259BA7D5AAA}" destId="{6140E511-74E1-434E-9724-7D0995CE3A53}" srcOrd="0" destOrd="0" presId="urn:microsoft.com/office/officeart/2005/8/layout/list1"/>
    <dgm:cxn modelId="{F75A92C7-27BD-4516-854B-67C42455C477}" srcId="{5265A521-7E0B-4086-B164-3A37C6DB1E4C}" destId="{E02427EA-5FB4-4FB6-998C-5FDA7E951E06}" srcOrd="0" destOrd="0" parTransId="{342B1BFD-50BD-436D-95A5-7EAB53A8525F}" sibTransId="{7FE63FF6-0A70-41CD-A06B-5704E3D19EB5}"/>
    <dgm:cxn modelId="{8590F9E4-40B4-4942-8FFC-571CFEA60E44}" srcId="{5265A521-7E0B-4086-B164-3A37C6DB1E4C}" destId="{C2BF0651-9375-4897-A1C7-A259BA7D5AAA}" srcOrd="1" destOrd="0" parTransId="{147E57D3-A09B-4E56-8795-9BC41802242C}" sibTransId="{CE66041B-2A84-4930-8127-DB9CFF83BD8A}"/>
    <dgm:cxn modelId="{D0CDD3BC-84CE-4C54-BA95-FDA715CA6BFE}" type="presParOf" srcId="{7DD0DBC5-E682-4D65-80E6-4353F7DC1452}" destId="{3ADDEE71-244F-49AC-9155-6FADB1DC3D8A}" srcOrd="0" destOrd="0" presId="urn:microsoft.com/office/officeart/2005/8/layout/list1"/>
    <dgm:cxn modelId="{30C9385E-AA39-480C-9B74-908ABE306E39}" type="presParOf" srcId="{3ADDEE71-244F-49AC-9155-6FADB1DC3D8A}" destId="{2C157726-9AF4-4EA6-A250-1A0D81C678C4}" srcOrd="0" destOrd="0" presId="urn:microsoft.com/office/officeart/2005/8/layout/list1"/>
    <dgm:cxn modelId="{8FF912AE-8BD5-447D-9113-DFCCB70967AA}" type="presParOf" srcId="{3ADDEE71-244F-49AC-9155-6FADB1DC3D8A}" destId="{6B0FD814-785E-475F-9DA0-339AFB43D261}" srcOrd="1" destOrd="0" presId="urn:microsoft.com/office/officeart/2005/8/layout/list1"/>
    <dgm:cxn modelId="{0038B1A2-8F85-41BC-A1B8-28B10DB2D6E6}" type="presParOf" srcId="{7DD0DBC5-E682-4D65-80E6-4353F7DC1452}" destId="{FE9BB9CA-6BEF-4188-A337-A2E9F9F6D35C}" srcOrd="1" destOrd="0" presId="urn:microsoft.com/office/officeart/2005/8/layout/list1"/>
    <dgm:cxn modelId="{EE2F5827-F186-4FEF-A476-B3308853BD2E}" type="presParOf" srcId="{7DD0DBC5-E682-4D65-80E6-4353F7DC1452}" destId="{5FC3A22B-527B-4C75-B367-5B918654B3AE}" srcOrd="2" destOrd="0" presId="urn:microsoft.com/office/officeart/2005/8/layout/list1"/>
    <dgm:cxn modelId="{96DD6F63-4962-4E8D-8BDD-5B3A110AD03A}" type="presParOf" srcId="{7DD0DBC5-E682-4D65-80E6-4353F7DC1452}" destId="{F3306F04-D811-43EC-A65C-B6B78B2A35DF}" srcOrd="3" destOrd="0" presId="urn:microsoft.com/office/officeart/2005/8/layout/list1"/>
    <dgm:cxn modelId="{1259D396-1E29-4C5D-AD06-AAD617057667}" type="presParOf" srcId="{7DD0DBC5-E682-4D65-80E6-4353F7DC1452}" destId="{4CE40E82-5E83-4CB0-9030-F28914BB7883}" srcOrd="4" destOrd="0" presId="urn:microsoft.com/office/officeart/2005/8/layout/list1"/>
    <dgm:cxn modelId="{97F9583A-C484-4D78-80D2-427171FCE1D6}" type="presParOf" srcId="{4CE40E82-5E83-4CB0-9030-F28914BB7883}" destId="{6140E511-74E1-434E-9724-7D0995CE3A53}" srcOrd="0" destOrd="0" presId="urn:microsoft.com/office/officeart/2005/8/layout/list1"/>
    <dgm:cxn modelId="{1710B9BD-DF56-4562-AF7B-EC5CE8989EBF}" type="presParOf" srcId="{4CE40E82-5E83-4CB0-9030-F28914BB7883}" destId="{D4649079-BA84-4AE4-BF2F-A5C75A8040AE}" srcOrd="1" destOrd="0" presId="urn:microsoft.com/office/officeart/2005/8/layout/list1"/>
    <dgm:cxn modelId="{F83391AD-EB19-4240-8C76-3CF3EE473B07}" type="presParOf" srcId="{7DD0DBC5-E682-4D65-80E6-4353F7DC1452}" destId="{340C6293-FC91-4235-8D99-C2F4DE0BE6C1}" srcOrd="5" destOrd="0" presId="urn:microsoft.com/office/officeart/2005/8/layout/list1"/>
    <dgm:cxn modelId="{C376BC1C-97F2-43EA-8ED3-2C23FD9856A4}" type="presParOf" srcId="{7DD0DBC5-E682-4D65-80E6-4353F7DC1452}" destId="{BB3E1164-DA32-465F-B67A-429FBD7CA51D}" srcOrd="6" destOrd="0" presId="urn:microsoft.com/office/officeart/2005/8/layout/list1"/>
    <dgm:cxn modelId="{A004DB48-8049-4F54-B634-68393D1B2D0B}" type="presParOf" srcId="{7DD0DBC5-E682-4D65-80E6-4353F7DC1452}" destId="{02501276-14A2-458A-A77E-D8A05847AC55}" srcOrd="7" destOrd="0" presId="urn:microsoft.com/office/officeart/2005/8/layout/list1"/>
    <dgm:cxn modelId="{8057A8DD-18B6-49E4-86DF-D1338AB842D8}" type="presParOf" srcId="{7DD0DBC5-E682-4D65-80E6-4353F7DC1452}" destId="{4C502730-21CB-4577-9F2C-11E7962F1239}" srcOrd="8" destOrd="0" presId="urn:microsoft.com/office/officeart/2005/8/layout/list1"/>
    <dgm:cxn modelId="{FDCFAE70-4042-415B-BF6D-AC1D24E7BCE2}" type="presParOf" srcId="{4C502730-21CB-4577-9F2C-11E7962F1239}" destId="{AE0A8C8B-9A74-45C0-9CF7-6E773D66AC22}" srcOrd="0" destOrd="0" presId="urn:microsoft.com/office/officeart/2005/8/layout/list1"/>
    <dgm:cxn modelId="{F391A72D-EBFE-40ED-9561-003099BE45BE}" type="presParOf" srcId="{4C502730-21CB-4577-9F2C-11E7962F1239}" destId="{31A13E02-5D1F-45F0-9DA6-1EDD34A1A7BC}" srcOrd="1" destOrd="0" presId="urn:microsoft.com/office/officeart/2005/8/layout/list1"/>
    <dgm:cxn modelId="{55B714A3-F4B3-4DE2-8300-C08926DA684B}" type="presParOf" srcId="{7DD0DBC5-E682-4D65-80E6-4353F7DC1452}" destId="{A79F7D6A-3385-4A8C-B3A0-C5A0EECB2868}" srcOrd="9" destOrd="0" presId="urn:microsoft.com/office/officeart/2005/8/layout/list1"/>
    <dgm:cxn modelId="{E883F771-F932-4F4E-B6C2-75BC417C660C}" type="presParOf" srcId="{7DD0DBC5-E682-4D65-80E6-4353F7DC1452}" destId="{A20EAF65-6304-473E-BFC9-8984C30E2346}" srcOrd="10" destOrd="0" presId="urn:microsoft.com/office/officeart/2005/8/layout/list1"/>
    <dgm:cxn modelId="{6E84092B-C751-43E9-B95F-8DE17CA43230}" type="presParOf" srcId="{7DD0DBC5-E682-4D65-80E6-4353F7DC1452}" destId="{F97DA58F-5246-4DD8-9D5C-B347F63BD529}" srcOrd="11" destOrd="0" presId="urn:microsoft.com/office/officeart/2005/8/layout/list1"/>
    <dgm:cxn modelId="{0499A5E2-F5C2-4815-BC23-0207471F0C9F}" type="presParOf" srcId="{7DD0DBC5-E682-4D65-80E6-4353F7DC1452}" destId="{6E16DA47-2356-4906-AA55-ABFDD44C0625}" srcOrd="12" destOrd="0" presId="urn:microsoft.com/office/officeart/2005/8/layout/list1"/>
    <dgm:cxn modelId="{183D5F74-944B-455F-AE9E-D8A7F504B59F}" type="presParOf" srcId="{6E16DA47-2356-4906-AA55-ABFDD44C0625}" destId="{6EABE87E-714D-491E-A37C-CF8AA723BF8F}" srcOrd="0" destOrd="0" presId="urn:microsoft.com/office/officeart/2005/8/layout/list1"/>
    <dgm:cxn modelId="{892A8641-9DA2-4533-B43D-3C80ECB5CACA}" type="presParOf" srcId="{6E16DA47-2356-4906-AA55-ABFDD44C0625}" destId="{50347AA6-38F8-4CCC-AACD-3DA87A2F3340}" srcOrd="1" destOrd="0" presId="urn:microsoft.com/office/officeart/2005/8/layout/list1"/>
    <dgm:cxn modelId="{4CE69736-6508-4521-9760-47155B064D70}" type="presParOf" srcId="{7DD0DBC5-E682-4D65-80E6-4353F7DC1452}" destId="{F1D959B6-750A-46BB-9735-27B1212DBE2C}" srcOrd="13" destOrd="0" presId="urn:microsoft.com/office/officeart/2005/8/layout/list1"/>
    <dgm:cxn modelId="{92CE1037-82AA-4998-B891-DBD411FA5C02}" type="presParOf" srcId="{7DD0DBC5-E682-4D65-80E6-4353F7DC1452}" destId="{7D320B7E-F494-4677-88C6-557A8BCF3F36}" srcOrd="14" destOrd="0" presId="urn:microsoft.com/office/officeart/2005/8/layout/list1"/>
    <dgm:cxn modelId="{0457C6A7-176D-478A-9813-343A4A5D9E5E}" type="presParOf" srcId="{7DD0DBC5-E682-4D65-80E6-4353F7DC1452}" destId="{0EAFF99C-242C-419C-823B-3C84786BF676}" srcOrd="15" destOrd="0" presId="urn:microsoft.com/office/officeart/2005/8/layout/list1"/>
    <dgm:cxn modelId="{2F068C0B-8A20-49BD-9C76-0B677A49F17D}" type="presParOf" srcId="{7DD0DBC5-E682-4D65-80E6-4353F7DC1452}" destId="{2DDC0634-A0EB-496A-9EB7-3019729DA8D1}" srcOrd="16" destOrd="0" presId="urn:microsoft.com/office/officeart/2005/8/layout/list1"/>
    <dgm:cxn modelId="{A608557B-53BF-47CF-BFF1-45715CE44D4B}" type="presParOf" srcId="{2DDC0634-A0EB-496A-9EB7-3019729DA8D1}" destId="{9D961660-904C-4D2E-939C-98EFA61024E7}" srcOrd="0" destOrd="0" presId="urn:microsoft.com/office/officeart/2005/8/layout/list1"/>
    <dgm:cxn modelId="{DDDD9982-7B56-4FDE-91AE-F1646F07F242}" type="presParOf" srcId="{2DDC0634-A0EB-496A-9EB7-3019729DA8D1}" destId="{87F4027D-C776-441C-8C45-2450C513102E}" srcOrd="1" destOrd="0" presId="urn:microsoft.com/office/officeart/2005/8/layout/list1"/>
    <dgm:cxn modelId="{63B8F978-2E25-4F99-892D-C252BC660440}" type="presParOf" srcId="{7DD0DBC5-E682-4D65-80E6-4353F7DC1452}" destId="{CC80CD34-9911-4904-8BB5-68429DFA01BC}" srcOrd="17" destOrd="0" presId="urn:microsoft.com/office/officeart/2005/8/layout/list1"/>
    <dgm:cxn modelId="{EE84788D-4AC6-473C-A876-4BC553651423}" type="presParOf" srcId="{7DD0DBC5-E682-4D65-80E6-4353F7DC1452}" destId="{12F436C4-3111-441E-97C1-2F132BFA5AD5}" srcOrd="18" destOrd="0" presId="urn:microsoft.com/office/officeart/2005/8/layout/list1"/>
    <dgm:cxn modelId="{17573F1A-DE4B-47B7-895A-4E955974599A}" type="presParOf" srcId="{7DD0DBC5-E682-4D65-80E6-4353F7DC1452}" destId="{66339ACA-3A82-4BA4-9806-A03144C65F17}" srcOrd="19" destOrd="0" presId="urn:microsoft.com/office/officeart/2005/8/layout/list1"/>
    <dgm:cxn modelId="{C2EE2A45-C8E3-4C4A-AB43-4417CE0BC617}" type="presParOf" srcId="{7DD0DBC5-E682-4D65-80E6-4353F7DC1452}" destId="{77A335F9-6F95-44E9-A8DC-0609E46D57A3}" srcOrd="20" destOrd="0" presId="urn:microsoft.com/office/officeart/2005/8/layout/list1"/>
    <dgm:cxn modelId="{8E302D38-BFF9-48E5-BEED-E1068B570E1B}" type="presParOf" srcId="{77A335F9-6F95-44E9-A8DC-0609E46D57A3}" destId="{EEA5B77B-C304-4391-84E3-5D9E4B579457}" srcOrd="0" destOrd="0" presId="urn:microsoft.com/office/officeart/2005/8/layout/list1"/>
    <dgm:cxn modelId="{49088478-AF69-4096-8DE3-A5CBC09A577A}" type="presParOf" srcId="{77A335F9-6F95-44E9-A8DC-0609E46D57A3}" destId="{2FD02714-EF89-42DD-BEF4-66CB8DC387EA}" srcOrd="1" destOrd="0" presId="urn:microsoft.com/office/officeart/2005/8/layout/list1"/>
    <dgm:cxn modelId="{18A31A47-AB14-4913-A91C-B843E1F71D24}" type="presParOf" srcId="{7DD0DBC5-E682-4D65-80E6-4353F7DC1452}" destId="{1E54E142-CF0A-438B-B0CB-EB69D9DC86B0}" srcOrd="21" destOrd="0" presId="urn:microsoft.com/office/officeart/2005/8/layout/list1"/>
    <dgm:cxn modelId="{0FFCBE16-7ED9-4C56-BAD2-FA36F468F250}" type="presParOf" srcId="{7DD0DBC5-E682-4D65-80E6-4353F7DC1452}" destId="{4A878F17-561C-4605-B5D5-C60E7C6BF73F}" srcOrd="22" destOrd="0" presId="urn:microsoft.com/office/officeart/2005/8/layout/list1"/>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329E6E6-FFE4-49DC-A467-94924B233E58}" type="doc">
      <dgm:prSet loTypeId="urn:microsoft.com/office/officeart/2005/8/layout/vList2" loCatId="list" qsTypeId="urn:microsoft.com/office/officeart/2005/8/quickstyle/simple1" qsCatId="simple" csTypeId="urn:microsoft.com/office/officeart/2005/8/colors/accent1_4" csCatId="accent1" phldr="1"/>
      <dgm:spPr/>
      <dgm:t>
        <a:bodyPr/>
        <a:lstStyle/>
        <a:p>
          <a:endParaRPr lang="en-AU"/>
        </a:p>
      </dgm:t>
    </dgm:pt>
    <dgm:pt modelId="{A64CBA1D-BD40-4221-9A66-36BA4081927C}">
      <dgm:prSet phldrT="[Text]" custT="1"/>
      <dgm:spPr/>
      <dgm:t>
        <a:bodyPr/>
        <a:lstStyle/>
        <a:p>
          <a:r>
            <a:rPr lang="en-AU" sz="1200"/>
            <a:t>manipulating materials</a:t>
          </a:r>
        </a:p>
      </dgm:t>
    </dgm:pt>
    <dgm:pt modelId="{5FF2CAB0-25F6-4783-8B65-6FC50D28B176}" type="parTrans" cxnId="{965FD6FA-61D5-4135-B834-5F2A95A043E3}">
      <dgm:prSet/>
      <dgm:spPr/>
      <dgm:t>
        <a:bodyPr/>
        <a:lstStyle/>
        <a:p>
          <a:endParaRPr lang="en-AU" sz="1200"/>
        </a:p>
      </dgm:t>
    </dgm:pt>
    <dgm:pt modelId="{755DFAD8-1F25-4CC7-830F-C14027D39150}" type="sibTrans" cxnId="{965FD6FA-61D5-4135-B834-5F2A95A043E3}">
      <dgm:prSet/>
      <dgm:spPr/>
      <dgm:t>
        <a:bodyPr/>
        <a:lstStyle/>
        <a:p>
          <a:endParaRPr lang="en-AU" sz="1200"/>
        </a:p>
      </dgm:t>
    </dgm:pt>
    <dgm:pt modelId="{8F31D2ED-F626-49AB-B474-2D292372F84A}">
      <dgm:prSet phldrT="[Text]" custT="1"/>
      <dgm:spPr/>
      <dgm:t>
        <a:bodyPr/>
        <a:lstStyle/>
        <a:p>
          <a:r>
            <a:rPr lang="en-AU" sz="1200"/>
            <a:t>exploring the enviornment thorugh their senses</a:t>
          </a:r>
        </a:p>
      </dgm:t>
    </dgm:pt>
    <dgm:pt modelId="{E3123446-F9A7-4863-B2FD-3C3E2664A28B}" type="parTrans" cxnId="{5C1BE679-57D7-422C-8749-18C9DC4B8287}">
      <dgm:prSet/>
      <dgm:spPr/>
      <dgm:t>
        <a:bodyPr/>
        <a:lstStyle/>
        <a:p>
          <a:endParaRPr lang="en-AU" sz="1200"/>
        </a:p>
      </dgm:t>
    </dgm:pt>
    <dgm:pt modelId="{3EBB84D9-4CC5-4A37-A9D9-C211337573BA}" type="sibTrans" cxnId="{5C1BE679-57D7-422C-8749-18C9DC4B8287}">
      <dgm:prSet/>
      <dgm:spPr/>
      <dgm:t>
        <a:bodyPr/>
        <a:lstStyle/>
        <a:p>
          <a:endParaRPr lang="en-AU" sz="1200"/>
        </a:p>
      </dgm:t>
    </dgm:pt>
    <dgm:pt modelId="{271B9ACA-58F4-49B2-A428-35BE676F847B}">
      <dgm:prSet phldrT="[Text]" custT="1"/>
      <dgm:spPr/>
      <dgm:t>
        <a:bodyPr/>
        <a:lstStyle/>
        <a:p>
          <a:r>
            <a:rPr lang="en-AU" sz="1200"/>
            <a:t>investigating cause-and-effect processes</a:t>
          </a:r>
        </a:p>
      </dgm:t>
    </dgm:pt>
    <dgm:pt modelId="{8C4D1A9B-A598-45F0-AEEE-0DBBC9F380A9}" type="parTrans" cxnId="{A7F6C2C5-5A6D-4A76-A0DC-FBE6F42ACC1A}">
      <dgm:prSet/>
      <dgm:spPr/>
      <dgm:t>
        <a:bodyPr/>
        <a:lstStyle/>
        <a:p>
          <a:endParaRPr lang="en-AU" sz="1200"/>
        </a:p>
      </dgm:t>
    </dgm:pt>
    <dgm:pt modelId="{4B021426-B813-4577-AB2C-98681832229C}" type="sibTrans" cxnId="{A7F6C2C5-5A6D-4A76-A0DC-FBE6F42ACC1A}">
      <dgm:prSet/>
      <dgm:spPr/>
      <dgm:t>
        <a:bodyPr/>
        <a:lstStyle/>
        <a:p>
          <a:endParaRPr lang="en-AU" sz="1200"/>
        </a:p>
      </dgm:t>
    </dgm:pt>
    <dgm:pt modelId="{4AD81BC0-EF52-4A4D-953C-086B1BA6E662}">
      <dgm:prSet phldrT="[Text]" custT="1"/>
      <dgm:spPr/>
      <dgm:t>
        <a:bodyPr/>
        <a:lstStyle/>
        <a:p>
          <a:r>
            <a:rPr lang="en-AU" sz="1200"/>
            <a:t>finding out how various methods and strategies affect the output of their work</a:t>
          </a:r>
        </a:p>
      </dgm:t>
    </dgm:pt>
    <dgm:pt modelId="{7A75A574-E76D-4AEA-9931-9CEAAF9EDE26}" type="parTrans" cxnId="{9C6A5101-50F1-4D9B-8C1C-85FB1EF6E824}">
      <dgm:prSet/>
      <dgm:spPr/>
      <dgm:t>
        <a:bodyPr/>
        <a:lstStyle/>
        <a:p>
          <a:endParaRPr lang="en-AU" sz="1200"/>
        </a:p>
      </dgm:t>
    </dgm:pt>
    <dgm:pt modelId="{614079D9-0057-4351-B682-2E9D9049793D}" type="sibTrans" cxnId="{9C6A5101-50F1-4D9B-8C1C-85FB1EF6E824}">
      <dgm:prSet/>
      <dgm:spPr/>
      <dgm:t>
        <a:bodyPr/>
        <a:lstStyle/>
        <a:p>
          <a:endParaRPr lang="en-AU" sz="1200"/>
        </a:p>
      </dgm:t>
    </dgm:pt>
    <dgm:pt modelId="{F05DAF0F-5AC0-4A88-B4C6-7FDC1317398A}">
      <dgm:prSet phldrT="[Text]" custT="1"/>
      <dgm:spPr/>
      <dgm:t>
        <a:bodyPr/>
        <a:lstStyle/>
        <a:p>
          <a:r>
            <a:rPr lang="en-AU" sz="1200"/>
            <a:t>commuincating their obsrvations</a:t>
          </a:r>
        </a:p>
      </dgm:t>
    </dgm:pt>
    <dgm:pt modelId="{6541B938-BBD1-4249-B4BC-CA55B267E0E0}" type="parTrans" cxnId="{9F88AF30-FA5D-4866-847D-C0532AB48BCD}">
      <dgm:prSet/>
      <dgm:spPr/>
      <dgm:t>
        <a:bodyPr/>
        <a:lstStyle/>
        <a:p>
          <a:endParaRPr lang="en-AU" sz="1200"/>
        </a:p>
      </dgm:t>
    </dgm:pt>
    <dgm:pt modelId="{70EE633F-6B81-405F-8695-12D618B91762}" type="sibTrans" cxnId="{9F88AF30-FA5D-4866-847D-C0532AB48BCD}">
      <dgm:prSet/>
      <dgm:spPr/>
      <dgm:t>
        <a:bodyPr/>
        <a:lstStyle/>
        <a:p>
          <a:endParaRPr lang="en-AU" sz="1200"/>
        </a:p>
      </dgm:t>
    </dgm:pt>
    <dgm:pt modelId="{5858C0E9-244B-4BD4-B9C6-770C2C852A96}">
      <dgm:prSet phldrT="[Text]" custT="1"/>
      <dgm:spPr/>
      <dgm:t>
        <a:bodyPr/>
        <a:lstStyle/>
        <a:p>
          <a:r>
            <a:rPr lang="en-AU" sz="1200"/>
            <a:t>asking questions</a:t>
          </a:r>
        </a:p>
      </dgm:t>
    </dgm:pt>
    <dgm:pt modelId="{96F7520B-9EA9-46B3-AB58-DBC7FC099FE7}" type="parTrans" cxnId="{780F7574-0AD9-4CA0-B405-1C019E06CB75}">
      <dgm:prSet/>
      <dgm:spPr/>
      <dgm:t>
        <a:bodyPr/>
        <a:lstStyle/>
        <a:p>
          <a:endParaRPr lang="en-AU" sz="1200"/>
        </a:p>
      </dgm:t>
    </dgm:pt>
    <dgm:pt modelId="{CD049395-ECA8-4CA2-8B8A-6E374EAA7A7F}" type="sibTrans" cxnId="{780F7574-0AD9-4CA0-B405-1C019E06CB75}">
      <dgm:prSet/>
      <dgm:spPr/>
      <dgm:t>
        <a:bodyPr/>
        <a:lstStyle/>
        <a:p>
          <a:endParaRPr lang="en-AU" sz="1200"/>
        </a:p>
      </dgm:t>
    </dgm:pt>
    <dgm:pt modelId="{BAAB415A-E066-4399-85B6-DBBFD9AA3587}">
      <dgm:prSet phldrT="[Text]" custT="1"/>
      <dgm:spPr/>
      <dgm:t>
        <a:bodyPr/>
        <a:lstStyle/>
        <a:p>
          <a:r>
            <a:rPr lang="en-AU" sz="1200"/>
            <a:t>wondering about the processes that occur in their environment</a:t>
          </a:r>
        </a:p>
      </dgm:t>
    </dgm:pt>
    <dgm:pt modelId="{D08F9B88-81C8-4899-85C5-C3BBD68A4C1E}" type="parTrans" cxnId="{17C6972E-F535-47DC-A387-387C5980CFCD}">
      <dgm:prSet/>
      <dgm:spPr/>
      <dgm:t>
        <a:bodyPr/>
        <a:lstStyle/>
        <a:p>
          <a:endParaRPr lang="en-AU" sz="1200"/>
        </a:p>
      </dgm:t>
    </dgm:pt>
    <dgm:pt modelId="{9DCDCED2-8B32-4639-9379-5A88FF7E4E76}" type="sibTrans" cxnId="{17C6972E-F535-47DC-A387-387C5980CFCD}">
      <dgm:prSet/>
      <dgm:spPr/>
      <dgm:t>
        <a:bodyPr/>
        <a:lstStyle/>
        <a:p>
          <a:endParaRPr lang="en-AU" sz="1200"/>
        </a:p>
      </dgm:t>
    </dgm:pt>
    <dgm:pt modelId="{CD73BB8D-6ACD-4F71-80A2-B8B5D3E2FF94}">
      <dgm:prSet phldrT="[Text]" custT="1"/>
      <dgm:spPr/>
      <dgm:t>
        <a:bodyPr/>
        <a:lstStyle/>
        <a:p>
          <a:r>
            <a:rPr lang="en-AU" sz="1200"/>
            <a:t>collaborating with others to achieve a common goal</a:t>
          </a:r>
        </a:p>
      </dgm:t>
    </dgm:pt>
    <dgm:pt modelId="{C08A327E-330C-4978-ABCD-8E7BF94B0118}" type="parTrans" cxnId="{D883B1EF-050A-4326-8A02-1D762D97A3C1}">
      <dgm:prSet/>
      <dgm:spPr/>
      <dgm:t>
        <a:bodyPr/>
        <a:lstStyle/>
        <a:p>
          <a:endParaRPr lang="en-AU" sz="1200"/>
        </a:p>
      </dgm:t>
    </dgm:pt>
    <dgm:pt modelId="{73AA1AC3-0832-4E4D-8765-9DC007C53730}" type="sibTrans" cxnId="{D883B1EF-050A-4326-8A02-1D762D97A3C1}">
      <dgm:prSet/>
      <dgm:spPr/>
      <dgm:t>
        <a:bodyPr/>
        <a:lstStyle/>
        <a:p>
          <a:endParaRPr lang="en-AU" sz="1200"/>
        </a:p>
      </dgm:t>
    </dgm:pt>
    <dgm:pt modelId="{8D8E3091-E6D0-4D82-9F6B-719D1A9A36D1}" type="pres">
      <dgm:prSet presAssocID="{4329E6E6-FFE4-49DC-A467-94924B233E58}" presName="linear" presStyleCnt="0">
        <dgm:presLayoutVars>
          <dgm:animLvl val="lvl"/>
          <dgm:resizeHandles val="exact"/>
        </dgm:presLayoutVars>
      </dgm:prSet>
      <dgm:spPr/>
    </dgm:pt>
    <dgm:pt modelId="{7937C763-4FA9-4158-9269-C3AFE316A3BB}" type="pres">
      <dgm:prSet presAssocID="{A64CBA1D-BD40-4221-9A66-36BA4081927C}" presName="parentText" presStyleLbl="node1" presStyleIdx="0" presStyleCnt="8">
        <dgm:presLayoutVars>
          <dgm:chMax val="0"/>
          <dgm:bulletEnabled val="1"/>
        </dgm:presLayoutVars>
      </dgm:prSet>
      <dgm:spPr/>
    </dgm:pt>
    <dgm:pt modelId="{6A9CF316-AA28-4A44-8BE6-BA8A20B1AE90}" type="pres">
      <dgm:prSet presAssocID="{755DFAD8-1F25-4CC7-830F-C14027D39150}" presName="spacer" presStyleCnt="0"/>
      <dgm:spPr/>
    </dgm:pt>
    <dgm:pt modelId="{699EB958-2E8C-4303-B970-2F68FF7787EA}" type="pres">
      <dgm:prSet presAssocID="{8F31D2ED-F626-49AB-B474-2D292372F84A}" presName="parentText" presStyleLbl="node1" presStyleIdx="1" presStyleCnt="8">
        <dgm:presLayoutVars>
          <dgm:chMax val="0"/>
          <dgm:bulletEnabled val="1"/>
        </dgm:presLayoutVars>
      </dgm:prSet>
      <dgm:spPr/>
    </dgm:pt>
    <dgm:pt modelId="{C959C7DB-9262-455A-B25C-690B42CE77E3}" type="pres">
      <dgm:prSet presAssocID="{3EBB84D9-4CC5-4A37-A9D9-C211337573BA}" presName="spacer" presStyleCnt="0"/>
      <dgm:spPr/>
    </dgm:pt>
    <dgm:pt modelId="{435C5DEE-3C7E-4F6A-ACE3-4B995A143A61}" type="pres">
      <dgm:prSet presAssocID="{271B9ACA-58F4-49B2-A428-35BE676F847B}" presName="parentText" presStyleLbl="node1" presStyleIdx="2" presStyleCnt="8">
        <dgm:presLayoutVars>
          <dgm:chMax val="0"/>
          <dgm:bulletEnabled val="1"/>
        </dgm:presLayoutVars>
      </dgm:prSet>
      <dgm:spPr/>
    </dgm:pt>
    <dgm:pt modelId="{353A1EEA-2FD6-4A27-822D-5D97CA49D606}" type="pres">
      <dgm:prSet presAssocID="{4B021426-B813-4577-AB2C-98681832229C}" presName="spacer" presStyleCnt="0"/>
      <dgm:spPr/>
    </dgm:pt>
    <dgm:pt modelId="{6D5DA2EA-4293-4FAA-B854-919459FFF34C}" type="pres">
      <dgm:prSet presAssocID="{4AD81BC0-EF52-4A4D-953C-086B1BA6E662}" presName="parentText" presStyleLbl="node1" presStyleIdx="3" presStyleCnt="8">
        <dgm:presLayoutVars>
          <dgm:chMax val="0"/>
          <dgm:bulletEnabled val="1"/>
        </dgm:presLayoutVars>
      </dgm:prSet>
      <dgm:spPr/>
    </dgm:pt>
    <dgm:pt modelId="{12C9CA84-026D-43E8-A6EE-F1DD36CFA6D4}" type="pres">
      <dgm:prSet presAssocID="{614079D9-0057-4351-B682-2E9D9049793D}" presName="spacer" presStyleCnt="0"/>
      <dgm:spPr/>
    </dgm:pt>
    <dgm:pt modelId="{D5DEF552-FE84-4E90-92C9-9F66DE9CA25F}" type="pres">
      <dgm:prSet presAssocID="{F05DAF0F-5AC0-4A88-B4C6-7FDC1317398A}" presName="parentText" presStyleLbl="node1" presStyleIdx="4" presStyleCnt="8">
        <dgm:presLayoutVars>
          <dgm:chMax val="0"/>
          <dgm:bulletEnabled val="1"/>
        </dgm:presLayoutVars>
      </dgm:prSet>
      <dgm:spPr/>
    </dgm:pt>
    <dgm:pt modelId="{1AE54A05-B292-40F6-B464-7D69A658952B}" type="pres">
      <dgm:prSet presAssocID="{70EE633F-6B81-405F-8695-12D618B91762}" presName="spacer" presStyleCnt="0"/>
      <dgm:spPr/>
    </dgm:pt>
    <dgm:pt modelId="{A9D5C90C-F175-4560-A4C7-6E23C15946FF}" type="pres">
      <dgm:prSet presAssocID="{5858C0E9-244B-4BD4-B9C6-770C2C852A96}" presName="parentText" presStyleLbl="node1" presStyleIdx="5" presStyleCnt="8">
        <dgm:presLayoutVars>
          <dgm:chMax val="0"/>
          <dgm:bulletEnabled val="1"/>
        </dgm:presLayoutVars>
      </dgm:prSet>
      <dgm:spPr/>
    </dgm:pt>
    <dgm:pt modelId="{35F1874B-8296-4FDD-9CDA-277A5F36C798}" type="pres">
      <dgm:prSet presAssocID="{CD049395-ECA8-4CA2-8B8A-6E374EAA7A7F}" presName="spacer" presStyleCnt="0"/>
      <dgm:spPr/>
    </dgm:pt>
    <dgm:pt modelId="{039EA975-8039-461B-B035-3A7FB56407AB}" type="pres">
      <dgm:prSet presAssocID="{BAAB415A-E066-4399-85B6-DBBFD9AA3587}" presName="parentText" presStyleLbl="node1" presStyleIdx="6" presStyleCnt="8">
        <dgm:presLayoutVars>
          <dgm:chMax val="0"/>
          <dgm:bulletEnabled val="1"/>
        </dgm:presLayoutVars>
      </dgm:prSet>
      <dgm:spPr/>
    </dgm:pt>
    <dgm:pt modelId="{D03BE69E-108F-467B-AB8A-6342971FC3D9}" type="pres">
      <dgm:prSet presAssocID="{9DCDCED2-8B32-4639-9379-5A88FF7E4E76}" presName="spacer" presStyleCnt="0"/>
      <dgm:spPr/>
    </dgm:pt>
    <dgm:pt modelId="{9489140C-AB5B-4141-AC37-EB1D2B9780A5}" type="pres">
      <dgm:prSet presAssocID="{CD73BB8D-6ACD-4F71-80A2-B8B5D3E2FF94}" presName="parentText" presStyleLbl="node1" presStyleIdx="7" presStyleCnt="8">
        <dgm:presLayoutVars>
          <dgm:chMax val="0"/>
          <dgm:bulletEnabled val="1"/>
        </dgm:presLayoutVars>
      </dgm:prSet>
      <dgm:spPr/>
    </dgm:pt>
  </dgm:ptLst>
  <dgm:cxnLst>
    <dgm:cxn modelId="{9C6A5101-50F1-4D9B-8C1C-85FB1EF6E824}" srcId="{4329E6E6-FFE4-49DC-A467-94924B233E58}" destId="{4AD81BC0-EF52-4A4D-953C-086B1BA6E662}" srcOrd="3" destOrd="0" parTransId="{7A75A574-E76D-4AEA-9931-9CEAAF9EDE26}" sibTransId="{614079D9-0057-4351-B682-2E9D9049793D}"/>
    <dgm:cxn modelId="{F9895B10-B5F3-47C0-954B-E6469DB44442}" type="presOf" srcId="{271B9ACA-58F4-49B2-A428-35BE676F847B}" destId="{435C5DEE-3C7E-4F6A-ACE3-4B995A143A61}" srcOrd="0" destOrd="0" presId="urn:microsoft.com/office/officeart/2005/8/layout/vList2"/>
    <dgm:cxn modelId="{17C6972E-F535-47DC-A387-387C5980CFCD}" srcId="{4329E6E6-FFE4-49DC-A467-94924B233E58}" destId="{BAAB415A-E066-4399-85B6-DBBFD9AA3587}" srcOrd="6" destOrd="0" parTransId="{D08F9B88-81C8-4899-85C5-C3BBD68A4C1E}" sibTransId="{9DCDCED2-8B32-4639-9379-5A88FF7E4E76}"/>
    <dgm:cxn modelId="{9F88AF30-FA5D-4866-847D-C0532AB48BCD}" srcId="{4329E6E6-FFE4-49DC-A467-94924B233E58}" destId="{F05DAF0F-5AC0-4A88-B4C6-7FDC1317398A}" srcOrd="4" destOrd="0" parTransId="{6541B938-BBD1-4249-B4BC-CA55B267E0E0}" sibTransId="{70EE633F-6B81-405F-8695-12D618B91762}"/>
    <dgm:cxn modelId="{D5EB0264-2769-4B47-8AB5-C21334F4EA9A}" type="presOf" srcId="{A64CBA1D-BD40-4221-9A66-36BA4081927C}" destId="{7937C763-4FA9-4158-9269-C3AFE316A3BB}" srcOrd="0" destOrd="0" presId="urn:microsoft.com/office/officeart/2005/8/layout/vList2"/>
    <dgm:cxn modelId="{89708F71-B575-4C00-B616-04204E28BF98}" type="presOf" srcId="{F05DAF0F-5AC0-4A88-B4C6-7FDC1317398A}" destId="{D5DEF552-FE84-4E90-92C9-9F66DE9CA25F}" srcOrd="0" destOrd="0" presId="urn:microsoft.com/office/officeart/2005/8/layout/vList2"/>
    <dgm:cxn modelId="{780F7574-0AD9-4CA0-B405-1C019E06CB75}" srcId="{4329E6E6-FFE4-49DC-A467-94924B233E58}" destId="{5858C0E9-244B-4BD4-B9C6-770C2C852A96}" srcOrd="5" destOrd="0" parTransId="{96F7520B-9EA9-46B3-AB58-DBC7FC099FE7}" sibTransId="{CD049395-ECA8-4CA2-8B8A-6E374EAA7A7F}"/>
    <dgm:cxn modelId="{5C1BE679-57D7-422C-8749-18C9DC4B8287}" srcId="{4329E6E6-FFE4-49DC-A467-94924B233E58}" destId="{8F31D2ED-F626-49AB-B474-2D292372F84A}" srcOrd="1" destOrd="0" parTransId="{E3123446-F9A7-4863-B2FD-3C3E2664A28B}" sibTransId="{3EBB84D9-4CC5-4A37-A9D9-C211337573BA}"/>
    <dgm:cxn modelId="{6068DE86-D71B-4131-9AD2-4E6EF233813F}" type="presOf" srcId="{5858C0E9-244B-4BD4-B9C6-770C2C852A96}" destId="{A9D5C90C-F175-4560-A4C7-6E23C15946FF}" srcOrd="0" destOrd="0" presId="urn:microsoft.com/office/officeart/2005/8/layout/vList2"/>
    <dgm:cxn modelId="{2E176889-B281-4D23-8FAB-55AA366A30F3}" type="presOf" srcId="{BAAB415A-E066-4399-85B6-DBBFD9AA3587}" destId="{039EA975-8039-461B-B035-3A7FB56407AB}" srcOrd="0" destOrd="0" presId="urn:microsoft.com/office/officeart/2005/8/layout/vList2"/>
    <dgm:cxn modelId="{8FD620B4-8DB9-46C5-B1B3-BB8E3E094936}" type="presOf" srcId="{4AD81BC0-EF52-4A4D-953C-086B1BA6E662}" destId="{6D5DA2EA-4293-4FAA-B854-919459FFF34C}" srcOrd="0" destOrd="0" presId="urn:microsoft.com/office/officeart/2005/8/layout/vList2"/>
    <dgm:cxn modelId="{A7F6C2C5-5A6D-4A76-A0DC-FBE6F42ACC1A}" srcId="{4329E6E6-FFE4-49DC-A467-94924B233E58}" destId="{271B9ACA-58F4-49B2-A428-35BE676F847B}" srcOrd="2" destOrd="0" parTransId="{8C4D1A9B-A598-45F0-AEEE-0DBBC9F380A9}" sibTransId="{4B021426-B813-4577-AB2C-98681832229C}"/>
    <dgm:cxn modelId="{EE4DACE8-24BB-463F-8AEA-21D30C90E9E6}" type="presOf" srcId="{CD73BB8D-6ACD-4F71-80A2-B8B5D3E2FF94}" destId="{9489140C-AB5B-4141-AC37-EB1D2B9780A5}" srcOrd="0" destOrd="0" presId="urn:microsoft.com/office/officeart/2005/8/layout/vList2"/>
    <dgm:cxn modelId="{2167AEE8-6760-4D71-82DE-5F3D67584B45}" type="presOf" srcId="{8F31D2ED-F626-49AB-B474-2D292372F84A}" destId="{699EB958-2E8C-4303-B970-2F68FF7787EA}" srcOrd="0" destOrd="0" presId="urn:microsoft.com/office/officeart/2005/8/layout/vList2"/>
    <dgm:cxn modelId="{D883B1EF-050A-4326-8A02-1D762D97A3C1}" srcId="{4329E6E6-FFE4-49DC-A467-94924B233E58}" destId="{CD73BB8D-6ACD-4F71-80A2-B8B5D3E2FF94}" srcOrd="7" destOrd="0" parTransId="{C08A327E-330C-4978-ABCD-8E7BF94B0118}" sibTransId="{73AA1AC3-0832-4E4D-8765-9DC007C53730}"/>
    <dgm:cxn modelId="{0EA7C9F0-0252-43B4-9C2F-2B0AB9FE3960}" type="presOf" srcId="{4329E6E6-FFE4-49DC-A467-94924B233E58}" destId="{8D8E3091-E6D0-4D82-9F6B-719D1A9A36D1}" srcOrd="0" destOrd="0" presId="urn:microsoft.com/office/officeart/2005/8/layout/vList2"/>
    <dgm:cxn modelId="{965FD6FA-61D5-4135-B834-5F2A95A043E3}" srcId="{4329E6E6-FFE4-49DC-A467-94924B233E58}" destId="{A64CBA1D-BD40-4221-9A66-36BA4081927C}" srcOrd="0" destOrd="0" parTransId="{5FF2CAB0-25F6-4783-8B65-6FC50D28B176}" sibTransId="{755DFAD8-1F25-4CC7-830F-C14027D39150}"/>
    <dgm:cxn modelId="{ED63955A-866C-4E3A-8436-12D6588ACA48}" type="presParOf" srcId="{8D8E3091-E6D0-4D82-9F6B-719D1A9A36D1}" destId="{7937C763-4FA9-4158-9269-C3AFE316A3BB}" srcOrd="0" destOrd="0" presId="urn:microsoft.com/office/officeart/2005/8/layout/vList2"/>
    <dgm:cxn modelId="{0E2DD748-1DEF-44E7-8C98-99E55EC7D67C}" type="presParOf" srcId="{8D8E3091-E6D0-4D82-9F6B-719D1A9A36D1}" destId="{6A9CF316-AA28-4A44-8BE6-BA8A20B1AE90}" srcOrd="1" destOrd="0" presId="urn:microsoft.com/office/officeart/2005/8/layout/vList2"/>
    <dgm:cxn modelId="{B54E0053-C2AD-42CB-84A0-35309550BF55}" type="presParOf" srcId="{8D8E3091-E6D0-4D82-9F6B-719D1A9A36D1}" destId="{699EB958-2E8C-4303-B970-2F68FF7787EA}" srcOrd="2" destOrd="0" presId="urn:microsoft.com/office/officeart/2005/8/layout/vList2"/>
    <dgm:cxn modelId="{EC7EBAA5-D96B-4C15-B69C-A09647983EF0}" type="presParOf" srcId="{8D8E3091-E6D0-4D82-9F6B-719D1A9A36D1}" destId="{C959C7DB-9262-455A-B25C-690B42CE77E3}" srcOrd="3" destOrd="0" presId="urn:microsoft.com/office/officeart/2005/8/layout/vList2"/>
    <dgm:cxn modelId="{CC0DA6C5-87C6-4381-8E4C-4CF705C31635}" type="presParOf" srcId="{8D8E3091-E6D0-4D82-9F6B-719D1A9A36D1}" destId="{435C5DEE-3C7E-4F6A-ACE3-4B995A143A61}" srcOrd="4" destOrd="0" presId="urn:microsoft.com/office/officeart/2005/8/layout/vList2"/>
    <dgm:cxn modelId="{F59AE50B-C379-49FA-97A2-62E4EEDEC97C}" type="presParOf" srcId="{8D8E3091-E6D0-4D82-9F6B-719D1A9A36D1}" destId="{353A1EEA-2FD6-4A27-822D-5D97CA49D606}" srcOrd="5" destOrd="0" presId="urn:microsoft.com/office/officeart/2005/8/layout/vList2"/>
    <dgm:cxn modelId="{AD3F4E6A-6318-49FC-9B1E-F3A6C96765E4}" type="presParOf" srcId="{8D8E3091-E6D0-4D82-9F6B-719D1A9A36D1}" destId="{6D5DA2EA-4293-4FAA-B854-919459FFF34C}" srcOrd="6" destOrd="0" presId="urn:microsoft.com/office/officeart/2005/8/layout/vList2"/>
    <dgm:cxn modelId="{0DBAF218-CBA0-4E8E-8EAB-AF038BD86F23}" type="presParOf" srcId="{8D8E3091-E6D0-4D82-9F6B-719D1A9A36D1}" destId="{12C9CA84-026D-43E8-A6EE-F1DD36CFA6D4}" srcOrd="7" destOrd="0" presId="urn:microsoft.com/office/officeart/2005/8/layout/vList2"/>
    <dgm:cxn modelId="{7689D5D9-B5B7-4851-90DA-FB8E6A60E8F6}" type="presParOf" srcId="{8D8E3091-E6D0-4D82-9F6B-719D1A9A36D1}" destId="{D5DEF552-FE84-4E90-92C9-9F66DE9CA25F}" srcOrd="8" destOrd="0" presId="urn:microsoft.com/office/officeart/2005/8/layout/vList2"/>
    <dgm:cxn modelId="{B9AE80B3-A9AF-4DA3-9903-BF40C517B051}" type="presParOf" srcId="{8D8E3091-E6D0-4D82-9F6B-719D1A9A36D1}" destId="{1AE54A05-B292-40F6-B464-7D69A658952B}" srcOrd="9" destOrd="0" presId="urn:microsoft.com/office/officeart/2005/8/layout/vList2"/>
    <dgm:cxn modelId="{47A5EF63-3922-41D2-836C-107110582378}" type="presParOf" srcId="{8D8E3091-E6D0-4D82-9F6B-719D1A9A36D1}" destId="{A9D5C90C-F175-4560-A4C7-6E23C15946FF}" srcOrd="10" destOrd="0" presId="urn:microsoft.com/office/officeart/2005/8/layout/vList2"/>
    <dgm:cxn modelId="{82C36111-FAA1-4EE2-AD6A-79BCACC55564}" type="presParOf" srcId="{8D8E3091-E6D0-4D82-9F6B-719D1A9A36D1}" destId="{35F1874B-8296-4FDD-9CDA-277A5F36C798}" srcOrd="11" destOrd="0" presId="urn:microsoft.com/office/officeart/2005/8/layout/vList2"/>
    <dgm:cxn modelId="{37C97EA2-92BA-4F44-9621-4AF0379CE312}" type="presParOf" srcId="{8D8E3091-E6D0-4D82-9F6B-719D1A9A36D1}" destId="{039EA975-8039-461B-B035-3A7FB56407AB}" srcOrd="12" destOrd="0" presId="urn:microsoft.com/office/officeart/2005/8/layout/vList2"/>
    <dgm:cxn modelId="{682359F0-95D8-488F-832B-9BF07335AC01}" type="presParOf" srcId="{8D8E3091-E6D0-4D82-9F6B-719D1A9A36D1}" destId="{D03BE69E-108F-467B-AB8A-6342971FC3D9}" srcOrd="13" destOrd="0" presId="urn:microsoft.com/office/officeart/2005/8/layout/vList2"/>
    <dgm:cxn modelId="{0F09D948-FCD6-4F83-9488-91531243D6FF}" type="presParOf" srcId="{8D8E3091-E6D0-4D82-9F6B-719D1A9A36D1}" destId="{9489140C-AB5B-4141-AC37-EB1D2B9780A5}" srcOrd="14" destOrd="0" presId="urn:microsoft.com/office/officeart/2005/8/layout/vList2"/>
  </dgm:cxnLst>
  <dgm:bg/>
  <dgm:whole/>
  <dgm:extLst>
    <a:ext uri="http://schemas.microsoft.com/office/drawing/2008/diagram">
      <dsp:dataModelExt xmlns:dsp="http://schemas.microsoft.com/office/drawing/2008/diagram" relId="rId2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C7858B-F379-42A9-A55E-23680AB29E5E}" type="doc">
      <dgm:prSet loTypeId="urn:microsoft.com/office/officeart/2005/8/layout/list1" loCatId="list" qsTypeId="urn:microsoft.com/office/officeart/2005/8/quickstyle/simple1" qsCatId="simple" csTypeId="urn:microsoft.com/office/officeart/2005/8/colors/accent1_4" csCatId="accent1" phldr="1"/>
      <dgm:spPr/>
      <dgm:t>
        <a:bodyPr/>
        <a:lstStyle/>
        <a:p>
          <a:endParaRPr lang="en-AU"/>
        </a:p>
      </dgm:t>
    </dgm:pt>
    <dgm:pt modelId="{185D9632-63FF-46A9-8BEF-A82F42386CAD}">
      <dgm:prSet phldrT="[Text]" custT="1"/>
      <dgm:spPr/>
      <dgm:t>
        <a:bodyPr/>
        <a:lstStyle/>
        <a:p>
          <a:pPr algn="just">
            <a:buFont typeface="Wingdings" panose="05000000000000000000" pitchFamily="2" charset="2"/>
            <a:buChar char=""/>
          </a:pPr>
          <a:r>
            <a:rPr lang="en-AU" sz="1200"/>
            <a:t>children develop dispositions for learning such as curiosity, cooperation, confidence, creativity, commitment, enthusiasm, persistence, imagination, and reflexivity</a:t>
          </a:r>
        </a:p>
      </dgm:t>
    </dgm:pt>
    <dgm:pt modelId="{FE8EF493-85F1-47AF-95A7-AD31DE87C1FE}" type="parTrans" cxnId="{430D6F3B-1EA7-418F-BCE9-F6FE7EBF29B3}">
      <dgm:prSet/>
      <dgm:spPr/>
      <dgm:t>
        <a:bodyPr/>
        <a:lstStyle/>
        <a:p>
          <a:endParaRPr lang="en-AU" sz="1200"/>
        </a:p>
      </dgm:t>
    </dgm:pt>
    <dgm:pt modelId="{F4084584-A2C9-46B1-A7B8-8C2F79E00FBE}" type="sibTrans" cxnId="{430D6F3B-1EA7-418F-BCE9-F6FE7EBF29B3}">
      <dgm:prSet/>
      <dgm:spPr/>
      <dgm:t>
        <a:bodyPr/>
        <a:lstStyle/>
        <a:p>
          <a:endParaRPr lang="en-AU" sz="1200"/>
        </a:p>
      </dgm:t>
    </dgm:pt>
    <dgm:pt modelId="{68AA80E9-B193-4D15-8289-3A27D27E2C02}">
      <dgm:prSet custT="1"/>
      <dgm:spPr/>
      <dgm:t>
        <a:bodyPr/>
        <a:lstStyle/>
        <a:p>
          <a:pPr algn="just">
            <a:buFont typeface="Wingdings" panose="05000000000000000000" pitchFamily="2" charset="2"/>
            <a:buChar char=""/>
          </a:pPr>
          <a:r>
            <a:rPr lang="en-AU" sz="1200"/>
            <a:t>children develop a range of skills and processes such as problem solving, inquiry, experimentation, hypothesising, researching, and investigating</a:t>
          </a:r>
        </a:p>
      </dgm:t>
    </dgm:pt>
    <dgm:pt modelId="{874FCF2F-0261-4274-93FC-D4EAB5FF8915}" type="parTrans" cxnId="{C3BAD605-EE7D-4D65-A054-1E4DFBBDC796}">
      <dgm:prSet/>
      <dgm:spPr/>
      <dgm:t>
        <a:bodyPr/>
        <a:lstStyle/>
        <a:p>
          <a:endParaRPr lang="en-AU" sz="1200"/>
        </a:p>
      </dgm:t>
    </dgm:pt>
    <dgm:pt modelId="{E15BE188-F56E-4B5B-A2D5-5923102D4A05}" type="sibTrans" cxnId="{C3BAD605-EE7D-4D65-A054-1E4DFBBDC796}">
      <dgm:prSet/>
      <dgm:spPr/>
      <dgm:t>
        <a:bodyPr/>
        <a:lstStyle/>
        <a:p>
          <a:endParaRPr lang="en-AU" sz="1200"/>
        </a:p>
      </dgm:t>
    </dgm:pt>
    <dgm:pt modelId="{79E4F2D1-FF63-4FB3-AEB3-AF648B98A029}">
      <dgm:prSet custT="1"/>
      <dgm:spPr/>
      <dgm:t>
        <a:bodyPr/>
        <a:lstStyle/>
        <a:p>
          <a:pPr algn="just">
            <a:buFont typeface="Wingdings" panose="05000000000000000000" pitchFamily="2" charset="2"/>
            <a:buChar char=""/>
          </a:pPr>
          <a:r>
            <a:rPr lang="en-AU" sz="1200"/>
            <a:t>children transfer and adapt what they have learnt from one context to another</a:t>
          </a:r>
        </a:p>
      </dgm:t>
    </dgm:pt>
    <dgm:pt modelId="{46C254FC-9D23-4AC0-890D-86B46A576AFC}" type="parTrans" cxnId="{4061B561-9B91-481E-9827-7C0379743A36}">
      <dgm:prSet/>
      <dgm:spPr/>
      <dgm:t>
        <a:bodyPr/>
        <a:lstStyle/>
        <a:p>
          <a:endParaRPr lang="en-AU" sz="1200"/>
        </a:p>
      </dgm:t>
    </dgm:pt>
    <dgm:pt modelId="{613C6A3B-C97B-449D-9B82-D1307C3E2DBC}" type="sibTrans" cxnId="{4061B561-9B91-481E-9827-7C0379743A36}">
      <dgm:prSet/>
      <dgm:spPr/>
      <dgm:t>
        <a:bodyPr/>
        <a:lstStyle/>
        <a:p>
          <a:endParaRPr lang="en-AU" sz="1200"/>
        </a:p>
      </dgm:t>
    </dgm:pt>
    <dgm:pt modelId="{984051B9-0298-41AE-A894-B92E36D59C50}">
      <dgm:prSet custT="1"/>
      <dgm:spPr/>
      <dgm:t>
        <a:bodyPr/>
        <a:lstStyle/>
        <a:p>
          <a:pPr algn="just">
            <a:buFont typeface="Wingdings" panose="05000000000000000000" pitchFamily="2" charset="2"/>
            <a:buChar char=""/>
          </a:pPr>
          <a:r>
            <a:rPr lang="en-AU" sz="1200"/>
            <a:t>children resource their own learning through connecting with people, place, technologies, and natural and processed materials.</a:t>
          </a:r>
        </a:p>
      </dgm:t>
    </dgm:pt>
    <dgm:pt modelId="{B9B00230-3990-484F-9EDF-373B6EC36E3F}" type="parTrans" cxnId="{332F5305-461A-469F-A00A-02C5014B95CB}">
      <dgm:prSet/>
      <dgm:spPr/>
      <dgm:t>
        <a:bodyPr/>
        <a:lstStyle/>
        <a:p>
          <a:endParaRPr lang="en-AU" sz="1200"/>
        </a:p>
      </dgm:t>
    </dgm:pt>
    <dgm:pt modelId="{5007266A-64A9-4B3E-997F-18ED298B5A57}" type="sibTrans" cxnId="{332F5305-461A-469F-A00A-02C5014B95CB}">
      <dgm:prSet/>
      <dgm:spPr/>
      <dgm:t>
        <a:bodyPr/>
        <a:lstStyle/>
        <a:p>
          <a:endParaRPr lang="en-AU" sz="1200"/>
        </a:p>
      </dgm:t>
    </dgm:pt>
    <dgm:pt modelId="{F205B089-1449-49AF-A7F0-492E34E59EBA}" type="pres">
      <dgm:prSet presAssocID="{BEC7858B-F379-42A9-A55E-23680AB29E5E}" presName="linear" presStyleCnt="0">
        <dgm:presLayoutVars>
          <dgm:dir/>
          <dgm:animLvl val="lvl"/>
          <dgm:resizeHandles val="exact"/>
        </dgm:presLayoutVars>
      </dgm:prSet>
      <dgm:spPr/>
    </dgm:pt>
    <dgm:pt modelId="{B83E62BC-C807-4A2F-96F9-47ED138B6D05}" type="pres">
      <dgm:prSet presAssocID="{185D9632-63FF-46A9-8BEF-A82F42386CAD}" presName="parentLin" presStyleCnt="0"/>
      <dgm:spPr/>
    </dgm:pt>
    <dgm:pt modelId="{96B247B0-64DC-4029-8C43-6D33298DE56A}" type="pres">
      <dgm:prSet presAssocID="{185D9632-63FF-46A9-8BEF-A82F42386CAD}" presName="parentLeftMargin" presStyleLbl="node1" presStyleIdx="0" presStyleCnt="4"/>
      <dgm:spPr/>
    </dgm:pt>
    <dgm:pt modelId="{0A11974A-949C-4DBC-AE2F-E7C19F2E4924}" type="pres">
      <dgm:prSet presAssocID="{185D9632-63FF-46A9-8BEF-A82F42386CAD}" presName="parentText" presStyleLbl="node1" presStyleIdx="0" presStyleCnt="4" custScaleX="142857" custScaleY="176395">
        <dgm:presLayoutVars>
          <dgm:chMax val="0"/>
          <dgm:bulletEnabled val="1"/>
        </dgm:presLayoutVars>
      </dgm:prSet>
      <dgm:spPr/>
    </dgm:pt>
    <dgm:pt modelId="{16CC268A-9467-4254-BC0B-962A6CD65E95}" type="pres">
      <dgm:prSet presAssocID="{185D9632-63FF-46A9-8BEF-A82F42386CAD}" presName="negativeSpace" presStyleCnt="0"/>
      <dgm:spPr/>
    </dgm:pt>
    <dgm:pt modelId="{ED9207E7-91A5-44FD-9BA2-6A306C3A2759}" type="pres">
      <dgm:prSet presAssocID="{185D9632-63FF-46A9-8BEF-A82F42386CAD}" presName="childText" presStyleLbl="conFgAcc1" presStyleIdx="0" presStyleCnt="4">
        <dgm:presLayoutVars>
          <dgm:bulletEnabled val="1"/>
        </dgm:presLayoutVars>
      </dgm:prSet>
      <dgm:spPr/>
    </dgm:pt>
    <dgm:pt modelId="{AA16017F-C131-4AF0-AD7C-92FEEFF61F03}" type="pres">
      <dgm:prSet presAssocID="{F4084584-A2C9-46B1-A7B8-8C2F79E00FBE}" presName="spaceBetweenRectangles" presStyleCnt="0"/>
      <dgm:spPr/>
    </dgm:pt>
    <dgm:pt modelId="{49B6AAC7-BB6D-4414-849C-CE57A93E9167}" type="pres">
      <dgm:prSet presAssocID="{68AA80E9-B193-4D15-8289-3A27D27E2C02}" presName="parentLin" presStyleCnt="0"/>
      <dgm:spPr/>
    </dgm:pt>
    <dgm:pt modelId="{3499AB92-0FB4-4A86-9B0C-0EA676686817}" type="pres">
      <dgm:prSet presAssocID="{68AA80E9-B193-4D15-8289-3A27D27E2C02}" presName="parentLeftMargin" presStyleLbl="node1" presStyleIdx="0" presStyleCnt="4"/>
      <dgm:spPr/>
    </dgm:pt>
    <dgm:pt modelId="{C0631022-4D11-4450-B4A5-A71FE897DD35}" type="pres">
      <dgm:prSet presAssocID="{68AA80E9-B193-4D15-8289-3A27D27E2C02}" presName="parentText" presStyleLbl="node1" presStyleIdx="1" presStyleCnt="4" custScaleX="142857" custScaleY="176395">
        <dgm:presLayoutVars>
          <dgm:chMax val="0"/>
          <dgm:bulletEnabled val="1"/>
        </dgm:presLayoutVars>
      </dgm:prSet>
      <dgm:spPr/>
    </dgm:pt>
    <dgm:pt modelId="{F819A560-8A34-45C1-914C-CD1F65DE06ED}" type="pres">
      <dgm:prSet presAssocID="{68AA80E9-B193-4D15-8289-3A27D27E2C02}" presName="negativeSpace" presStyleCnt="0"/>
      <dgm:spPr/>
    </dgm:pt>
    <dgm:pt modelId="{20E10A8C-DCDD-49DD-8809-88AB9FBE40C9}" type="pres">
      <dgm:prSet presAssocID="{68AA80E9-B193-4D15-8289-3A27D27E2C02}" presName="childText" presStyleLbl="conFgAcc1" presStyleIdx="1" presStyleCnt="4">
        <dgm:presLayoutVars>
          <dgm:bulletEnabled val="1"/>
        </dgm:presLayoutVars>
      </dgm:prSet>
      <dgm:spPr/>
    </dgm:pt>
    <dgm:pt modelId="{5F8DA095-5A0D-4FB9-BDFA-16D73F969490}" type="pres">
      <dgm:prSet presAssocID="{E15BE188-F56E-4B5B-A2D5-5923102D4A05}" presName="spaceBetweenRectangles" presStyleCnt="0"/>
      <dgm:spPr/>
    </dgm:pt>
    <dgm:pt modelId="{61D1265A-D913-4D56-813D-8ED3A3AB00CB}" type="pres">
      <dgm:prSet presAssocID="{79E4F2D1-FF63-4FB3-AEB3-AF648B98A029}" presName="parentLin" presStyleCnt="0"/>
      <dgm:spPr/>
    </dgm:pt>
    <dgm:pt modelId="{DEBBEAD2-4AF9-4818-A416-40ADB0634E68}" type="pres">
      <dgm:prSet presAssocID="{79E4F2D1-FF63-4FB3-AEB3-AF648B98A029}" presName="parentLeftMargin" presStyleLbl="node1" presStyleIdx="1" presStyleCnt="4"/>
      <dgm:spPr/>
    </dgm:pt>
    <dgm:pt modelId="{FB9238E2-DD58-4C23-B689-C8192917F6BA}" type="pres">
      <dgm:prSet presAssocID="{79E4F2D1-FF63-4FB3-AEB3-AF648B98A029}" presName="parentText" presStyleLbl="node1" presStyleIdx="2" presStyleCnt="4" custScaleX="142857" custScaleY="176395">
        <dgm:presLayoutVars>
          <dgm:chMax val="0"/>
          <dgm:bulletEnabled val="1"/>
        </dgm:presLayoutVars>
      </dgm:prSet>
      <dgm:spPr/>
    </dgm:pt>
    <dgm:pt modelId="{4330DD97-6315-4DA4-BD3C-9868863207F6}" type="pres">
      <dgm:prSet presAssocID="{79E4F2D1-FF63-4FB3-AEB3-AF648B98A029}" presName="negativeSpace" presStyleCnt="0"/>
      <dgm:spPr/>
    </dgm:pt>
    <dgm:pt modelId="{0E3ACADB-167D-44F3-B051-DA71F2654F91}" type="pres">
      <dgm:prSet presAssocID="{79E4F2D1-FF63-4FB3-AEB3-AF648B98A029}" presName="childText" presStyleLbl="conFgAcc1" presStyleIdx="2" presStyleCnt="4">
        <dgm:presLayoutVars>
          <dgm:bulletEnabled val="1"/>
        </dgm:presLayoutVars>
      </dgm:prSet>
      <dgm:spPr/>
    </dgm:pt>
    <dgm:pt modelId="{EC8D494F-BE06-4A30-972D-DD23587CF303}" type="pres">
      <dgm:prSet presAssocID="{613C6A3B-C97B-449D-9B82-D1307C3E2DBC}" presName="spaceBetweenRectangles" presStyleCnt="0"/>
      <dgm:spPr/>
    </dgm:pt>
    <dgm:pt modelId="{3C7BE858-63B4-414B-8455-96C59AA71B56}" type="pres">
      <dgm:prSet presAssocID="{984051B9-0298-41AE-A894-B92E36D59C50}" presName="parentLin" presStyleCnt="0"/>
      <dgm:spPr/>
    </dgm:pt>
    <dgm:pt modelId="{1AE02628-FEFF-4232-8BC1-962742C46887}" type="pres">
      <dgm:prSet presAssocID="{984051B9-0298-41AE-A894-B92E36D59C50}" presName="parentLeftMargin" presStyleLbl="node1" presStyleIdx="2" presStyleCnt="4"/>
      <dgm:spPr/>
    </dgm:pt>
    <dgm:pt modelId="{9763809B-BF4E-4C86-8787-8CE08307A3C0}" type="pres">
      <dgm:prSet presAssocID="{984051B9-0298-41AE-A894-B92E36D59C50}" presName="parentText" presStyleLbl="node1" presStyleIdx="3" presStyleCnt="4" custScaleX="142857" custScaleY="176395">
        <dgm:presLayoutVars>
          <dgm:chMax val="0"/>
          <dgm:bulletEnabled val="1"/>
        </dgm:presLayoutVars>
      </dgm:prSet>
      <dgm:spPr/>
    </dgm:pt>
    <dgm:pt modelId="{D86B6938-BE82-40E2-93E3-44F24FE710CB}" type="pres">
      <dgm:prSet presAssocID="{984051B9-0298-41AE-A894-B92E36D59C50}" presName="negativeSpace" presStyleCnt="0"/>
      <dgm:spPr/>
    </dgm:pt>
    <dgm:pt modelId="{2F612B03-D447-494B-8998-B3D87BB120C5}" type="pres">
      <dgm:prSet presAssocID="{984051B9-0298-41AE-A894-B92E36D59C50}" presName="childText" presStyleLbl="conFgAcc1" presStyleIdx="3" presStyleCnt="4">
        <dgm:presLayoutVars>
          <dgm:bulletEnabled val="1"/>
        </dgm:presLayoutVars>
      </dgm:prSet>
      <dgm:spPr/>
    </dgm:pt>
  </dgm:ptLst>
  <dgm:cxnLst>
    <dgm:cxn modelId="{332F5305-461A-469F-A00A-02C5014B95CB}" srcId="{BEC7858B-F379-42A9-A55E-23680AB29E5E}" destId="{984051B9-0298-41AE-A894-B92E36D59C50}" srcOrd="3" destOrd="0" parTransId="{B9B00230-3990-484F-9EDF-373B6EC36E3F}" sibTransId="{5007266A-64A9-4B3E-997F-18ED298B5A57}"/>
    <dgm:cxn modelId="{C3BAD605-EE7D-4D65-A054-1E4DFBBDC796}" srcId="{BEC7858B-F379-42A9-A55E-23680AB29E5E}" destId="{68AA80E9-B193-4D15-8289-3A27D27E2C02}" srcOrd="1" destOrd="0" parTransId="{874FCF2F-0261-4274-93FC-D4EAB5FF8915}" sibTransId="{E15BE188-F56E-4B5B-A2D5-5923102D4A05}"/>
    <dgm:cxn modelId="{430D6F3B-1EA7-418F-BCE9-F6FE7EBF29B3}" srcId="{BEC7858B-F379-42A9-A55E-23680AB29E5E}" destId="{185D9632-63FF-46A9-8BEF-A82F42386CAD}" srcOrd="0" destOrd="0" parTransId="{FE8EF493-85F1-47AF-95A7-AD31DE87C1FE}" sibTransId="{F4084584-A2C9-46B1-A7B8-8C2F79E00FBE}"/>
    <dgm:cxn modelId="{9220AC60-7C8E-4669-8723-B2AB0B7127F2}" type="presOf" srcId="{79E4F2D1-FF63-4FB3-AEB3-AF648B98A029}" destId="{DEBBEAD2-4AF9-4818-A416-40ADB0634E68}" srcOrd="0" destOrd="0" presId="urn:microsoft.com/office/officeart/2005/8/layout/list1"/>
    <dgm:cxn modelId="{4061B561-9B91-481E-9827-7C0379743A36}" srcId="{BEC7858B-F379-42A9-A55E-23680AB29E5E}" destId="{79E4F2D1-FF63-4FB3-AEB3-AF648B98A029}" srcOrd="2" destOrd="0" parTransId="{46C254FC-9D23-4AC0-890D-86B46A576AFC}" sibTransId="{613C6A3B-C97B-449D-9B82-D1307C3E2DBC}"/>
    <dgm:cxn modelId="{AD0A1869-A73E-45EC-A569-DB4E751D5FBA}" type="presOf" srcId="{984051B9-0298-41AE-A894-B92E36D59C50}" destId="{1AE02628-FEFF-4232-8BC1-962742C46887}" srcOrd="0" destOrd="0" presId="urn:microsoft.com/office/officeart/2005/8/layout/list1"/>
    <dgm:cxn modelId="{7A348C6D-BB64-443E-A7F8-90E0A52E3A30}" type="presOf" srcId="{185D9632-63FF-46A9-8BEF-A82F42386CAD}" destId="{0A11974A-949C-4DBC-AE2F-E7C19F2E4924}" srcOrd="1" destOrd="0" presId="urn:microsoft.com/office/officeart/2005/8/layout/list1"/>
    <dgm:cxn modelId="{FEA09D75-C997-4B0A-B5C0-CCECA9DB1150}" type="presOf" srcId="{185D9632-63FF-46A9-8BEF-A82F42386CAD}" destId="{96B247B0-64DC-4029-8C43-6D33298DE56A}" srcOrd="0" destOrd="0" presId="urn:microsoft.com/office/officeart/2005/8/layout/list1"/>
    <dgm:cxn modelId="{6905ED8D-BD15-4F43-8D22-8D1DD0B213B3}" type="presOf" srcId="{68AA80E9-B193-4D15-8289-3A27D27E2C02}" destId="{3499AB92-0FB4-4A86-9B0C-0EA676686817}" srcOrd="0" destOrd="0" presId="urn:microsoft.com/office/officeart/2005/8/layout/list1"/>
    <dgm:cxn modelId="{6AB79396-B687-436F-BA0E-84C2AACA21F2}" type="presOf" srcId="{79E4F2D1-FF63-4FB3-AEB3-AF648B98A029}" destId="{FB9238E2-DD58-4C23-B689-C8192917F6BA}" srcOrd="1" destOrd="0" presId="urn:microsoft.com/office/officeart/2005/8/layout/list1"/>
    <dgm:cxn modelId="{BF7DE8BD-49FD-4EB8-A052-F1E09EFBEF7F}" type="presOf" srcId="{BEC7858B-F379-42A9-A55E-23680AB29E5E}" destId="{F205B089-1449-49AF-A7F0-492E34E59EBA}" srcOrd="0" destOrd="0" presId="urn:microsoft.com/office/officeart/2005/8/layout/list1"/>
    <dgm:cxn modelId="{4B68D0CB-D18C-4789-8B90-0E1961664DB1}" type="presOf" srcId="{68AA80E9-B193-4D15-8289-3A27D27E2C02}" destId="{C0631022-4D11-4450-B4A5-A71FE897DD35}" srcOrd="1" destOrd="0" presId="urn:microsoft.com/office/officeart/2005/8/layout/list1"/>
    <dgm:cxn modelId="{04F75BEF-7C23-40CF-92F7-24584F774F80}" type="presOf" srcId="{984051B9-0298-41AE-A894-B92E36D59C50}" destId="{9763809B-BF4E-4C86-8787-8CE08307A3C0}" srcOrd="1" destOrd="0" presId="urn:microsoft.com/office/officeart/2005/8/layout/list1"/>
    <dgm:cxn modelId="{CC1E7D6C-7A14-4FBE-9DBB-A01EA6257A27}" type="presParOf" srcId="{F205B089-1449-49AF-A7F0-492E34E59EBA}" destId="{B83E62BC-C807-4A2F-96F9-47ED138B6D05}" srcOrd="0" destOrd="0" presId="urn:microsoft.com/office/officeart/2005/8/layout/list1"/>
    <dgm:cxn modelId="{CF51E96B-F038-47A4-9021-28C7706B5E16}" type="presParOf" srcId="{B83E62BC-C807-4A2F-96F9-47ED138B6D05}" destId="{96B247B0-64DC-4029-8C43-6D33298DE56A}" srcOrd="0" destOrd="0" presId="urn:microsoft.com/office/officeart/2005/8/layout/list1"/>
    <dgm:cxn modelId="{01172303-2089-479F-9919-BB1B21CB23A2}" type="presParOf" srcId="{B83E62BC-C807-4A2F-96F9-47ED138B6D05}" destId="{0A11974A-949C-4DBC-AE2F-E7C19F2E4924}" srcOrd="1" destOrd="0" presId="urn:microsoft.com/office/officeart/2005/8/layout/list1"/>
    <dgm:cxn modelId="{D9D233E3-5FF7-4FC7-98D9-69C6CFDA2002}" type="presParOf" srcId="{F205B089-1449-49AF-A7F0-492E34E59EBA}" destId="{16CC268A-9467-4254-BC0B-962A6CD65E95}" srcOrd="1" destOrd="0" presId="urn:microsoft.com/office/officeart/2005/8/layout/list1"/>
    <dgm:cxn modelId="{B7E3820E-835A-4928-A32C-C51177D24045}" type="presParOf" srcId="{F205B089-1449-49AF-A7F0-492E34E59EBA}" destId="{ED9207E7-91A5-44FD-9BA2-6A306C3A2759}" srcOrd="2" destOrd="0" presId="urn:microsoft.com/office/officeart/2005/8/layout/list1"/>
    <dgm:cxn modelId="{FD1F84E3-3E57-443C-9CE7-F841418A749F}" type="presParOf" srcId="{F205B089-1449-49AF-A7F0-492E34E59EBA}" destId="{AA16017F-C131-4AF0-AD7C-92FEEFF61F03}" srcOrd="3" destOrd="0" presId="urn:microsoft.com/office/officeart/2005/8/layout/list1"/>
    <dgm:cxn modelId="{F36864B1-CFEF-4A97-9351-03564BCDCC68}" type="presParOf" srcId="{F205B089-1449-49AF-A7F0-492E34E59EBA}" destId="{49B6AAC7-BB6D-4414-849C-CE57A93E9167}" srcOrd="4" destOrd="0" presId="urn:microsoft.com/office/officeart/2005/8/layout/list1"/>
    <dgm:cxn modelId="{219CD68D-B8B5-495E-BC6A-7A7D9843942F}" type="presParOf" srcId="{49B6AAC7-BB6D-4414-849C-CE57A93E9167}" destId="{3499AB92-0FB4-4A86-9B0C-0EA676686817}" srcOrd="0" destOrd="0" presId="urn:microsoft.com/office/officeart/2005/8/layout/list1"/>
    <dgm:cxn modelId="{908FFB39-68A5-47D2-AAB4-99B87FDA022D}" type="presParOf" srcId="{49B6AAC7-BB6D-4414-849C-CE57A93E9167}" destId="{C0631022-4D11-4450-B4A5-A71FE897DD35}" srcOrd="1" destOrd="0" presId="urn:microsoft.com/office/officeart/2005/8/layout/list1"/>
    <dgm:cxn modelId="{CF198333-979D-4BB7-8181-B2D61F7D8436}" type="presParOf" srcId="{F205B089-1449-49AF-A7F0-492E34E59EBA}" destId="{F819A560-8A34-45C1-914C-CD1F65DE06ED}" srcOrd="5" destOrd="0" presId="urn:microsoft.com/office/officeart/2005/8/layout/list1"/>
    <dgm:cxn modelId="{8DBDE0DB-1538-4106-85A1-C527CBADEBEE}" type="presParOf" srcId="{F205B089-1449-49AF-A7F0-492E34E59EBA}" destId="{20E10A8C-DCDD-49DD-8809-88AB9FBE40C9}" srcOrd="6" destOrd="0" presId="urn:microsoft.com/office/officeart/2005/8/layout/list1"/>
    <dgm:cxn modelId="{88DD4DAF-F8EE-4B97-875C-33A3C9031385}" type="presParOf" srcId="{F205B089-1449-49AF-A7F0-492E34E59EBA}" destId="{5F8DA095-5A0D-4FB9-BDFA-16D73F969490}" srcOrd="7" destOrd="0" presId="urn:microsoft.com/office/officeart/2005/8/layout/list1"/>
    <dgm:cxn modelId="{88D1144B-209E-4203-8FC7-92511FC82BA1}" type="presParOf" srcId="{F205B089-1449-49AF-A7F0-492E34E59EBA}" destId="{61D1265A-D913-4D56-813D-8ED3A3AB00CB}" srcOrd="8" destOrd="0" presId="urn:microsoft.com/office/officeart/2005/8/layout/list1"/>
    <dgm:cxn modelId="{5511E2BC-E908-454D-828C-5F1A3FE938F4}" type="presParOf" srcId="{61D1265A-D913-4D56-813D-8ED3A3AB00CB}" destId="{DEBBEAD2-4AF9-4818-A416-40ADB0634E68}" srcOrd="0" destOrd="0" presId="urn:microsoft.com/office/officeart/2005/8/layout/list1"/>
    <dgm:cxn modelId="{D65AD2EC-5E8F-4F09-8E67-21312E10C325}" type="presParOf" srcId="{61D1265A-D913-4D56-813D-8ED3A3AB00CB}" destId="{FB9238E2-DD58-4C23-B689-C8192917F6BA}" srcOrd="1" destOrd="0" presId="urn:microsoft.com/office/officeart/2005/8/layout/list1"/>
    <dgm:cxn modelId="{822F84C8-21A5-41C1-92AB-17B0B0B64FDC}" type="presParOf" srcId="{F205B089-1449-49AF-A7F0-492E34E59EBA}" destId="{4330DD97-6315-4DA4-BD3C-9868863207F6}" srcOrd="9" destOrd="0" presId="urn:microsoft.com/office/officeart/2005/8/layout/list1"/>
    <dgm:cxn modelId="{A4EA8016-AB46-467C-85CD-37B3ED30EC4E}" type="presParOf" srcId="{F205B089-1449-49AF-A7F0-492E34E59EBA}" destId="{0E3ACADB-167D-44F3-B051-DA71F2654F91}" srcOrd="10" destOrd="0" presId="urn:microsoft.com/office/officeart/2005/8/layout/list1"/>
    <dgm:cxn modelId="{9CE720F6-6F77-416F-9DBC-4A00815A9125}" type="presParOf" srcId="{F205B089-1449-49AF-A7F0-492E34E59EBA}" destId="{EC8D494F-BE06-4A30-972D-DD23587CF303}" srcOrd="11" destOrd="0" presId="urn:microsoft.com/office/officeart/2005/8/layout/list1"/>
    <dgm:cxn modelId="{3CFDCC04-FE6A-41EA-8884-60A1E2E4CBCC}" type="presParOf" srcId="{F205B089-1449-49AF-A7F0-492E34E59EBA}" destId="{3C7BE858-63B4-414B-8455-96C59AA71B56}" srcOrd="12" destOrd="0" presId="urn:microsoft.com/office/officeart/2005/8/layout/list1"/>
    <dgm:cxn modelId="{443FAD89-7018-4CDD-B3C0-FABBC3356C11}" type="presParOf" srcId="{3C7BE858-63B4-414B-8455-96C59AA71B56}" destId="{1AE02628-FEFF-4232-8BC1-962742C46887}" srcOrd="0" destOrd="0" presId="urn:microsoft.com/office/officeart/2005/8/layout/list1"/>
    <dgm:cxn modelId="{FF554598-D535-44F1-A5CB-75F2411114F4}" type="presParOf" srcId="{3C7BE858-63B4-414B-8455-96C59AA71B56}" destId="{9763809B-BF4E-4C86-8787-8CE08307A3C0}" srcOrd="1" destOrd="0" presId="urn:microsoft.com/office/officeart/2005/8/layout/list1"/>
    <dgm:cxn modelId="{30FACBE2-CFE2-41AF-AE97-BE2B1BA92232}" type="presParOf" srcId="{F205B089-1449-49AF-A7F0-492E34E59EBA}" destId="{D86B6938-BE82-40E2-93E3-44F24FE710CB}" srcOrd="13" destOrd="0" presId="urn:microsoft.com/office/officeart/2005/8/layout/list1"/>
    <dgm:cxn modelId="{3BB071F6-E2A4-4A1A-B419-CA847CE2642F}" type="presParOf" srcId="{F205B089-1449-49AF-A7F0-492E34E59EBA}" destId="{2F612B03-D447-494B-8998-B3D87BB120C5}" srcOrd="14"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F2362C-9B00-45CA-9029-5EC9A413228C}" type="doc">
      <dgm:prSet loTypeId="urn:microsoft.com/office/officeart/2005/8/layout/vList2" loCatId="list" qsTypeId="urn:microsoft.com/office/officeart/2005/8/quickstyle/simple1" qsCatId="simple" csTypeId="urn:microsoft.com/office/officeart/2005/8/colors/accent1_4" csCatId="accent1" phldr="1"/>
      <dgm:spPr/>
      <dgm:t>
        <a:bodyPr/>
        <a:lstStyle/>
        <a:p>
          <a:endParaRPr lang="en-AU"/>
        </a:p>
      </dgm:t>
    </dgm:pt>
    <dgm:pt modelId="{8E848263-2B86-4DCD-B660-743005F0B096}">
      <dgm:prSet phldrT="[Text]" custT="1"/>
      <dgm:spPr>
        <a:xfrm>
          <a:off x="0" y="59167"/>
          <a:ext cx="5667375" cy="411840"/>
        </a:xfrm>
        <a:prstGeom prst="roundRect">
          <a:avLst/>
        </a:prstGeom>
      </dgm:spPr>
      <dgm:t>
        <a:bodyPr/>
        <a:lstStyle/>
        <a:p>
          <a:pPr>
            <a:buNone/>
          </a:pPr>
          <a:r>
            <a:rPr lang="en-AU" sz="1200" b="0">
              <a:latin typeface="Calibri" panose="020F0502020204030204"/>
              <a:ea typeface="+mn-ea"/>
              <a:cs typeface="+mn-cs"/>
            </a:rPr>
            <a:t>Quality Area 1: Educational Program and Practise</a:t>
          </a:r>
        </a:p>
      </dgm:t>
    </dgm:pt>
    <dgm:pt modelId="{5CB5E62A-F7CF-4FAD-A214-77932A423179}" type="parTrans" cxnId="{3F968AB0-D9BB-4084-844D-00A527D869FF}">
      <dgm:prSet/>
      <dgm:spPr/>
      <dgm:t>
        <a:bodyPr/>
        <a:lstStyle/>
        <a:p>
          <a:endParaRPr lang="en-AU" sz="1200" b="0"/>
        </a:p>
      </dgm:t>
    </dgm:pt>
    <dgm:pt modelId="{45DE9673-1474-4435-A773-E85EA17F570F}" type="sibTrans" cxnId="{3F968AB0-D9BB-4084-844D-00A527D869FF}">
      <dgm:prSet/>
      <dgm:spPr/>
      <dgm:t>
        <a:bodyPr/>
        <a:lstStyle/>
        <a:p>
          <a:endParaRPr lang="en-AU" sz="1200" b="0"/>
        </a:p>
      </dgm:t>
    </dgm:pt>
    <dgm:pt modelId="{ADC15EC0-8E8E-4A14-9EA8-D1B6C7077AC4}">
      <dgm:prSet phldrT="[Text]" custT="1"/>
      <dgm:spPr>
        <a:xfrm>
          <a:off x="0" y="534367"/>
          <a:ext cx="5667375" cy="411840"/>
        </a:xfrm>
        <a:prstGeom prst="roundRect">
          <a:avLst/>
        </a:prstGeom>
      </dgm:spPr>
      <dgm:t>
        <a:bodyPr/>
        <a:lstStyle/>
        <a:p>
          <a:pPr>
            <a:buNone/>
          </a:pPr>
          <a:r>
            <a:rPr lang="en-AU" sz="1200" b="0">
              <a:latin typeface="Calibri" panose="020F0502020204030204"/>
              <a:ea typeface="+mn-ea"/>
              <a:cs typeface="+mn-cs"/>
            </a:rPr>
            <a:t>Quality Area 2: Children's Health and Safety</a:t>
          </a:r>
        </a:p>
      </dgm:t>
    </dgm:pt>
    <dgm:pt modelId="{24174C44-6AE8-4536-9466-00B30D124169}" type="parTrans" cxnId="{D78B7B1B-DC4A-4B34-AAFE-2516B2F46907}">
      <dgm:prSet/>
      <dgm:spPr/>
      <dgm:t>
        <a:bodyPr/>
        <a:lstStyle/>
        <a:p>
          <a:endParaRPr lang="en-AU" sz="1200" b="0"/>
        </a:p>
      </dgm:t>
    </dgm:pt>
    <dgm:pt modelId="{043CA0EC-BAD4-433C-9849-A2CA1D4C106A}" type="sibTrans" cxnId="{D78B7B1B-DC4A-4B34-AAFE-2516B2F46907}">
      <dgm:prSet/>
      <dgm:spPr/>
      <dgm:t>
        <a:bodyPr/>
        <a:lstStyle/>
        <a:p>
          <a:endParaRPr lang="en-AU" sz="1200" b="0"/>
        </a:p>
      </dgm:t>
    </dgm:pt>
    <dgm:pt modelId="{0AF9EEDE-4127-4CCB-8F70-4C32DAE54F6B}">
      <dgm:prSet phldrT="[Text]" custT="1"/>
      <dgm:spPr>
        <a:xfrm>
          <a:off x="0" y="1009567"/>
          <a:ext cx="5667375" cy="411840"/>
        </a:xfrm>
        <a:prstGeom prst="roundRect">
          <a:avLst/>
        </a:prstGeom>
      </dgm:spPr>
      <dgm:t>
        <a:bodyPr/>
        <a:lstStyle/>
        <a:p>
          <a:pPr>
            <a:buNone/>
          </a:pPr>
          <a:r>
            <a:rPr lang="en-AU" sz="1200" b="0">
              <a:latin typeface="Calibri" panose="020F0502020204030204"/>
              <a:ea typeface="+mn-ea"/>
              <a:cs typeface="+mn-cs"/>
            </a:rPr>
            <a:t>Quality Area 3: Physical Environment</a:t>
          </a:r>
        </a:p>
      </dgm:t>
    </dgm:pt>
    <dgm:pt modelId="{8CC11621-1D7D-4DEC-A1EB-A66ED4FFD412}" type="parTrans" cxnId="{0A71596B-73BB-43D0-95DB-E92DE87FBAD9}">
      <dgm:prSet/>
      <dgm:spPr/>
      <dgm:t>
        <a:bodyPr/>
        <a:lstStyle/>
        <a:p>
          <a:endParaRPr lang="en-AU" sz="1200" b="0"/>
        </a:p>
      </dgm:t>
    </dgm:pt>
    <dgm:pt modelId="{5FC9FA46-4256-4018-A178-D9993ECD5E18}" type="sibTrans" cxnId="{0A71596B-73BB-43D0-95DB-E92DE87FBAD9}">
      <dgm:prSet/>
      <dgm:spPr/>
      <dgm:t>
        <a:bodyPr/>
        <a:lstStyle/>
        <a:p>
          <a:endParaRPr lang="en-AU" sz="1200" b="0"/>
        </a:p>
      </dgm:t>
    </dgm:pt>
    <dgm:pt modelId="{2447636E-9D13-47F5-80E3-30CA847CD2E7}">
      <dgm:prSet phldrT="[Text]" custT="1"/>
      <dgm:spPr>
        <a:xfrm>
          <a:off x="0" y="1484767"/>
          <a:ext cx="5667375" cy="411840"/>
        </a:xfrm>
        <a:prstGeom prst="roundRect">
          <a:avLst/>
        </a:prstGeom>
      </dgm:spPr>
      <dgm:t>
        <a:bodyPr/>
        <a:lstStyle/>
        <a:p>
          <a:pPr>
            <a:buNone/>
          </a:pPr>
          <a:r>
            <a:rPr lang="en-AU" sz="1200" b="0">
              <a:latin typeface="Calibri" panose="020F0502020204030204"/>
              <a:ea typeface="+mn-ea"/>
              <a:cs typeface="+mn-cs"/>
            </a:rPr>
            <a:t>Quality Area 4: Staffing Arrangements</a:t>
          </a:r>
        </a:p>
      </dgm:t>
    </dgm:pt>
    <dgm:pt modelId="{8DE9E781-1D17-44F5-9BE7-FBBEE96110EF}" type="parTrans" cxnId="{3DB29B0C-04D4-4231-8FF4-F6D3F2AE0F9B}">
      <dgm:prSet/>
      <dgm:spPr/>
      <dgm:t>
        <a:bodyPr/>
        <a:lstStyle/>
        <a:p>
          <a:endParaRPr lang="en-AU" sz="1200" b="0"/>
        </a:p>
      </dgm:t>
    </dgm:pt>
    <dgm:pt modelId="{B5137A54-F260-417B-8A5F-EBDC5A181203}" type="sibTrans" cxnId="{3DB29B0C-04D4-4231-8FF4-F6D3F2AE0F9B}">
      <dgm:prSet/>
      <dgm:spPr/>
      <dgm:t>
        <a:bodyPr/>
        <a:lstStyle/>
        <a:p>
          <a:endParaRPr lang="en-AU" sz="1200" b="0"/>
        </a:p>
      </dgm:t>
    </dgm:pt>
    <dgm:pt modelId="{7FAAA1FC-EB1A-4C0C-AD5B-4B94F4BBE45D}">
      <dgm:prSet phldrT="[Text]" custT="1"/>
      <dgm:spPr>
        <a:xfrm>
          <a:off x="0" y="1959967"/>
          <a:ext cx="5667375" cy="411840"/>
        </a:xfrm>
        <a:prstGeom prst="roundRect">
          <a:avLst/>
        </a:prstGeom>
      </dgm:spPr>
      <dgm:t>
        <a:bodyPr/>
        <a:lstStyle/>
        <a:p>
          <a:pPr>
            <a:buNone/>
          </a:pPr>
          <a:r>
            <a:rPr lang="en-AU" sz="1200" b="0">
              <a:latin typeface="Calibri" panose="020F0502020204030204"/>
              <a:ea typeface="+mn-ea"/>
              <a:cs typeface="+mn-cs"/>
            </a:rPr>
            <a:t>Quality Area 5: Relationships with Children	</a:t>
          </a:r>
        </a:p>
      </dgm:t>
    </dgm:pt>
    <dgm:pt modelId="{C2172C49-C92B-4153-91B2-BDF8462AC1DF}" type="parTrans" cxnId="{CEBAA39E-FAF8-46EE-9D03-DF54299815D2}">
      <dgm:prSet/>
      <dgm:spPr/>
      <dgm:t>
        <a:bodyPr/>
        <a:lstStyle/>
        <a:p>
          <a:endParaRPr lang="en-AU" sz="1200" b="0"/>
        </a:p>
      </dgm:t>
    </dgm:pt>
    <dgm:pt modelId="{CC54044B-AF7F-4A59-95C2-CAB63214F5E9}" type="sibTrans" cxnId="{CEBAA39E-FAF8-46EE-9D03-DF54299815D2}">
      <dgm:prSet/>
      <dgm:spPr/>
      <dgm:t>
        <a:bodyPr/>
        <a:lstStyle/>
        <a:p>
          <a:endParaRPr lang="en-AU" sz="1200" b="0"/>
        </a:p>
      </dgm:t>
    </dgm:pt>
    <dgm:pt modelId="{5043DD93-4E9D-4D5E-B968-8B37B3A3FE3F}">
      <dgm:prSet phldrT="[Text]" custT="1"/>
      <dgm:spPr>
        <a:xfrm>
          <a:off x="0" y="2435167"/>
          <a:ext cx="5667375" cy="411840"/>
        </a:xfrm>
        <a:prstGeom prst="roundRect">
          <a:avLst/>
        </a:prstGeom>
      </dgm:spPr>
      <dgm:t>
        <a:bodyPr/>
        <a:lstStyle/>
        <a:p>
          <a:pPr>
            <a:buNone/>
          </a:pPr>
          <a:r>
            <a:rPr lang="en-AU" sz="1200" b="0">
              <a:latin typeface="Calibri" panose="020F0502020204030204"/>
              <a:ea typeface="+mn-ea"/>
              <a:cs typeface="+mn-cs"/>
            </a:rPr>
            <a:t>Quality Area 6: Collaborative Partnerships with Families &amp; Communitites</a:t>
          </a:r>
        </a:p>
      </dgm:t>
    </dgm:pt>
    <dgm:pt modelId="{D504A6AE-09F6-4003-A748-2998E7DDA3B1}" type="parTrans" cxnId="{BD9E578F-A28F-45B2-9059-879DF6809981}">
      <dgm:prSet/>
      <dgm:spPr/>
      <dgm:t>
        <a:bodyPr/>
        <a:lstStyle/>
        <a:p>
          <a:endParaRPr lang="en-AU" sz="1200" b="0"/>
        </a:p>
      </dgm:t>
    </dgm:pt>
    <dgm:pt modelId="{A2CEA0AB-2AAB-41AE-AE3C-FAC856955697}" type="sibTrans" cxnId="{BD9E578F-A28F-45B2-9059-879DF6809981}">
      <dgm:prSet/>
      <dgm:spPr/>
      <dgm:t>
        <a:bodyPr/>
        <a:lstStyle/>
        <a:p>
          <a:endParaRPr lang="en-AU" sz="1200" b="0"/>
        </a:p>
      </dgm:t>
    </dgm:pt>
    <dgm:pt modelId="{1299BDD5-C87F-42E7-BD7A-A8731EC94289}">
      <dgm:prSet phldrT="[Text]" custT="1"/>
      <dgm:spPr>
        <a:xfrm>
          <a:off x="0" y="2910367"/>
          <a:ext cx="5667375" cy="411840"/>
        </a:xfrm>
        <a:prstGeom prst="roundRect">
          <a:avLst/>
        </a:prstGeom>
      </dgm:spPr>
      <dgm:t>
        <a:bodyPr/>
        <a:lstStyle/>
        <a:p>
          <a:pPr>
            <a:buNone/>
          </a:pPr>
          <a:r>
            <a:rPr lang="en-AU" sz="1200" b="0">
              <a:latin typeface="Calibri" panose="020F0502020204030204"/>
              <a:ea typeface="+mn-ea"/>
              <a:cs typeface="+mn-cs"/>
            </a:rPr>
            <a:t>Quality Area 7: Governance and Leadership</a:t>
          </a:r>
        </a:p>
      </dgm:t>
    </dgm:pt>
    <dgm:pt modelId="{5F65D3C0-56B8-4FED-9218-62E1FDD111E5}" type="parTrans" cxnId="{327FD090-DB71-4F57-B6BB-5A62062A5EAC}">
      <dgm:prSet/>
      <dgm:spPr/>
      <dgm:t>
        <a:bodyPr/>
        <a:lstStyle/>
        <a:p>
          <a:endParaRPr lang="en-AU" sz="1200" b="0"/>
        </a:p>
      </dgm:t>
    </dgm:pt>
    <dgm:pt modelId="{09FE088D-BEF6-47DD-B13E-EB75BBC2C351}" type="sibTrans" cxnId="{327FD090-DB71-4F57-B6BB-5A62062A5EAC}">
      <dgm:prSet/>
      <dgm:spPr/>
      <dgm:t>
        <a:bodyPr/>
        <a:lstStyle/>
        <a:p>
          <a:endParaRPr lang="en-AU" sz="1200" b="0"/>
        </a:p>
      </dgm:t>
    </dgm:pt>
    <dgm:pt modelId="{EA9D8D6E-32EA-4A8F-A36C-8BC5F17C77D9}" type="pres">
      <dgm:prSet presAssocID="{E8F2362C-9B00-45CA-9029-5EC9A413228C}" presName="linear" presStyleCnt="0">
        <dgm:presLayoutVars>
          <dgm:animLvl val="lvl"/>
          <dgm:resizeHandles val="exact"/>
        </dgm:presLayoutVars>
      </dgm:prSet>
      <dgm:spPr/>
    </dgm:pt>
    <dgm:pt modelId="{2E03C22E-7966-4062-9178-6DF991F550D3}" type="pres">
      <dgm:prSet presAssocID="{8E848263-2B86-4DCD-B660-743005F0B096}" presName="parentText" presStyleLbl="node1" presStyleIdx="0" presStyleCnt="7">
        <dgm:presLayoutVars>
          <dgm:chMax val="0"/>
          <dgm:bulletEnabled val="1"/>
        </dgm:presLayoutVars>
      </dgm:prSet>
      <dgm:spPr/>
    </dgm:pt>
    <dgm:pt modelId="{1EFE073C-951F-48C9-A509-4E82C828518A}" type="pres">
      <dgm:prSet presAssocID="{45DE9673-1474-4435-A773-E85EA17F570F}" presName="spacer" presStyleCnt="0"/>
      <dgm:spPr/>
    </dgm:pt>
    <dgm:pt modelId="{957D8B8C-10D5-46EF-B9C8-8E2625AD1849}" type="pres">
      <dgm:prSet presAssocID="{ADC15EC0-8E8E-4A14-9EA8-D1B6C7077AC4}" presName="parentText" presStyleLbl="node1" presStyleIdx="1" presStyleCnt="7">
        <dgm:presLayoutVars>
          <dgm:chMax val="0"/>
          <dgm:bulletEnabled val="1"/>
        </dgm:presLayoutVars>
      </dgm:prSet>
      <dgm:spPr/>
    </dgm:pt>
    <dgm:pt modelId="{FAC5049B-C27B-4A20-8307-1FF2C2864B93}" type="pres">
      <dgm:prSet presAssocID="{043CA0EC-BAD4-433C-9849-A2CA1D4C106A}" presName="spacer" presStyleCnt="0"/>
      <dgm:spPr/>
    </dgm:pt>
    <dgm:pt modelId="{3043C8CC-7B2B-4A9C-8865-7341E6A38892}" type="pres">
      <dgm:prSet presAssocID="{0AF9EEDE-4127-4CCB-8F70-4C32DAE54F6B}" presName="parentText" presStyleLbl="node1" presStyleIdx="2" presStyleCnt="7">
        <dgm:presLayoutVars>
          <dgm:chMax val="0"/>
          <dgm:bulletEnabled val="1"/>
        </dgm:presLayoutVars>
      </dgm:prSet>
      <dgm:spPr/>
    </dgm:pt>
    <dgm:pt modelId="{E8F789A0-76DC-4C7C-93BD-96F6E26A523C}" type="pres">
      <dgm:prSet presAssocID="{5FC9FA46-4256-4018-A178-D9993ECD5E18}" presName="spacer" presStyleCnt="0"/>
      <dgm:spPr/>
    </dgm:pt>
    <dgm:pt modelId="{9E0EA7C7-5ABC-4D59-B3DE-EDF48F0DE975}" type="pres">
      <dgm:prSet presAssocID="{2447636E-9D13-47F5-80E3-30CA847CD2E7}" presName="parentText" presStyleLbl="node1" presStyleIdx="3" presStyleCnt="7">
        <dgm:presLayoutVars>
          <dgm:chMax val="0"/>
          <dgm:bulletEnabled val="1"/>
        </dgm:presLayoutVars>
      </dgm:prSet>
      <dgm:spPr/>
    </dgm:pt>
    <dgm:pt modelId="{C5D898BE-73DF-4056-B172-4792EA475B7C}" type="pres">
      <dgm:prSet presAssocID="{B5137A54-F260-417B-8A5F-EBDC5A181203}" presName="spacer" presStyleCnt="0"/>
      <dgm:spPr/>
    </dgm:pt>
    <dgm:pt modelId="{24B945F3-3B11-49A5-A988-92DF88D5153B}" type="pres">
      <dgm:prSet presAssocID="{7FAAA1FC-EB1A-4C0C-AD5B-4B94F4BBE45D}" presName="parentText" presStyleLbl="node1" presStyleIdx="4" presStyleCnt="7">
        <dgm:presLayoutVars>
          <dgm:chMax val="0"/>
          <dgm:bulletEnabled val="1"/>
        </dgm:presLayoutVars>
      </dgm:prSet>
      <dgm:spPr/>
    </dgm:pt>
    <dgm:pt modelId="{FE48BFAA-7DE6-4670-904C-868CC07DC253}" type="pres">
      <dgm:prSet presAssocID="{CC54044B-AF7F-4A59-95C2-CAB63214F5E9}" presName="spacer" presStyleCnt="0"/>
      <dgm:spPr/>
    </dgm:pt>
    <dgm:pt modelId="{02EA64E1-BD45-4704-BC85-35AF3E9E8A9F}" type="pres">
      <dgm:prSet presAssocID="{5043DD93-4E9D-4D5E-B968-8B37B3A3FE3F}" presName="parentText" presStyleLbl="node1" presStyleIdx="5" presStyleCnt="7">
        <dgm:presLayoutVars>
          <dgm:chMax val="0"/>
          <dgm:bulletEnabled val="1"/>
        </dgm:presLayoutVars>
      </dgm:prSet>
      <dgm:spPr/>
    </dgm:pt>
    <dgm:pt modelId="{7A38C866-6813-4BDF-B7D2-AB1D2AE5D1DE}" type="pres">
      <dgm:prSet presAssocID="{A2CEA0AB-2AAB-41AE-AE3C-FAC856955697}" presName="spacer" presStyleCnt="0"/>
      <dgm:spPr/>
    </dgm:pt>
    <dgm:pt modelId="{E6DAE25B-A160-4204-8B70-7919ECCA6936}" type="pres">
      <dgm:prSet presAssocID="{1299BDD5-C87F-42E7-BD7A-A8731EC94289}" presName="parentText" presStyleLbl="node1" presStyleIdx="6" presStyleCnt="7">
        <dgm:presLayoutVars>
          <dgm:chMax val="0"/>
          <dgm:bulletEnabled val="1"/>
        </dgm:presLayoutVars>
      </dgm:prSet>
      <dgm:spPr/>
    </dgm:pt>
  </dgm:ptLst>
  <dgm:cxnLst>
    <dgm:cxn modelId="{ED17720A-095A-469C-9865-A84A7088F2EA}" type="presOf" srcId="{ADC15EC0-8E8E-4A14-9EA8-D1B6C7077AC4}" destId="{957D8B8C-10D5-46EF-B9C8-8E2625AD1849}" srcOrd="0" destOrd="0" presId="urn:microsoft.com/office/officeart/2005/8/layout/vList2"/>
    <dgm:cxn modelId="{3DB29B0C-04D4-4231-8FF4-F6D3F2AE0F9B}" srcId="{E8F2362C-9B00-45CA-9029-5EC9A413228C}" destId="{2447636E-9D13-47F5-80E3-30CA847CD2E7}" srcOrd="3" destOrd="0" parTransId="{8DE9E781-1D17-44F5-9BE7-FBBEE96110EF}" sibTransId="{B5137A54-F260-417B-8A5F-EBDC5A181203}"/>
    <dgm:cxn modelId="{9D586E13-3703-45F4-8D10-B2056C495D6D}" type="presOf" srcId="{5043DD93-4E9D-4D5E-B968-8B37B3A3FE3F}" destId="{02EA64E1-BD45-4704-BC85-35AF3E9E8A9F}" srcOrd="0" destOrd="0" presId="urn:microsoft.com/office/officeart/2005/8/layout/vList2"/>
    <dgm:cxn modelId="{DACB5819-6593-4078-86C8-833BF5CAF1D9}" type="presOf" srcId="{8E848263-2B86-4DCD-B660-743005F0B096}" destId="{2E03C22E-7966-4062-9178-6DF991F550D3}" srcOrd="0" destOrd="0" presId="urn:microsoft.com/office/officeart/2005/8/layout/vList2"/>
    <dgm:cxn modelId="{D78B7B1B-DC4A-4B34-AAFE-2516B2F46907}" srcId="{E8F2362C-9B00-45CA-9029-5EC9A413228C}" destId="{ADC15EC0-8E8E-4A14-9EA8-D1B6C7077AC4}" srcOrd="1" destOrd="0" parTransId="{24174C44-6AE8-4536-9466-00B30D124169}" sibTransId="{043CA0EC-BAD4-433C-9849-A2CA1D4C106A}"/>
    <dgm:cxn modelId="{6DC31D23-2D5C-4EB5-8B37-F67EFDEAD89B}" type="presOf" srcId="{2447636E-9D13-47F5-80E3-30CA847CD2E7}" destId="{9E0EA7C7-5ABC-4D59-B3DE-EDF48F0DE975}" srcOrd="0" destOrd="0" presId="urn:microsoft.com/office/officeart/2005/8/layout/vList2"/>
    <dgm:cxn modelId="{BC075032-7B33-474F-BE51-1785810DA5C5}" type="presOf" srcId="{7FAAA1FC-EB1A-4C0C-AD5B-4B94F4BBE45D}" destId="{24B945F3-3B11-49A5-A988-92DF88D5153B}" srcOrd="0" destOrd="0" presId="urn:microsoft.com/office/officeart/2005/8/layout/vList2"/>
    <dgm:cxn modelId="{0A71596B-73BB-43D0-95DB-E92DE87FBAD9}" srcId="{E8F2362C-9B00-45CA-9029-5EC9A413228C}" destId="{0AF9EEDE-4127-4CCB-8F70-4C32DAE54F6B}" srcOrd="2" destOrd="0" parTransId="{8CC11621-1D7D-4DEC-A1EB-A66ED4FFD412}" sibTransId="{5FC9FA46-4256-4018-A178-D9993ECD5E18}"/>
    <dgm:cxn modelId="{8E96228A-A561-4DFC-BCD3-27910095455C}" type="presOf" srcId="{1299BDD5-C87F-42E7-BD7A-A8731EC94289}" destId="{E6DAE25B-A160-4204-8B70-7919ECCA6936}" srcOrd="0" destOrd="0" presId="urn:microsoft.com/office/officeart/2005/8/layout/vList2"/>
    <dgm:cxn modelId="{BD9E578F-A28F-45B2-9059-879DF6809981}" srcId="{E8F2362C-9B00-45CA-9029-5EC9A413228C}" destId="{5043DD93-4E9D-4D5E-B968-8B37B3A3FE3F}" srcOrd="5" destOrd="0" parTransId="{D504A6AE-09F6-4003-A748-2998E7DDA3B1}" sibTransId="{A2CEA0AB-2AAB-41AE-AE3C-FAC856955697}"/>
    <dgm:cxn modelId="{327FD090-DB71-4F57-B6BB-5A62062A5EAC}" srcId="{E8F2362C-9B00-45CA-9029-5EC9A413228C}" destId="{1299BDD5-C87F-42E7-BD7A-A8731EC94289}" srcOrd="6" destOrd="0" parTransId="{5F65D3C0-56B8-4FED-9218-62E1FDD111E5}" sibTransId="{09FE088D-BEF6-47DD-B13E-EB75BBC2C351}"/>
    <dgm:cxn modelId="{C1F10998-CD06-4A64-BA7F-55F09DF8BB41}" type="presOf" srcId="{E8F2362C-9B00-45CA-9029-5EC9A413228C}" destId="{EA9D8D6E-32EA-4A8F-A36C-8BC5F17C77D9}" srcOrd="0" destOrd="0" presId="urn:microsoft.com/office/officeart/2005/8/layout/vList2"/>
    <dgm:cxn modelId="{CEBAA39E-FAF8-46EE-9D03-DF54299815D2}" srcId="{E8F2362C-9B00-45CA-9029-5EC9A413228C}" destId="{7FAAA1FC-EB1A-4C0C-AD5B-4B94F4BBE45D}" srcOrd="4" destOrd="0" parTransId="{C2172C49-C92B-4153-91B2-BDF8462AC1DF}" sibTransId="{CC54044B-AF7F-4A59-95C2-CAB63214F5E9}"/>
    <dgm:cxn modelId="{330DA89E-DB7F-4E5C-A5A2-44E57789774F}" type="presOf" srcId="{0AF9EEDE-4127-4CCB-8F70-4C32DAE54F6B}" destId="{3043C8CC-7B2B-4A9C-8865-7341E6A38892}" srcOrd="0" destOrd="0" presId="urn:microsoft.com/office/officeart/2005/8/layout/vList2"/>
    <dgm:cxn modelId="{3F968AB0-D9BB-4084-844D-00A527D869FF}" srcId="{E8F2362C-9B00-45CA-9029-5EC9A413228C}" destId="{8E848263-2B86-4DCD-B660-743005F0B096}" srcOrd="0" destOrd="0" parTransId="{5CB5E62A-F7CF-4FAD-A214-77932A423179}" sibTransId="{45DE9673-1474-4435-A773-E85EA17F570F}"/>
    <dgm:cxn modelId="{71D47FAD-F30E-43B3-9679-D71B595A5934}" type="presParOf" srcId="{EA9D8D6E-32EA-4A8F-A36C-8BC5F17C77D9}" destId="{2E03C22E-7966-4062-9178-6DF991F550D3}" srcOrd="0" destOrd="0" presId="urn:microsoft.com/office/officeart/2005/8/layout/vList2"/>
    <dgm:cxn modelId="{194D8FFC-9182-4F5F-99D5-C68740EF06E8}" type="presParOf" srcId="{EA9D8D6E-32EA-4A8F-A36C-8BC5F17C77D9}" destId="{1EFE073C-951F-48C9-A509-4E82C828518A}" srcOrd="1" destOrd="0" presId="urn:microsoft.com/office/officeart/2005/8/layout/vList2"/>
    <dgm:cxn modelId="{5A6E0F4A-11B3-433E-9987-DAD5CAE4ED58}" type="presParOf" srcId="{EA9D8D6E-32EA-4A8F-A36C-8BC5F17C77D9}" destId="{957D8B8C-10D5-46EF-B9C8-8E2625AD1849}" srcOrd="2" destOrd="0" presId="urn:microsoft.com/office/officeart/2005/8/layout/vList2"/>
    <dgm:cxn modelId="{472F8F22-5165-4DB3-AA84-01494C258C98}" type="presParOf" srcId="{EA9D8D6E-32EA-4A8F-A36C-8BC5F17C77D9}" destId="{FAC5049B-C27B-4A20-8307-1FF2C2864B93}" srcOrd="3" destOrd="0" presId="urn:microsoft.com/office/officeart/2005/8/layout/vList2"/>
    <dgm:cxn modelId="{BFA7E8A1-B085-49CE-ABC8-E56EA931F849}" type="presParOf" srcId="{EA9D8D6E-32EA-4A8F-A36C-8BC5F17C77D9}" destId="{3043C8CC-7B2B-4A9C-8865-7341E6A38892}" srcOrd="4" destOrd="0" presId="urn:microsoft.com/office/officeart/2005/8/layout/vList2"/>
    <dgm:cxn modelId="{9BB4FEFC-8323-49BC-85AC-47F47F08546F}" type="presParOf" srcId="{EA9D8D6E-32EA-4A8F-A36C-8BC5F17C77D9}" destId="{E8F789A0-76DC-4C7C-93BD-96F6E26A523C}" srcOrd="5" destOrd="0" presId="urn:microsoft.com/office/officeart/2005/8/layout/vList2"/>
    <dgm:cxn modelId="{9CBA5E63-68A7-457E-9A2A-1CB05A2F79A8}" type="presParOf" srcId="{EA9D8D6E-32EA-4A8F-A36C-8BC5F17C77D9}" destId="{9E0EA7C7-5ABC-4D59-B3DE-EDF48F0DE975}" srcOrd="6" destOrd="0" presId="urn:microsoft.com/office/officeart/2005/8/layout/vList2"/>
    <dgm:cxn modelId="{3473BD98-E65D-49F4-A6AD-F8623F2E1187}" type="presParOf" srcId="{EA9D8D6E-32EA-4A8F-A36C-8BC5F17C77D9}" destId="{C5D898BE-73DF-4056-B172-4792EA475B7C}" srcOrd="7" destOrd="0" presId="urn:microsoft.com/office/officeart/2005/8/layout/vList2"/>
    <dgm:cxn modelId="{FE5BDE7C-9855-410E-BAC2-A6745157F5EF}" type="presParOf" srcId="{EA9D8D6E-32EA-4A8F-A36C-8BC5F17C77D9}" destId="{24B945F3-3B11-49A5-A988-92DF88D5153B}" srcOrd="8" destOrd="0" presId="urn:microsoft.com/office/officeart/2005/8/layout/vList2"/>
    <dgm:cxn modelId="{49DEDA59-C7EC-4AD9-A25D-6E46C8664B53}" type="presParOf" srcId="{EA9D8D6E-32EA-4A8F-A36C-8BC5F17C77D9}" destId="{FE48BFAA-7DE6-4670-904C-868CC07DC253}" srcOrd="9" destOrd="0" presId="urn:microsoft.com/office/officeart/2005/8/layout/vList2"/>
    <dgm:cxn modelId="{6DC2F427-E5F8-4A5C-90D6-5C1D5455F1F0}" type="presParOf" srcId="{EA9D8D6E-32EA-4A8F-A36C-8BC5F17C77D9}" destId="{02EA64E1-BD45-4704-BC85-35AF3E9E8A9F}" srcOrd="10" destOrd="0" presId="urn:microsoft.com/office/officeart/2005/8/layout/vList2"/>
    <dgm:cxn modelId="{6893C0F7-6D4C-4020-90C8-02027A56B769}" type="presParOf" srcId="{EA9D8D6E-32EA-4A8F-A36C-8BC5F17C77D9}" destId="{7A38C866-6813-4BDF-B7D2-AB1D2AE5D1DE}" srcOrd="11" destOrd="0" presId="urn:microsoft.com/office/officeart/2005/8/layout/vList2"/>
    <dgm:cxn modelId="{C19BBA3A-9B4E-4B70-B8B6-B3AF857D9953}" type="presParOf" srcId="{EA9D8D6E-32EA-4A8F-A36C-8BC5F17C77D9}" destId="{E6DAE25B-A160-4204-8B70-7919ECCA6936}" srcOrd="12"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89BEA5-2AEC-4D77-936B-E4A41376231A}" type="doc">
      <dgm:prSet loTypeId="urn:microsoft.com/office/officeart/2005/8/layout/vList2" loCatId="list" qsTypeId="urn:microsoft.com/office/officeart/2005/8/quickstyle/simple1" qsCatId="simple" csTypeId="urn:microsoft.com/office/officeart/2005/8/colors/accent1_4" csCatId="accent1" phldr="1"/>
      <dgm:spPr/>
      <dgm:t>
        <a:bodyPr/>
        <a:lstStyle/>
        <a:p>
          <a:endParaRPr lang="en-AU"/>
        </a:p>
      </dgm:t>
    </dgm:pt>
    <dgm:pt modelId="{D50964C8-D20A-4F66-968E-41F211E16590}">
      <dgm:prSet phldrT="[Text]" custT="1"/>
      <dgm:spPr>
        <a:xfrm>
          <a:off x="454" y="4817"/>
          <a:ext cx="1773031" cy="1063818"/>
        </a:xfrm>
      </dgm:spPr>
      <dgm:t>
        <a:bodyPr/>
        <a:lstStyle/>
        <a:p>
          <a:pPr algn="ctr">
            <a:buNone/>
          </a:pPr>
          <a:r>
            <a:rPr lang="en-AU" sz="1200">
              <a:latin typeface="Calibri" panose="020F0502020204030204"/>
              <a:ea typeface="+mn-ea"/>
              <a:cs typeface="+mn-cs"/>
            </a:rPr>
            <a:t>National Law and National Regulations</a:t>
          </a:r>
        </a:p>
      </dgm:t>
    </dgm:pt>
    <dgm:pt modelId="{405FCF71-7B1A-4476-A198-722881D2E4BC}" type="parTrans" cxnId="{87A13EEC-538B-41C4-84D9-F907F326D76B}">
      <dgm:prSet/>
      <dgm:spPr/>
      <dgm:t>
        <a:bodyPr/>
        <a:lstStyle/>
        <a:p>
          <a:pPr algn="ctr"/>
          <a:endParaRPr lang="en-AU" sz="1200"/>
        </a:p>
      </dgm:t>
    </dgm:pt>
    <dgm:pt modelId="{D8E233A9-C43F-434B-99C9-7ECD59BEB636}" type="sibTrans" cxnId="{87A13EEC-538B-41C4-84D9-F907F326D76B}">
      <dgm:prSet/>
      <dgm:spPr/>
      <dgm:t>
        <a:bodyPr/>
        <a:lstStyle/>
        <a:p>
          <a:pPr algn="ctr"/>
          <a:endParaRPr lang="en-AU" sz="1200"/>
        </a:p>
      </dgm:t>
    </dgm:pt>
    <dgm:pt modelId="{617796F5-E108-4EA5-80EC-4C3339F0C307}">
      <dgm:prSet phldrT="[Text]" custT="1"/>
      <dgm:spPr>
        <a:xfrm>
          <a:off x="1950789" y="4817"/>
          <a:ext cx="1773031" cy="1063818"/>
        </a:xfrm>
      </dgm:spPr>
      <dgm:t>
        <a:bodyPr/>
        <a:lstStyle/>
        <a:p>
          <a:pPr algn="ctr">
            <a:buNone/>
          </a:pPr>
          <a:r>
            <a:rPr lang="en-AU" sz="1200">
              <a:latin typeface="Calibri" panose="020F0502020204030204"/>
              <a:ea typeface="+mn-ea"/>
              <a:cs typeface="+mn-cs"/>
            </a:rPr>
            <a:t>National Quality Standard</a:t>
          </a:r>
        </a:p>
      </dgm:t>
    </dgm:pt>
    <dgm:pt modelId="{E4AA42FA-3015-4F78-9ADA-04DEAE77BE7B}" type="parTrans" cxnId="{96955A3D-6B56-41E7-8480-95E0655C590D}">
      <dgm:prSet/>
      <dgm:spPr/>
      <dgm:t>
        <a:bodyPr/>
        <a:lstStyle/>
        <a:p>
          <a:pPr algn="ctr"/>
          <a:endParaRPr lang="en-AU" sz="1200"/>
        </a:p>
      </dgm:t>
    </dgm:pt>
    <dgm:pt modelId="{63FC232A-D87B-4F24-B821-FCC40B711C40}" type="sibTrans" cxnId="{96955A3D-6B56-41E7-8480-95E0655C590D}">
      <dgm:prSet/>
      <dgm:spPr/>
      <dgm:t>
        <a:bodyPr/>
        <a:lstStyle/>
        <a:p>
          <a:pPr algn="ctr"/>
          <a:endParaRPr lang="en-AU" sz="1200"/>
        </a:p>
      </dgm:t>
    </dgm:pt>
    <dgm:pt modelId="{981E0ED5-35D7-4548-96F7-1284AE29E676}">
      <dgm:prSet phldrT="[Text]" custT="1"/>
      <dgm:spPr>
        <a:xfrm>
          <a:off x="454" y="1245939"/>
          <a:ext cx="1773031" cy="1063818"/>
        </a:xfrm>
      </dgm:spPr>
      <dgm:t>
        <a:bodyPr/>
        <a:lstStyle/>
        <a:p>
          <a:pPr algn="ctr">
            <a:buNone/>
          </a:pPr>
          <a:r>
            <a:rPr lang="en-AU" sz="1200">
              <a:latin typeface="Calibri" panose="020F0502020204030204"/>
              <a:ea typeface="+mn-ea"/>
              <a:cs typeface="+mn-cs"/>
            </a:rPr>
            <a:t>Assessment and Quality Rating Process</a:t>
          </a:r>
        </a:p>
      </dgm:t>
    </dgm:pt>
    <dgm:pt modelId="{07DB9EFA-7731-4088-BFA3-8D8BF52F8080}" type="parTrans" cxnId="{029D10DD-1082-49FA-9C6A-99C380C86D05}">
      <dgm:prSet/>
      <dgm:spPr/>
      <dgm:t>
        <a:bodyPr/>
        <a:lstStyle/>
        <a:p>
          <a:pPr algn="ctr"/>
          <a:endParaRPr lang="en-AU" sz="1200"/>
        </a:p>
      </dgm:t>
    </dgm:pt>
    <dgm:pt modelId="{5EF41EE8-7ACF-4E83-A443-A779649AB50A}" type="sibTrans" cxnId="{029D10DD-1082-49FA-9C6A-99C380C86D05}">
      <dgm:prSet/>
      <dgm:spPr/>
      <dgm:t>
        <a:bodyPr/>
        <a:lstStyle/>
        <a:p>
          <a:pPr algn="ctr"/>
          <a:endParaRPr lang="en-AU" sz="1200"/>
        </a:p>
      </dgm:t>
    </dgm:pt>
    <dgm:pt modelId="{B6C57E4D-3365-40E2-B8C9-206CD866C7DA}">
      <dgm:prSet phldrT="[Text]" custT="1"/>
      <dgm:spPr>
        <a:xfrm>
          <a:off x="1950789" y="1245939"/>
          <a:ext cx="1773031" cy="1063818"/>
        </a:xfrm>
      </dgm:spPr>
      <dgm:t>
        <a:bodyPr/>
        <a:lstStyle/>
        <a:p>
          <a:pPr algn="ctr">
            <a:buNone/>
          </a:pPr>
          <a:r>
            <a:rPr lang="en-AU" sz="1200">
              <a:latin typeface="Calibri" panose="020F0502020204030204"/>
              <a:ea typeface="+mn-ea"/>
              <a:cs typeface="+mn-cs"/>
            </a:rPr>
            <a:t>National Learning Framework</a:t>
          </a:r>
        </a:p>
      </dgm:t>
    </dgm:pt>
    <dgm:pt modelId="{DB9D642D-5253-4D6E-97FC-007BD2FA7407}" type="parTrans" cxnId="{EBAA93BE-AA92-454D-BB0F-3B7BD5E2C5E1}">
      <dgm:prSet/>
      <dgm:spPr/>
      <dgm:t>
        <a:bodyPr/>
        <a:lstStyle/>
        <a:p>
          <a:pPr algn="ctr"/>
          <a:endParaRPr lang="en-AU" sz="1200"/>
        </a:p>
      </dgm:t>
    </dgm:pt>
    <dgm:pt modelId="{796F35DC-A15E-40D7-9ADE-41FEA13E75DB}" type="sibTrans" cxnId="{EBAA93BE-AA92-454D-BB0F-3B7BD5E2C5E1}">
      <dgm:prSet/>
      <dgm:spPr/>
      <dgm:t>
        <a:bodyPr/>
        <a:lstStyle/>
        <a:p>
          <a:pPr algn="ctr"/>
          <a:endParaRPr lang="en-AU" sz="1200"/>
        </a:p>
      </dgm:t>
    </dgm:pt>
    <dgm:pt modelId="{A9C9B6AA-A012-46E7-986B-9A3C1C585287}" type="pres">
      <dgm:prSet presAssocID="{F489BEA5-2AEC-4D77-936B-E4A41376231A}" presName="linear" presStyleCnt="0">
        <dgm:presLayoutVars>
          <dgm:animLvl val="lvl"/>
          <dgm:resizeHandles val="exact"/>
        </dgm:presLayoutVars>
      </dgm:prSet>
      <dgm:spPr/>
    </dgm:pt>
    <dgm:pt modelId="{05EF18D9-F308-47D3-8A0A-E9B7D61633A0}" type="pres">
      <dgm:prSet presAssocID="{617796F5-E108-4EA5-80EC-4C3339F0C307}" presName="parentText" presStyleLbl="node1" presStyleIdx="0" presStyleCnt="4">
        <dgm:presLayoutVars>
          <dgm:chMax val="0"/>
          <dgm:bulletEnabled val="1"/>
        </dgm:presLayoutVars>
      </dgm:prSet>
      <dgm:spPr/>
    </dgm:pt>
    <dgm:pt modelId="{51136045-ED2D-4ADD-9AAE-E53787C38CAC}" type="pres">
      <dgm:prSet presAssocID="{63FC232A-D87B-4F24-B821-FCC40B711C40}" presName="spacer" presStyleCnt="0"/>
      <dgm:spPr/>
    </dgm:pt>
    <dgm:pt modelId="{69AB9DE5-EFC8-41B7-A876-F9492191877C}" type="pres">
      <dgm:prSet presAssocID="{D50964C8-D20A-4F66-968E-41F211E16590}" presName="parentText" presStyleLbl="node1" presStyleIdx="1" presStyleCnt="4">
        <dgm:presLayoutVars>
          <dgm:chMax val="0"/>
          <dgm:bulletEnabled val="1"/>
        </dgm:presLayoutVars>
      </dgm:prSet>
      <dgm:spPr/>
    </dgm:pt>
    <dgm:pt modelId="{8F8C3332-FA45-4006-BD8F-D559BEB85CCF}" type="pres">
      <dgm:prSet presAssocID="{D8E233A9-C43F-434B-99C9-7ECD59BEB636}" presName="spacer" presStyleCnt="0"/>
      <dgm:spPr/>
    </dgm:pt>
    <dgm:pt modelId="{B45E5961-2CE3-4F56-A67D-EE43D9F66A50}" type="pres">
      <dgm:prSet presAssocID="{B6C57E4D-3365-40E2-B8C9-206CD866C7DA}" presName="parentText" presStyleLbl="node1" presStyleIdx="2" presStyleCnt="4">
        <dgm:presLayoutVars>
          <dgm:chMax val="0"/>
          <dgm:bulletEnabled val="1"/>
        </dgm:presLayoutVars>
      </dgm:prSet>
      <dgm:spPr/>
    </dgm:pt>
    <dgm:pt modelId="{5F614F7A-57E2-4EF2-B52E-B73F0CD1B664}" type="pres">
      <dgm:prSet presAssocID="{796F35DC-A15E-40D7-9ADE-41FEA13E75DB}" presName="spacer" presStyleCnt="0"/>
      <dgm:spPr/>
    </dgm:pt>
    <dgm:pt modelId="{CC218136-D013-4AF3-B72F-6BEAB5F5335C}" type="pres">
      <dgm:prSet presAssocID="{981E0ED5-35D7-4548-96F7-1284AE29E676}" presName="parentText" presStyleLbl="node1" presStyleIdx="3" presStyleCnt="4">
        <dgm:presLayoutVars>
          <dgm:chMax val="0"/>
          <dgm:bulletEnabled val="1"/>
        </dgm:presLayoutVars>
      </dgm:prSet>
      <dgm:spPr/>
    </dgm:pt>
  </dgm:ptLst>
  <dgm:cxnLst>
    <dgm:cxn modelId="{768A5603-E32A-4757-A676-0EA386339015}" type="presOf" srcId="{981E0ED5-35D7-4548-96F7-1284AE29E676}" destId="{CC218136-D013-4AF3-B72F-6BEAB5F5335C}" srcOrd="0" destOrd="0" presId="urn:microsoft.com/office/officeart/2005/8/layout/vList2"/>
    <dgm:cxn modelId="{F0DD0830-7F00-4EB5-9648-3E38CC873C71}" type="presOf" srcId="{B6C57E4D-3365-40E2-B8C9-206CD866C7DA}" destId="{B45E5961-2CE3-4F56-A67D-EE43D9F66A50}" srcOrd="0" destOrd="0" presId="urn:microsoft.com/office/officeart/2005/8/layout/vList2"/>
    <dgm:cxn modelId="{96955A3D-6B56-41E7-8480-95E0655C590D}" srcId="{F489BEA5-2AEC-4D77-936B-E4A41376231A}" destId="{617796F5-E108-4EA5-80EC-4C3339F0C307}" srcOrd="0" destOrd="0" parTransId="{E4AA42FA-3015-4F78-9ADA-04DEAE77BE7B}" sibTransId="{63FC232A-D87B-4F24-B821-FCC40B711C40}"/>
    <dgm:cxn modelId="{6B5C0E52-66DD-43CC-A3AA-A08B15320605}" type="presOf" srcId="{F489BEA5-2AEC-4D77-936B-E4A41376231A}" destId="{A9C9B6AA-A012-46E7-986B-9A3C1C585287}" srcOrd="0" destOrd="0" presId="urn:microsoft.com/office/officeart/2005/8/layout/vList2"/>
    <dgm:cxn modelId="{5BFF6C97-CA69-4EF4-9BC5-09CCF20A0F5A}" type="presOf" srcId="{617796F5-E108-4EA5-80EC-4C3339F0C307}" destId="{05EF18D9-F308-47D3-8A0A-E9B7D61633A0}" srcOrd="0" destOrd="0" presId="urn:microsoft.com/office/officeart/2005/8/layout/vList2"/>
    <dgm:cxn modelId="{8A2AAD9B-C258-4FF9-AC3E-E19B376B4561}" type="presOf" srcId="{D50964C8-D20A-4F66-968E-41F211E16590}" destId="{69AB9DE5-EFC8-41B7-A876-F9492191877C}" srcOrd="0" destOrd="0" presId="urn:microsoft.com/office/officeart/2005/8/layout/vList2"/>
    <dgm:cxn modelId="{EBAA93BE-AA92-454D-BB0F-3B7BD5E2C5E1}" srcId="{F489BEA5-2AEC-4D77-936B-E4A41376231A}" destId="{B6C57E4D-3365-40E2-B8C9-206CD866C7DA}" srcOrd="2" destOrd="0" parTransId="{DB9D642D-5253-4D6E-97FC-007BD2FA7407}" sibTransId="{796F35DC-A15E-40D7-9ADE-41FEA13E75DB}"/>
    <dgm:cxn modelId="{029D10DD-1082-49FA-9C6A-99C380C86D05}" srcId="{F489BEA5-2AEC-4D77-936B-E4A41376231A}" destId="{981E0ED5-35D7-4548-96F7-1284AE29E676}" srcOrd="3" destOrd="0" parTransId="{07DB9EFA-7731-4088-BFA3-8D8BF52F8080}" sibTransId="{5EF41EE8-7ACF-4E83-A443-A779649AB50A}"/>
    <dgm:cxn modelId="{87A13EEC-538B-41C4-84D9-F907F326D76B}" srcId="{F489BEA5-2AEC-4D77-936B-E4A41376231A}" destId="{D50964C8-D20A-4F66-968E-41F211E16590}" srcOrd="1" destOrd="0" parTransId="{405FCF71-7B1A-4476-A198-722881D2E4BC}" sibTransId="{D8E233A9-C43F-434B-99C9-7ECD59BEB636}"/>
    <dgm:cxn modelId="{43C901B2-8F68-4309-A692-283125805143}" type="presParOf" srcId="{A9C9B6AA-A012-46E7-986B-9A3C1C585287}" destId="{05EF18D9-F308-47D3-8A0A-E9B7D61633A0}" srcOrd="0" destOrd="0" presId="urn:microsoft.com/office/officeart/2005/8/layout/vList2"/>
    <dgm:cxn modelId="{CE9F4F8D-6889-4B92-8E1B-56EB30045F0C}" type="presParOf" srcId="{A9C9B6AA-A012-46E7-986B-9A3C1C585287}" destId="{51136045-ED2D-4ADD-9AAE-E53787C38CAC}" srcOrd="1" destOrd="0" presId="urn:microsoft.com/office/officeart/2005/8/layout/vList2"/>
    <dgm:cxn modelId="{4DFC0239-E379-48F6-A572-746BF7A9A351}" type="presParOf" srcId="{A9C9B6AA-A012-46E7-986B-9A3C1C585287}" destId="{69AB9DE5-EFC8-41B7-A876-F9492191877C}" srcOrd="2" destOrd="0" presId="urn:microsoft.com/office/officeart/2005/8/layout/vList2"/>
    <dgm:cxn modelId="{526E8589-0807-419C-A830-F9B4D5A5E3E2}" type="presParOf" srcId="{A9C9B6AA-A012-46E7-986B-9A3C1C585287}" destId="{8F8C3332-FA45-4006-BD8F-D559BEB85CCF}" srcOrd="3" destOrd="0" presId="urn:microsoft.com/office/officeart/2005/8/layout/vList2"/>
    <dgm:cxn modelId="{979A843B-1AF9-456C-8BA0-B1DB34FF7FE1}" type="presParOf" srcId="{A9C9B6AA-A012-46E7-986B-9A3C1C585287}" destId="{B45E5961-2CE3-4F56-A67D-EE43D9F66A50}" srcOrd="4" destOrd="0" presId="urn:microsoft.com/office/officeart/2005/8/layout/vList2"/>
    <dgm:cxn modelId="{5538FAAF-7B76-4A5C-BB56-98C0E0ECC20B}" type="presParOf" srcId="{A9C9B6AA-A012-46E7-986B-9A3C1C585287}" destId="{5F614F7A-57E2-4EF2-B52E-B73F0CD1B664}" srcOrd="5" destOrd="0" presId="urn:microsoft.com/office/officeart/2005/8/layout/vList2"/>
    <dgm:cxn modelId="{2C8935C5-41A0-43C9-9688-D19E35D05AD1}" type="presParOf" srcId="{A9C9B6AA-A012-46E7-986B-9A3C1C585287}" destId="{CC218136-D013-4AF3-B72F-6BEAB5F5335C}" srcOrd="6" destOrd="0" presId="urn:microsoft.com/office/officeart/2005/8/layout/vList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4585B44-6107-4D97-BDA0-01CC7F288944}" type="doc">
      <dgm:prSet loTypeId="urn:microsoft.com/office/officeart/2005/8/layout/default" loCatId="list" qsTypeId="urn:microsoft.com/office/officeart/2005/8/quickstyle/simple1" qsCatId="simple" csTypeId="urn:microsoft.com/office/officeart/2005/8/colors/accent1_4" csCatId="accent1" phldr="1"/>
      <dgm:spPr/>
      <dgm:t>
        <a:bodyPr/>
        <a:lstStyle/>
        <a:p>
          <a:endParaRPr lang="en-AU"/>
        </a:p>
      </dgm:t>
    </dgm:pt>
    <dgm:pt modelId="{F4356456-33EA-4F7B-A455-9378DEF7B61D}">
      <dgm:prSet phldrT="[Text]" custT="1"/>
      <dgm:spPr/>
      <dgm:t>
        <a:bodyPr/>
        <a:lstStyle/>
        <a:p>
          <a:r>
            <a:rPr lang="en-AU" sz="1200"/>
            <a:t>Persistence</a:t>
          </a:r>
        </a:p>
      </dgm:t>
    </dgm:pt>
    <dgm:pt modelId="{A04543E4-4CF9-4D3D-AF0D-1E319C952F3E}" type="parTrans" cxnId="{6FDCD725-116E-4F99-9E0A-AF8A0BFA7EB0}">
      <dgm:prSet/>
      <dgm:spPr/>
      <dgm:t>
        <a:bodyPr/>
        <a:lstStyle/>
        <a:p>
          <a:endParaRPr lang="en-AU"/>
        </a:p>
      </dgm:t>
    </dgm:pt>
    <dgm:pt modelId="{93D2E9B5-0BC9-408B-9726-11A349DF751E}" type="sibTrans" cxnId="{6FDCD725-116E-4F99-9E0A-AF8A0BFA7EB0}">
      <dgm:prSet/>
      <dgm:spPr/>
      <dgm:t>
        <a:bodyPr/>
        <a:lstStyle/>
        <a:p>
          <a:endParaRPr lang="en-AU"/>
        </a:p>
      </dgm:t>
    </dgm:pt>
    <dgm:pt modelId="{CF47949C-7B7A-49DD-98AD-8AC90FE861FE}">
      <dgm:prSet phldrT="[Text]" custT="1"/>
      <dgm:spPr/>
      <dgm:t>
        <a:bodyPr/>
        <a:lstStyle/>
        <a:p>
          <a:r>
            <a:rPr lang="en-AU" sz="1200"/>
            <a:t>Agility and flexibility</a:t>
          </a:r>
        </a:p>
      </dgm:t>
    </dgm:pt>
    <dgm:pt modelId="{B76D53AD-AFFF-497E-B4C3-191EE0AE142F}" type="parTrans" cxnId="{30CF2708-2047-4B64-82BF-BD132D0DBF81}">
      <dgm:prSet/>
      <dgm:spPr/>
      <dgm:t>
        <a:bodyPr/>
        <a:lstStyle/>
        <a:p>
          <a:endParaRPr lang="en-AU"/>
        </a:p>
      </dgm:t>
    </dgm:pt>
    <dgm:pt modelId="{1B2FBDA8-30E8-47C9-B12C-9DAEBEB15AC4}" type="sibTrans" cxnId="{30CF2708-2047-4B64-82BF-BD132D0DBF81}">
      <dgm:prSet/>
      <dgm:spPr/>
      <dgm:t>
        <a:bodyPr/>
        <a:lstStyle/>
        <a:p>
          <a:endParaRPr lang="en-AU"/>
        </a:p>
      </dgm:t>
    </dgm:pt>
    <dgm:pt modelId="{BDF14C71-F4FB-46D8-AE18-322B7A79C4E4}">
      <dgm:prSet phldrT="[Text]" custT="1"/>
      <dgm:spPr/>
      <dgm:t>
        <a:bodyPr/>
        <a:lstStyle/>
        <a:p>
          <a:r>
            <a:rPr lang="en-AU" sz="1200"/>
            <a:t>Motivation and drive to learn</a:t>
          </a:r>
        </a:p>
      </dgm:t>
    </dgm:pt>
    <dgm:pt modelId="{B83F36C8-26B1-4498-9783-9261C8B11940}" type="parTrans" cxnId="{2A09AEDE-84C1-4814-B26A-70DCB7EA9B63}">
      <dgm:prSet/>
      <dgm:spPr/>
      <dgm:t>
        <a:bodyPr/>
        <a:lstStyle/>
        <a:p>
          <a:endParaRPr lang="en-AU"/>
        </a:p>
      </dgm:t>
    </dgm:pt>
    <dgm:pt modelId="{101B3D06-A53E-4B7A-864C-C9513031A14B}" type="sibTrans" cxnId="{2A09AEDE-84C1-4814-B26A-70DCB7EA9B63}">
      <dgm:prSet/>
      <dgm:spPr/>
      <dgm:t>
        <a:bodyPr/>
        <a:lstStyle/>
        <a:p>
          <a:endParaRPr lang="en-AU"/>
        </a:p>
      </dgm:t>
    </dgm:pt>
    <dgm:pt modelId="{0C9BDD1C-0751-454F-B237-F9DD90BFD5EA}">
      <dgm:prSet phldrT="[Text]" custT="1"/>
      <dgm:spPr/>
      <dgm:t>
        <a:bodyPr/>
        <a:lstStyle/>
        <a:p>
          <a:r>
            <a:rPr lang="en-AU" sz="1200"/>
            <a:t>Metacognition (thinking about thinking)</a:t>
          </a:r>
        </a:p>
      </dgm:t>
    </dgm:pt>
    <dgm:pt modelId="{5A961D31-10AF-4D55-8940-710216A62EEE}" type="parTrans" cxnId="{3F63C00C-3B11-4994-974E-1AE42C713CFD}">
      <dgm:prSet/>
      <dgm:spPr/>
      <dgm:t>
        <a:bodyPr/>
        <a:lstStyle/>
        <a:p>
          <a:endParaRPr lang="en-AU"/>
        </a:p>
      </dgm:t>
    </dgm:pt>
    <dgm:pt modelId="{49E13E45-BF4F-467C-B43E-9C58F9BDFCF1}" type="sibTrans" cxnId="{3F63C00C-3B11-4994-974E-1AE42C713CFD}">
      <dgm:prSet/>
      <dgm:spPr/>
      <dgm:t>
        <a:bodyPr/>
        <a:lstStyle/>
        <a:p>
          <a:endParaRPr lang="en-AU"/>
        </a:p>
      </dgm:t>
    </dgm:pt>
    <dgm:pt modelId="{69659909-8D01-46D1-9B83-DA991DC42733}">
      <dgm:prSet phldrT="[Text]" custT="1"/>
      <dgm:spPr/>
      <dgm:t>
        <a:bodyPr/>
        <a:lstStyle/>
        <a:p>
          <a:r>
            <a:rPr lang="en-AU" sz="1200"/>
            <a:t>Problem-solving and questioning</a:t>
          </a:r>
        </a:p>
      </dgm:t>
    </dgm:pt>
    <dgm:pt modelId="{634A416C-7F0C-4909-BF00-C5515DC62AC9}" type="parTrans" cxnId="{86D5117D-7D2E-40D9-8498-5152A1942507}">
      <dgm:prSet/>
      <dgm:spPr/>
      <dgm:t>
        <a:bodyPr/>
        <a:lstStyle/>
        <a:p>
          <a:endParaRPr lang="en-AU"/>
        </a:p>
      </dgm:t>
    </dgm:pt>
    <dgm:pt modelId="{2236256B-DA81-41F1-91BB-D6510B5D4D91}" type="sibTrans" cxnId="{86D5117D-7D2E-40D9-8498-5152A1942507}">
      <dgm:prSet/>
      <dgm:spPr/>
      <dgm:t>
        <a:bodyPr/>
        <a:lstStyle/>
        <a:p>
          <a:endParaRPr lang="en-AU"/>
        </a:p>
      </dgm:t>
    </dgm:pt>
    <dgm:pt modelId="{83E3D5DC-37DB-487A-A630-D04B0CCAC6CF}" type="pres">
      <dgm:prSet presAssocID="{84585B44-6107-4D97-BDA0-01CC7F288944}" presName="diagram" presStyleCnt="0">
        <dgm:presLayoutVars>
          <dgm:dir/>
          <dgm:resizeHandles val="exact"/>
        </dgm:presLayoutVars>
      </dgm:prSet>
      <dgm:spPr/>
    </dgm:pt>
    <dgm:pt modelId="{50170456-A842-4BD3-AB73-D986070F1412}" type="pres">
      <dgm:prSet presAssocID="{F4356456-33EA-4F7B-A455-9378DEF7B61D}" presName="node" presStyleLbl="node1" presStyleIdx="0" presStyleCnt="5">
        <dgm:presLayoutVars>
          <dgm:bulletEnabled val="1"/>
        </dgm:presLayoutVars>
      </dgm:prSet>
      <dgm:spPr/>
    </dgm:pt>
    <dgm:pt modelId="{C3FF5BEC-E879-47F7-86E2-4801D6231B48}" type="pres">
      <dgm:prSet presAssocID="{93D2E9B5-0BC9-408B-9726-11A349DF751E}" presName="sibTrans" presStyleCnt="0"/>
      <dgm:spPr/>
    </dgm:pt>
    <dgm:pt modelId="{AB4BBD45-7908-4675-90E8-84DB654716F4}" type="pres">
      <dgm:prSet presAssocID="{CF47949C-7B7A-49DD-98AD-8AC90FE861FE}" presName="node" presStyleLbl="node1" presStyleIdx="1" presStyleCnt="5">
        <dgm:presLayoutVars>
          <dgm:bulletEnabled val="1"/>
        </dgm:presLayoutVars>
      </dgm:prSet>
      <dgm:spPr/>
    </dgm:pt>
    <dgm:pt modelId="{44259AAB-0693-4363-A66F-BB673202B67E}" type="pres">
      <dgm:prSet presAssocID="{1B2FBDA8-30E8-47C9-B12C-9DAEBEB15AC4}" presName="sibTrans" presStyleCnt="0"/>
      <dgm:spPr/>
    </dgm:pt>
    <dgm:pt modelId="{FA911632-C046-4890-B8CB-5B3485B93C43}" type="pres">
      <dgm:prSet presAssocID="{BDF14C71-F4FB-46D8-AE18-322B7A79C4E4}" presName="node" presStyleLbl="node1" presStyleIdx="2" presStyleCnt="5">
        <dgm:presLayoutVars>
          <dgm:bulletEnabled val="1"/>
        </dgm:presLayoutVars>
      </dgm:prSet>
      <dgm:spPr/>
    </dgm:pt>
    <dgm:pt modelId="{156757F2-F12D-4BCC-94F7-B7AA94ABB532}" type="pres">
      <dgm:prSet presAssocID="{101B3D06-A53E-4B7A-864C-C9513031A14B}" presName="sibTrans" presStyleCnt="0"/>
      <dgm:spPr/>
    </dgm:pt>
    <dgm:pt modelId="{AAEAD33F-5DB6-41D6-9A68-1508CA774FDD}" type="pres">
      <dgm:prSet presAssocID="{0C9BDD1C-0751-454F-B237-F9DD90BFD5EA}" presName="node" presStyleLbl="node1" presStyleIdx="3" presStyleCnt="5">
        <dgm:presLayoutVars>
          <dgm:bulletEnabled val="1"/>
        </dgm:presLayoutVars>
      </dgm:prSet>
      <dgm:spPr/>
    </dgm:pt>
    <dgm:pt modelId="{45E14FB5-8104-4B69-BC20-91A6C32FD2EE}" type="pres">
      <dgm:prSet presAssocID="{49E13E45-BF4F-467C-B43E-9C58F9BDFCF1}" presName="sibTrans" presStyleCnt="0"/>
      <dgm:spPr/>
    </dgm:pt>
    <dgm:pt modelId="{2AE24AEC-9AF3-431F-8969-3D0172B11A3A}" type="pres">
      <dgm:prSet presAssocID="{69659909-8D01-46D1-9B83-DA991DC42733}" presName="node" presStyleLbl="node1" presStyleIdx="4" presStyleCnt="5">
        <dgm:presLayoutVars>
          <dgm:bulletEnabled val="1"/>
        </dgm:presLayoutVars>
      </dgm:prSet>
      <dgm:spPr/>
    </dgm:pt>
  </dgm:ptLst>
  <dgm:cxnLst>
    <dgm:cxn modelId="{30CF2708-2047-4B64-82BF-BD132D0DBF81}" srcId="{84585B44-6107-4D97-BDA0-01CC7F288944}" destId="{CF47949C-7B7A-49DD-98AD-8AC90FE861FE}" srcOrd="1" destOrd="0" parTransId="{B76D53AD-AFFF-497E-B4C3-191EE0AE142F}" sibTransId="{1B2FBDA8-30E8-47C9-B12C-9DAEBEB15AC4}"/>
    <dgm:cxn modelId="{3F63C00C-3B11-4994-974E-1AE42C713CFD}" srcId="{84585B44-6107-4D97-BDA0-01CC7F288944}" destId="{0C9BDD1C-0751-454F-B237-F9DD90BFD5EA}" srcOrd="3" destOrd="0" parTransId="{5A961D31-10AF-4D55-8940-710216A62EEE}" sibTransId="{49E13E45-BF4F-467C-B43E-9C58F9BDFCF1}"/>
    <dgm:cxn modelId="{AD65D11E-B321-4412-9C3D-0D5277A8B1D1}" type="presOf" srcId="{0C9BDD1C-0751-454F-B237-F9DD90BFD5EA}" destId="{AAEAD33F-5DB6-41D6-9A68-1508CA774FDD}" srcOrd="0" destOrd="0" presId="urn:microsoft.com/office/officeart/2005/8/layout/default"/>
    <dgm:cxn modelId="{6FDCD725-116E-4F99-9E0A-AF8A0BFA7EB0}" srcId="{84585B44-6107-4D97-BDA0-01CC7F288944}" destId="{F4356456-33EA-4F7B-A455-9378DEF7B61D}" srcOrd="0" destOrd="0" parTransId="{A04543E4-4CF9-4D3D-AF0D-1E319C952F3E}" sibTransId="{93D2E9B5-0BC9-408B-9726-11A349DF751E}"/>
    <dgm:cxn modelId="{86D5117D-7D2E-40D9-8498-5152A1942507}" srcId="{84585B44-6107-4D97-BDA0-01CC7F288944}" destId="{69659909-8D01-46D1-9B83-DA991DC42733}" srcOrd="4" destOrd="0" parTransId="{634A416C-7F0C-4909-BF00-C5515DC62AC9}" sibTransId="{2236256B-DA81-41F1-91BB-D6510B5D4D91}"/>
    <dgm:cxn modelId="{4B4F7C86-AFFC-4C26-BE10-A14CE1196D78}" type="presOf" srcId="{84585B44-6107-4D97-BDA0-01CC7F288944}" destId="{83E3D5DC-37DB-487A-A630-D04B0CCAC6CF}" srcOrd="0" destOrd="0" presId="urn:microsoft.com/office/officeart/2005/8/layout/default"/>
    <dgm:cxn modelId="{53D2EB86-35FD-4C53-96AC-A944EEA0561E}" type="presOf" srcId="{CF47949C-7B7A-49DD-98AD-8AC90FE861FE}" destId="{AB4BBD45-7908-4675-90E8-84DB654716F4}" srcOrd="0" destOrd="0" presId="urn:microsoft.com/office/officeart/2005/8/layout/default"/>
    <dgm:cxn modelId="{332CAA92-6719-4343-B0C7-6E943AB4A46A}" type="presOf" srcId="{F4356456-33EA-4F7B-A455-9378DEF7B61D}" destId="{50170456-A842-4BD3-AB73-D986070F1412}" srcOrd="0" destOrd="0" presId="urn:microsoft.com/office/officeart/2005/8/layout/default"/>
    <dgm:cxn modelId="{2A09AEDE-84C1-4814-B26A-70DCB7EA9B63}" srcId="{84585B44-6107-4D97-BDA0-01CC7F288944}" destId="{BDF14C71-F4FB-46D8-AE18-322B7A79C4E4}" srcOrd="2" destOrd="0" parTransId="{B83F36C8-26B1-4498-9783-9261C8B11940}" sibTransId="{101B3D06-A53E-4B7A-864C-C9513031A14B}"/>
    <dgm:cxn modelId="{7923B6E0-3D9C-4071-AB73-D9AB6EB686FA}" type="presOf" srcId="{69659909-8D01-46D1-9B83-DA991DC42733}" destId="{2AE24AEC-9AF3-431F-8969-3D0172B11A3A}" srcOrd="0" destOrd="0" presId="urn:microsoft.com/office/officeart/2005/8/layout/default"/>
    <dgm:cxn modelId="{E6E258FD-57F6-43C1-8762-752D84C28E26}" type="presOf" srcId="{BDF14C71-F4FB-46D8-AE18-322B7A79C4E4}" destId="{FA911632-C046-4890-B8CB-5B3485B93C43}" srcOrd="0" destOrd="0" presId="urn:microsoft.com/office/officeart/2005/8/layout/default"/>
    <dgm:cxn modelId="{F14FFDB4-4E4B-45E9-B910-EACEC903ADA4}" type="presParOf" srcId="{83E3D5DC-37DB-487A-A630-D04B0CCAC6CF}" destId="{50170456-A842-4BD3-AB73-D986070F1412}" srcOrd="0" destOrd="0" presId="urn:microsoft.com/office/officeart/2005/8/layout/default"/>
    <dgm:cxn modelId="{851F5D3F-3093-48F9-AD3C-2DF6E8B3EDDA}" type="presParOf" srcId="{83E3D5DC-37DB-487A-A630-D04B0CCAC6CF}" destId="{C3FF5BEC-E879-47F7-86E2-4801D6231B48}" srcOrd="1" destOrd="0" presId="urn:microsoft.com/office/officeart/2005/8/layout/default"/>
    <dgm:cxn modelId="{475A88BB-78D8-4058-B3D4-C13FC0E574E4}" type="presParOf" srcId="{83E3D5DC-37DB-487A-A630-D04B0CCAC6CF}" destId="{AB4BBD45-7908-4675-90E8-84DB654716F4}" srcOrd="2" destOrd="0" presId="urn:microsoft.com/office/officeart/2005/8/layout/default"/>
    <dgm:cxn modelId="{839B716D-9F38-4863-9C6F-9B1A0D8B8AAF}" type="presParOf" srcId="{83E3D5DC-37DB-487A-A630-D04B0CCAC6CF}" destId="{44259AAB-0693-4363-A66F-BB673202B67E}" srcOrd="3" destOrd="0" presId="urn:microsoft.com/office/officeart/2005/8/layout/default"/>
    <dgm:cxn modelId="{366B635A-C1FF-43CF-B57E-220AF95F9CAD}" type="presParOf" srcId="{83E3D5DC-37DB-487A-A630-D04B0CCAC6CF}" destId="{FA911632-C046-4890-B8CB-5B3485B93C43}" srcOrd="4" destOrd="0" presId="urn:microsoft.com/office/officeart/2005/8/layout/default"/>
    <dgm:cxn modelId="{560DCC40-7B2A-47F5-B7B5-E3F380AB740B}" type="presParOf" srcId="{83E3D5DC-37DB-487A-A630-D04B0CCAC6CF}" destId="{156757F2-F12D-4BCC-94F7-B7AA94ABB532}" srcOrd="5" destOrd="0" presId="urn:microsoft.com/office/officeart/2005/8/layout/default"/>
    <dgm:cxn modelId="{430B584C-6F25-4AFD-A778-402563AF1E5F}" type="presParOf" srcId="{83E3D5DC-37DB-487A-A630-D04B0CCAC6CF}" destId="{AAEAD33F-5DB6-41D6-9A68-1508CA774FDD}" srcOrd="6" destOrd="0" presId="urn:microsoft.com/office/officeart/2005/8/layout/default"/>
    <dgm:cxn modelId="{84E628A9-21D8-47EC-ACE8-B6CB60DA1180}" type="presParOf" srcId="{83E3D5DC-37DB-487A-A630-D04B0CCAC6CF}" destId="{45E14FB5-8104-4B69-BC20-91A6C32FD2EE}" srcOrd="7" destOrd="0" presId="urn:microsoft.com/office/officeart/2005/8/layout/default"/>
    <dgm:cxn modelId="{2E6A0BCC-440F-47E1-B713-31B28621B5F7}" type="presParOf" srcId="{83E3D5DC-37DB-487A-A630-D04B0CCAC6CF}" destId="{2AE24AEC-9AF3-431F-8969-3D0172B11A3A}" srcOrd="8" destOrd="0" presId="urn:microsoft.com/office/officeart/2005/8/layout/default"/>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A7608F4-FB50-4A08-B556-457FFCFBC41C}" type="doc">
      <dgm:prSet loTypeId="urn:microsoft.com/office/officeart/2011/layout/TabList" loCatId="list" qsTypeId="urn:microsoft.com/office/officeart/2005/8/quickstyle/simple1" qsCatId="simple" csTypeId="urn:microsoft.com/office/officeart/2005/8/colors/accent1_4" csCatId="accent1" phldr="1"/>
      <dgm:spPr/>
      <dgm:t>
        <a:bodyPr/>
        <a:lstStyle/>
        <a:p>
          <a:endParaRPr lang="en-AU"/>
        </a:p>
      </dgm:t>
    </dgm:pt>
    <dgm:pt modelId="{0261863F-767B-449A-A8A0-7777AFE5CDA0}">
      <dgm:prSet phldrT="[Text]" custT="1"/>
      <dgm:spPr/>
      <dgm:t>
        <a:bodyPr/>
        <a:lstStyle/>
        <a:p>
          <a:r>
            <a:rPr lang="en-AU" sz="1200"/>
            <a:t>Challenging</a:t>
          </a:r>
        </a:p>
      </dgm:t>
    </dgm:pt>
    <dgm:pt modelId="{A5B3015B-9C7A-48F8-A40A-4BA9E5FD3320}" type="parTrans" cxnId="{2233C760-DB4B-48E4-99D3-98EF3E171FED}">
      <dgm:prSet/>
      <dgm:spPr/>
      <dgm:t>
        <a:bodyPr/>
        <a:lstStyle/>
        <a:p>
          <a:endParaRPr lang="en-AU" sz="1200"/>
        </a:p>
      </dgm:t>
    </dgm:pt>
    <dgm:pt modelId="{834AE5F6-275C-4E4F-8154-482DAEC87FEC}" type="sibTrans" cxnId="{2233C760-DB4B-48E4-99D3-98EF3E171FED}">
      <dgm:prSet/>
      <dgm:spPr/>
      <dgm:t>
        <a:bodyPr/>
        <a:lstStyle/>
        <a:p>
          <a:endParaRPr lang="en-AU" sz="1200"/>
        </a:p>
      </dgm:t>
    </dgm:pt>
    <dgm:pt modelId="{D9E36AC8-6218-4CF4-BC40-F626A9AA89BC}">
      <dgm:prSet phldrT="[Text]" custT="1"/>
      <dgm:spPr/>
      <dgm:t>
        <a:bodyPr/>
        <a:lstStyle/>
        <a:p>
          <a:r>
            <a:rPr lang="en-AU" sz="1200"/>
            <a:t>Imagining</a:t>
          </a:r>
        </a:p>
      </dgm:t>
    </dgm:pt>
    <dgm:pt modelId="{FE22A63D-C1D6-4D65-90EE-BF04C24E021A}" type="parTrans" cxnId="{DA0628C1-67F2-41DC-8735-22AA764D6532}">
      <dgm:prSet/>
      <dgm:spPr/>
      <dgm:t>
        <a:bodyPr/>
        <a:lstStyle/>
        <a:p>
          <a:endParaRPr lang="en-AU" sz="1200"/>
        </a:p>
      </dgm:t>
    </dgm:pt>
    <dgm:pt modelId="{3B5520D5-6639-4182-91B3-330E55A2B68C}" type="sibTrans" cxnId="{DA0628C1-67F2-41DC-8735-22AA764D6532}">
      <dgm:prSet/>
      <dgm:spPr/>
      <dgm:t>
        <a:bodyPr/>
        <a:lstStyle/>
        <a:p>
          <a:endParaRPr lang="en-AU" sz="1200"/>
        </a:p>
      </dgm:t>
    </dgm:pt>
    <dgm:pt modelId="{1703A48A-1AE7-4FEF-B187-FF0E6DDC9161}">
      <dgm:prSet phldrT="[Text]" custT="1"/>
      <dgm:spPr/>
      <dgm:t>
        <a:bodyPr/>
        <a:lstStyle/>
        <a:p>
          <a:r>
            <a:rPr lang="en-AU" sz="1200"/>
            <a:t>Modelling</a:t>
          </a:r>
        </a:p>
      </dgm:t>
    </dgm:pt>
    <dgm:pt modelId="{ED95FCC4-605D-40F2-B9B8-A3CFB395C1FE}" type="parTrans" cxnId="{ED78AB00-06A7-4101-8EC0-F3E9307760C4}">
      <dgm:prSet/>
      <dgm:spPr/>
      <dgm:t>
        <a:bodyPr/>
        <a:lstStyle/>
        <a:p>
          <a:endParaRPr lang="en-AU" sz="1200"/>
        </a:p>
      </dgm:t>
    </dgm:pt>
    <dgm:pt modelId="{661B5173-5CC5-41F5-96BF-0A28446BC989}" type="sibTrans" cxnId="{ED78AB00-06A7-4101-8EC0-F3E9307760C4}">
      <dgm:prSet/>
      <dgm:spPr/>
      <dgm:t>
        <a:bodyPr/>
        <a:lstStyle/>
        <a:p>
          <a:endParaRPr lang="en-AU" sz="1200"/>
        </a:p>
      </dgm:t>
    </dgm:pt>
    <dgm:pt modelId="{E3710E68-1D92-4850-B645-1BAD6F2BB1EA}">
      <dgm:prSet phldrT="[Text]" custT="1"/>
      <dgm:spPr/>
      <dgm:t>
        <a:bodyPr/>
        <a:lstStyle/>
        <a:p>
          <a:pPr algn="just"/>
          <a:r>
            <a:rPr lang="en-AU" sz="1200"/>
            <a:t>Creating an environment to encourage children to use imagination and creativity to investigate, hypothesise, and express themselves.</a:t>
          </a:r>
        </a:p>
      </dgm:t>
    </dgm:pt>
    <dgm:pt modelId="{32A15DA3-2A4F-46F1-AF7E-FF4FC0A097B6}" type="parTrans" cxnId="{4E180A69-511A-4263-9390-2EBB65404D68}">
      <dgm:prSet/>
      <dgm:spPr/>
      <dgm:t>
        <a:bodyPr/>
        <a:lstStyle/>
        <a:p>
          <a:endParaRPr lang="en-AU" sz="1200"/>
        </a:p>
      </dgm:t>
    </dgm:pt>
    <dgm:pt modelId="{EF15939C-9676-47F0-9635-48724AFB64D7}" type="sibTrans" cxnId="{4E180A69-511A-4263-9390-2EBB65404D68}">
      <dgm:prSet/>
      <dgm:spPr/>
      <dgm:t>
        <a:bodyPr/>
        <a:lstStyle/>
        <a:p>
          <a:endParaRPr lang="en-AU" sz="1200"/>
        </a:p>
      </dgm:t>
    </dgm:pt>
    <dgm:pt modelId="{F07FC2E2-E0E1-4DBD-B605-F7A2B69340E4}">
      <dgm:prSet phldrT="[Text]" custT="1"/>
      <dgm:spPr/>
      <dgm:t>
        <a:bodyPr/>
        <a:lstStyle/>
        <a:p>
          <a:r>
            <a:rPr lang="en-AU" sz="1200"/>
            <a:t>Encouraging</a:t>
          </a:r>
        </a:p>
      </dgm:t>
    </dgm:pt>
    <dgm:pt modelId="{1829B89D-C298-48C3-BB74-952DD490E5F2}" type="parTrans" cxnId="{0EC65D12-1D6D-436A-9BFD-A4F5BF0313C9}">
      <dgm:prSet/>
      <dgm:spPr/>
      <dgm:t>
        <a:bodyPr/>
        <a:lstStyle/>
        <a:p>
          <a:endParaRPr lang="en-AU" sz="1200"/>
        </a:p>
      </dgm:t>
    </dgm:pt>
    <dgm:pt modelId="{6BCD96C9-2E63-416E-BD38-A26C74F0F78D}" type="sibTrans" cxnId="{0EC65D12-1D6D-436A-9BFD-A4F5BF0313C9}">
      <dgm:prSet/>
      <dgm:spPr/>
      <dgm:t>
        <a:bodyPr/>
        <a:lstStyle/>
        <a:p>
          <a:endParaRPr lang="en-AU" sz="1200"/>
        </a:p>
      </dgm:t>
    </dgm:pt>
    <dgm:pt modelId="{645E5DBD-BA6E-4386-A4DE-532185468A10}">
      <dgm:prSet phldrT="[Text]" custT="1"/>
      <dgm:spPr/>
      <dgm:t>
        <a:bodyPr/>
        <a:lstStyle/>
        <a:p>
          <a:pPr algn="just"/>
          <a:r>
            <a:rPr lang="en-AU" sz="1200"/>
            <a:t>Making comments that support, motivate and encourage children to persist.</a:t>
          </a:r>
        </a:p>
      </dgm:t>
    </dgm:pt>
    <dgm:pt modelId="{F10160F0-BA24-4E6E-BF56-8CF35FA78DF3}" type="parTrans" cxnId="{649006FD-254B-4AD5-B89A-8EA31C7152B6}">
      <dgm:prSet/>
      <dgm:spPr/>
      <dgm:t>
        <a:bodyPr/>
        <a:lstStyle/>
        <a:p>
          <a:endParaRPr lang="en-AU" sz="1200"/>
        </a:p>
      </dgm:t>
    </dgm:pt>
    <dgm:pt modelId="{CC306059-CBF5-4B29-BEEA-9A15223A6EDA}" type="sibTrans" cxnId="{649006FD-254B-4AD5-B89A-8EA31C7152B6}">
      <dgm:prSet/>
      <dgm:spPr/>
      <dgm:t>
        <a:bodyPr/>
        <a:lstStyle/>
        <a:p>
          <a:endParaRPr lang="en-AU" sz="1200"/>
        </a:p>
      </dgm:t>
    </dgm:pt>
    <dgm:pt modelId="{39B577B6-47E1-4018-9BB5-37475E01AD92}">
      <dgm:prSet phldrT="[Text]" custT="1"/>
      <dgm:spPr/>
      <dgm:t>
        <a:bodyPr/>
        <a:lstStyle/>
        <a:p>
          <a:pPr algn="just"/>
          <a:r>
            <a:rPr lang="en-AU" sz="1200"/>
            <a:t>Demonstrating a skill or routine.</a:t>
          </a:r>
        </a:p>
        <a:p>
          <a:pPr algn="just"/>
          <a:endParaRPr lang="en-AU" sz="1200"/>
        </a:p>
      </dgm:t>
    </dgm:pt>
    <dgm:pt modelId="{DBFD5F29-109F-41B1-B99B-113136DD9FDC}" type="parTrans" cxnId="{659118B2-D78B-4244-8B37-0E3D12D693E7}">
      <dgm:prSet/>
      <dgm:spPr/>
      <dgm:t>
        <a:bodyPr/>
        <a:lstStyle/>
        <a:p>
          <a:endParaRPr lang="en-AU" sz="1200"/>
        </a:p>
      </dgm:t>
    </dgm:pt>
    <dgm:pt modelId="{DADAFDE3-EFFE-493F-AF2D-C89DC4499E79}" type="sibTrans" cxnId="{659118B2-D78B-4244-8B37-0E3D12D693E7}">
      <dgm:prSet/>
      <dgm:spPr/>
      <dgm:t>
        <a:bodyPr/>
        <a:lstStyle/>
        <a:p>
          <a:endParaRPr lang="en-AU" sz="1200"/>
        </a:p>
      </dgm:t>
    </dgm:pt>
    <dgm:pt modelId="{0594F348-E01F-4671-83C5-2C82253640EF}">
      <dgm:prSet phldrT="[Text]" custT="1"/>
      <dgm:spPr/>
      <dgm:t>
        <a:bodyPr/>
        <a:lstStyle/>
        <a:p>
          <a:r>
            <a:rPr lang="en-AU" sz="1200"/>
            <a:t>Negotiating</a:t>
          </a:r>
        </a:p>
      </dgm:t>
    </dgm:pt>
    <dgm:pt modelId="{20D902E5-FA48-4DE5-B43F-14F0951F56ED}" type="parTrans" cxnId="{8585DD6D-1016-4471-8F46-0279A4FA2FE1}">
      <dgm:prSet/>
      <dgm:spPr/>
      <dgm:t>
        <a:bodyPr/>
        <a:lstStyle/>
        <a:p>
          <a:endParaRPr lang="en-AU" sz="1200"/>
        </a:p>
      </dgm:t>
    </dgm:pt>
    <dgm:pt modelId="{39C461A6-1C20-4E68-8D92-F96BB549CA63}" type="sibTrans" cxnId="{8585DD6D-1016-4471-8F46-0279A4FA2FE1}">
      <dgm:prSet/>
      <dgm:spPr/>
      <dgm:t>
        <a:bodyPr/>
        <a:lstStyle/>
        <a:p>
          <a:endParaRPr lang="en-AU" sz="1200"/>
        </a:p>
      </dgm:t>
    </dgm:pt>
    <dgm:pt modelId="{5F23640E-3A20-4883-BC7A-AB7DF03D8865}">
      <dgm:prSet phldrT="[Text]" custT="1"/>
      <dgm:spPr/>
      <dgm:t>
        <a:bodyPr/>
        <a:lstStyle/>
        <a:p>
          <a:pPr algn="just"/>
          <a:r>
            <a:rPr lang="en-AU" sz="1200"/>
            <a:t>Working with children to consider their own and others' perspectives and develop problem-solving strategies and solutions.</a:t>
          </a:r>
        </a:p>
      </dgm:t>
    </dgm:pt>
    <dgm:pt modelId="{4B22B899-6424-4829-8D5C-69AC9D3023A1}" type="parTrans" cxnId="{E602691F-105C-49D3-A650-82BC0977417C}">
      <dgm:prSet/>
      <dgm:spPr/>
      <dgm:t>
        <a:bodyPr/>
        <a:lstStyle/>
        <a:p>
          <a:endParaRPr lang="en-AU" sz="1200"/>
        </a:p>
      </dgm:t>
    </dgm:pt>
    <dgm:pt modelId="{65701A6D-4488-41ED-BC82-32CC34F517F1}" type="sibTrans" cxnId="{E602691F-105C-49D3-A650-82BC0977417C}">
      <dgm:prSet/>
      <dgm:spPr/>
      <dgm:t>
        <a:bodyPr/>
        <a:lstStyle/>
        <a:p>
          <a:endParaRPr lang="en-AU" sz="1200"/>
        </a:p>
      </dgm:t>
    </dgm:pt>
    <dgm:pt modelId="{A914E84E-2767-4BB9-BEA2-569C86AE6E2A}">
      <dgm:prSet phldrT="[Text]" custT="1"/>
      <dgm:spPr/>
      <dgm:t>
        <a:bodyPr/>
        <a:lstStyle/>
        <a:p>
          <a:pPr algn="just"/>
          <a:r>
            <a:rPr lang="en-AU" sz="1200"/>
            <a:t>Enabling children to take the lead in their learning while working with them to contribute to, rather than dominate, the direction of the experience.</a:t>
          </a:r>
        </a:p>
      </dgm:t>
    </dgm:pt>
    <dgm:pt modelId="{3A020097-4D70-4805-8B32-7DAD63E32731}" type="parTrans" cxnId="{D3200A3D-5124-4C2C-BFEB-88E0E71F434B}">
      <dgm:prSet/>
      <dgm:spPr/>
      <dgm:t>
        <a:bodyPr/>
        <a:lstStyle/>
        <a:p>
          <a:endParaRPr lang="en-AU" sz="1200"/>
        </a:p>
      </dgm:t>
    </dgm:pt>
    <dgm:pt modelId="{1AB34F22-8505-486B-B4C2-3DD598E56A90}" type="sibTrans" cxnId="{D3200A3D-5124-4C2C-BFEB-88E0E71F434B}">
      <dgm:prSet/>
      <dgm:spPr/>
      <dgm:t>
        <a:bodyPr/>
        <a:lstStyle/>
        <a:p>
          <a:endParaRPr lang="en-AU" sz="1200"/>
        </a:p>
      </dgm:t>
    </dgm:pt>
    <dgm:pt modelId="{84C5A61B-0446-492F-8DBE-A17009D8327E}">
      <dgm:prSet phldrT="[Text]" custT="1"/>
      <dgm:spPr/>
      <dgm:t>
        <a:bodyPr/>
        <a:lstStyle/>
        <a:p>
          <a:r>
            <a:rPr lang="en-AU" sz="1200"/>
            <a:t>Collaborating</a:t>
          </a:r>
        </a:p>
      </dgm:t>
    </dgm:pt>
    <dgm:pt modelId="{5B45DBDF-8914-482A-A37B-278C856CBBB6}" type="sibTrans" cxnId="{3987DF9E-8C11-4876-B11B-00097D381BAB}">
      <dgm:prSet/>
      <dgm:spPr/>
      <dgm:t>
        <a:bodyPr/>
        <a:lstStyle/>
        <a:p>
          <a:endParaRPr lang="en-AU" sz="1200"/>
        </a:p>
      </dgm:t>
    </dgm:pt>
    <dgm:pt modelId="{6ABA4E9C-4008-4C22-BFC2-9E020BB86DC4}" type="parTrans" cxnId="{3987DF9E-8C11-4876-B11B-00097D381BAB}">
      <dgm:prSet/>
      <dgm:spPr/>
      <dgm:t>
        <a:bodyPr/>
        <a:lstStyle/>
        <a:p>
          <a:endParaRPr lang="en-AU" sz="1200"/>
        </a:p>
      </dgm:t>
    </dgm:pt>
    <dgm:pt modelId="{ACD0ABA8-98D7-4403-ABCE-A2BD128D4433}">
      <dgm:prSet phldrT="[Text]" custT="1"/>
      <dgm:spPr/>
      <dgm:t>
        <a:bodyPr/>
        <a:lstStyle/>
        <a:p>
          <a:r>
            <a:rPr lang="en-AU" sz="1200"/>
            <a:t>Scaffolding</a:t>
          </a:r>
        </a:p>
      </dgm:t>
    </dgm:pt>
    <dgm:pt modelId="{08F4A0E0-5CB7-427E-9675-C44FD17183DE}" type="parTrans" cxnId="{ED0A13FD-3B51-4D4E-8EB4-B376467F12E6}">
      <dgm:prSet/>
      <dgm:spPr/>
      <dgm:t>
        <a:bodyPr/>
        <a:lstStyle/>
        <a:p>
          <a:endParaRPr lang="en-AU" sz="1200"/>
        </a:p>
      </dgm:t>
    </dgm:pt>
    <dgm:pt modelId="{307E0419-1C37-4455-9A12-59B5DA6DC3AD}" type="sibTrans" cxnId="{ED0A13FD-3B51-4D4E-8EB4-B376467F12E6}">
      <dgm:prSet/>
      <dgm:spPr/>
      <dgm:t>
        <a:bodyPr/>
        <a:lstStyle/>
        <a:p>
          <a:endParaRPr lang="en-AU" sz="1200"/>
        </a:p>
      </dgm:t>
    </dgm:pt>
    <dgm:pt modelId="{BD553ACD-0E0B-463D-855E-0CAF2C6F6906}">
      <dgm:prSet phldrT="[Text]" custT="1"/>
      <dgm:spPr/>
      <dgm:t>
        <a:bodyPr/>
        <a:lstStyle/>
        <a:p>
          <a:pPr algn="just"/>
          <a:r>
            <a:rPr lang="en-AU" sz="1200"/>
            <a:t>Providing children with a supportive framework for taking the next steps or moving to ahigher level of thinking.</a:t>
          </a:r>
        </a:p>
      </dgm:t>
    </dgm:pt>
    <dgm:pt modelId="{6E85588C-5605-44B3-9AB7-6A8E3546CD26}" type="parTrans" cxnId="{CCFBE569-8E95-4E32-81EB-382CBA4A9EE5}">
      <dgm:prSet/>
      <dgm:spPr/>
      <dgm:t>
        <a:bodyPr/>
        <a:lstStyle/>
        <a:p>
          <a:endParaRPr lang="en-AU" sz="1200"/>
        </a:p>
      </dgm:t>
    </dgm:pt>
    <dgm:pt modelId="{C06CDEA2-D698-431F-AD0F-658C326F7793}" type="sibTrans" cxnId="{CCFBE569-8E95-4E32-81EB-382CBA4A9EE5}">
      <dgm:prSet/>
      <dgm:spPr/>
      <dgm:t>
        <a:bodyPr/>
        <a:lstStyle/>
        <a:p>
          <a:endParaRPr lang="en-AU" sz="1200"/>
        </a:p>
      </dgm:t>
    </dgm:pt>
    <dgm:pt modelId="{14F605C4-BD69-4856-9342-571C3913A365}">
      <dgm:prSet phldrT="[Text]" custT="1"/>
      <dgm:spPr/>
      <dgm:t>
        <a:bodyPr/>
        <a:lstStyle/>
        <a:p>
          <a:pPr algn="just"/>
          <a:r>
            <a:rPr lang="en-AU" sz="1200"/>
            <a:t>Offering children opportunities to extend their knowledge and skills.</a:t>
          </a:r>
        </a:p>
      </dgm:t>
    </dgm:pt>
    <dgm:pt modelId="{1589D98F-D72A-42DD-82CB-D1B58EC670DC}" type="sibTrans" cxnId="{8FD20D1B-C063-415A-BCEB-B51D1A89E148}">
      <dgm:prSet/>
      <dgm:spPr/>
      <dgm:t>
        <a:bodyPr/>
        <a:lstStyle/>
        <a:p>
          <a:endParaRPr lang="en-AU" sz="1200"/>
        </a:p>
      </dgm:t>
    </dgm:pt>
    <dgm:pt modelId="{397EC5D3-1161-4013-A34D-DE453EEE1DC3}" type="parTrans" cxnId="{8FD20D1B-C063-415A-BCEB-B51D1A89E148}">
      <dgm:prSet/>
      <dgm:spPr/>
      <dgm:t>
        <a:bodyPr/>
        <a:lstStyle/>
        <a:p>
          <a:endParaRPr lang="en-AU" sz="1200"/>
        </a:p>
      </dgm:t>
    </dgm:pt>
    <dgm:pt modelId="{E7CFF301-4BFB-448C-90D2-0E8F30EFF1B7}" type="pres">
      <dgm:prSet presAssocID="{8A7608F4-FB50-4A08-B556-457FFCFBC41C}" presName="Name0" presStyleCnt="0">
        <dgm:presLayoutVars>
          <dgm:chMax/>
          <dgm:chPref val="3"/>
          <dgm:dir/>
          <dgm:animOne val="branch"/>
          <dgm:animLvl val="lvl"/>
        </dgm:presLayoutVars>
      </dgm:prSet>
      <dgm:spPr/>
    </dgm:pt>
    <dgm:pt modelId="{FFC2B605-0408-469A-9878-CB12A4534D41}" type="pres">
      <dgm:prSet presAssocID="{0261863F-767B-449A-A8A0-7777AFE5CDA0}" presName="composite" presStyleCnt="0"/>
      <dgm:spPr/>
    </dgm:pt>
    <dgm:pt modelId="{452B63AA-F9D4-49CA-A0F2-FFDACF4F9430}" type="pres">
      <dgm:prSet presAssocID="{0261863F-767B-449A-A8A0-7777AFE5CDA0}" presName="FirstChild" presStyleLbl="revTx" presStyleIdx="0" presStyleCnt="7" custScaleX="95774">
        <dgm:presLayoutVars>
          <dgm:chMax val="0"/>
          <dgm:chPref val="0"/>
          <dgm:bulletEnabled val="1"/>
        </dgm:presLayoutVars>
      </dgm:prSet>
      <dgm:spPr/>
    </dgm:pt>
    <dgm:pt modelId="{BFAA52F7-F132-43BE-B602-66EC06401E42}" type="pres">
      <dgm:prSet presAssocID="{0261863F-767B-449A-A8A0-7777AFE5CDA0}" presName="Parent" presStyleLbl="alignNode1" presStyleIdx="0" presStyleCnt="7">
        <dgm:presLayoutVars>
          <dgm:chMax val="3"/>
          <dgm:chPref val="3"/>
          <dgm:bulletEnabled val="1"/>
        </dgm:presLayoutVars>
      </dgm:prSet>
      <dgm:spPr/>
    </dgm:pt>
    <dgm:pt modelId="{B0BB10F9-AA7D-4103-B68A-E0A281AAE68F}" type="pres">
      <dgm:prSet presAssocID="{0261863F-767B-449A-A8A0-7777AFE5CDA0}" presName="Accent" presStyleLbl="parChTrans1D1" presStyleIdx="0" presStyleCnt="7"/>
      <dgm:spPr/>
    </dgm:pt>
    <dgm:pt modelId="{EBC1AAE0-8DC4-4DF1-98A5-B868527A1AD2}" type="pres">
      <dgm:prSet presAssocID="{834AE5F6-275C-4E4F-8154-482DAEC87FEC}" presName="sibTrans" presStyleCnt="0"/>
      <dgm:spPr/>
    </dgm:pt>
    <dgm:pt modelId="{4D89826F-C03B-4E40-8001-73033389B933}" type="pres">
      <dgm:prSet presAssocID="{84C5A61B-0446-492F-8DBE-A17009D8327E}" presName="composite" presStyleCnt="0"/>
      <dgm:spPr/>
    </dgm:pt>
    <dgm:pt modelId="{7A4A9B05-84F5-48C1-BE79-5C9404C6A5E8}" type="pres">
      <dgm:prSet presAssocID="{84C5A61B-0446-492F-8DBE-A17009D8327E}" presName="FirstChild" presStyleLbl="revTx" presStyleIdx="1" presStyleCnt="7" custScaleX="95774">
        <dgm:presLayoutVars>
          <dgm:chMax val="0"/>
          <dgm:chPref val="0"/>
          <dgm:bulletEnabled val="1"/>
        </dgm:presLayoutVars>
      </dgm:prSet>
      <dgm:spPr/>
    </dgm:pt>
    <dgm:pt modelId="{FBA8ACE4-3497-48B9-865D-FA8CC0455D71}" type="pres">
      <dgm:prSet presAssocID="{84C5A61B-0446-492F-8DBE-A17009D8327E}" presName="Parent" presStyleLbl="alignNode1" presStyleIdx="1" presStyleCnt="7">
        <dgm:presLayoutVars>
          <dgm:chMax val="3"/>
          <dgm:chPref val="3"/>
          <dgm:bulletEnabled val="1"/>
        </dgm:presLayoutVars>
      </dgm:prSet>
      <dgm:spPr/>
    </dgm:pt>
    <dgm:pt modelId="{749A1A8D-26AB-4EF3-ACC4-FE1D9950D7C9}" type="pres">
      <dgm:prSet presAssocID="{84C5A61B-0446-492F-8DBE-A17009D8327E}" presName="Accent" presStyleLbl="parChTrans1D1" presStyleIdx="1" presStyleCnt="7"/>
      <dgm:spPr/>
    </dgm:pt>
    <dgm:pt modelId="{41941616-FF48-4700-B17B-F839297AF33D}" type="pres">
      <dgm:prSet presAssocID="{5B45DBDF-8914-482A-A37B-278C856CBBB6}" presName="sibTrans" presStyleCnt="0"/>
      <dgm:spPr/>
    </dgm:pt>
    <dgm:pt modelId="{F191E237-D213-4F75-9C93-947AB0EDA94C}" type="pres">
      <dgm:prSet presAssocID="{F07FC2E2-E0E1-4DBD-B605-F7A2B69340E4}" presName="composite" presStyleCnt="0"/>
      <dgm:spPr/>
    </dgm:pt>
    <dgm:pt modelId="{6C0B18F5-FF84-4B47-87E9-DF95938D6D9F}" type="pres">
      <dgm:prSet presAssocID="{F07FC2E2-E0E1-4DBD-B605-F7A2B69340E4}" presName="FirstChild" presStyleLbl="revTx" presStyleIdx="2" presStyleCnt="7" custScaleX="95774">
        <dgm:presLayoutVars>
          <dgm:chMax val="0"/>
          <dgm:chPref val="0"/>
          <dgm:bulletEnabled val="1"/>
        </dgm:presLayoutVars>
      </dgm:prSet>
      <dgm:spPr/>
    </dgm:pt>
    <dgm:pt modelId="{E375CA61-F34E-405D-B883-020CB0C75F58}" type="pres">
      <dgm:prSet presAssocID="{F07FC2E2-E0E1-4DBD-B605-F7A2B69340E4}" presName="Parent" presStyleLbl="alignNode1" presStyleIdx="2" presStyleCnt="7">
        <dgm:presLayoutVars>
          <dgm:chMax val="3"/>
          <dgm:chPref val="3"/>
          <dgm:bulletEnabled val="1"/>
        </dgm:presLayoutVars>
      </dgm:prSet>
      <dgm:spPr/>
    </dgm:pt>
    <dgm:pt modelId="{29AD98EE-2B4D-4122-912A-EEE7A51B661A}" type="pres">
      <dgm:prSet presAssocID="{F07FC2E2-E0E1-4DBD-B605-F7A2B69340E4}" presName="Accent" presStyleLbl="parChTrans1D1" presStyleIdx="2" presStyleCnt="7"/>
      <dgm:spPr/>
    </dgm:pt>
    <dgm:pt modelId="{61EE47B4-E66C-424B-A314-6F642050571C}" type="pres">
      <dgm:prSet presAssocID="{6BCD96C9-2E63-416E-BD38-A26C74F0F78D}" presName="sibTrans" presStyleCnt="0"/>
      <dgm:spPr/>
    </dgm:pt>
    <dgm:pt modelId="{810EBA0E-9C78-40DC-B542-2BD7F6CEE67F}" type="pres">
      <dgm:prSet presAssocID="{D9E36AC8-6218-4CF4-BC40-F626A9AA89BC}" presName="composite" presStyleCnt="0"/>
      <dgm:spPr/>
    </dgm:pt>
    <dgm:pt modelId="{8078F83A-50DF-48ED-8A6B-37F6E7D6FCB1}" type="pres">
      <dgm:prSet presAssocID="{D9E36AC8-6218-4CF4-BC40-F626A9AA89BC}" presName="FirstChild" presStyleLbl="revTx" presStyleIdx="3" presStyleCnt="7" custScaleX="95774">
        <dgm:presLayoutVars>
          <dgm:chMax val="0"/>
          <dgm:chPref val="0"/>
          <dgm:bulletEnabled val="1"/>
        </dgm:presLayoutVars>
      </dgm:prSet>
      <dgm:spPr/>
    </dgm:pt>
    <dgm:pt modelId="{FB427997-E257-4788-A645-D17DF1000D1A}" type="pres">
      <dgm:prSet presAssocID="{D9E36AC8-6218-4CF4-BC40-F626A9AA89BC}" presName="Parent" presStyleLbl="alignNode1" presStyleIdx="3" presStyleCnt="7">
        <dgm:presLayoutVars>
          <dgm:chMax val="3"/>
          <dgm:chPref val="3"/>
          <dgm:bulletEnabled val="1"/>
        </dgm:presLayoutVars>
      </dgm:prSet>
      <dgm:spPr/>
    </dgm:pt>
    <dgm:pt modelId="{54DBD91F-CBD4-4228-8B50-FE0EEF50A862}" type="pres">
      <dgm:prSet presAssocID="{D9E36AC8-6218-4CF4-BC40-F626A9AA89BC}" presName="Accent" presStyleLbl="parChTrans1D1" presStyleIdx="3" presStyleCnt="7"/>
      <dgm:spPr/>
    </dgm:pt>
    <dgm:pt modelId="{84378F65-B7E6-42A0-961F-9DD82C36DE83}" type="pres">
      <dgm:prSet presAssocID="{3B5520D5-6639-4182-91B3-330E55A2B68C}" presName="sibTrans" presStyleCnt="0"/>
      <dgm:spPr/>
    </dgm:pt>
    <dgm:pt modelId="{AD6DF5EF-9225-4464-B3CC-E78BDD499ACD}" type="pres">
      <dgm:prSet presAssocID="{1703A48A-1AE7-4FEF-B187-FF0E6DDC9161}" presName="composite" presStyleCnt="0"/>
      <dgm:spPr/>
    </dgm:pt>
    <dgm:pt modelId="{0283C3FF-2019-4C32-AC5C-4C8F6BF1ADD6}" type="pres">
      <dgm:prSet presAssocID="{1703A48A-1AE7-4FEF-B187-FF0E6DDC9161}" presName="FirstChild" presStyleLbl="revTx" presStyleIdx="4" presStyleCnt="7" custScaleX="95774">
        <dgm:presLayoutVars>
          <dgm:chMax val="0"/>
          <dgm:chPref val="0"/>
          <dgm:bulletEnabled val="1"/>
        </dgm:presLayoutVars>
      </dgm:prSet>
      <dgm:spPr/>
    </dgm:pt>
    <dgm:pt modelId="{7CC4FAE7-F95D-42EF-BC39-5E2AEEE08778}" type="pres">
      <dgm:prSet presAssocID="{1703A48A-1AE7-4FEF-B187-FF0E6DDC9161}" presName="Parent" presStyleLbl="alignNode1" presStyleIdx="4" presStyleCnt="7">
        <dgm:presLayoutVars>
          <dgm:chMax val="3"/>
          <dgm:chPref val="3"/>
          <dgm:bulletEnabled val="1"/>
        </dgm:presLayoutVars>
      </dgm:prSet>
      <dgm:spPr/>
    </dgm:pt>
    <dgm:pt modelId="{3786E634-C521-4572-AEB5-D7E82FA40A16}" type="pres">
      <dgm:prSet presAssocID="{1703A48A-1AE7-4FEF-B187-FF0E6DDC9161}" presName="Accent" presStyleLbl="parChTrans1D1" presStyleIdx="4" presStyleCnt="7"/>
      <dgm:spPr/>
    </dgm:pt>
    <dgm:pt modelId="{766EF518-8DD8-4591-A4DC-BA7A1CA7ED17}" type="pres">
      <dgm:prSet presAssocID="{661B5173-5CC5-41F5-96BF-0A28446BC989}" presName="sibTrans" presStyleCnt="0"/>
      <dgm:spPr/>
    </dgm:pt>
    <dgm:pt modelId="{464BA2B9-C098-461D-AB5E-8E3CE1099AFB}" type="pres">
      <dgm:prSet presAssocID="{0594F348-E01F-4671-83C5-2C82253640EF}" presName="composite" presStyleCnt="0"/>
      <dgm:spPr/>
    </dgm:pt>
    <dgm:pt modelId="{E11FDF87-437B-453C-A8FF-9143EE7D7260}" type="pres">
      <dgm:prSet presAssocID="{0594F348-E01F-4671-83C5-2C82253640EF}" presName="FirstChild" presStyleLbl="revTx" presStyleIdx="5" presStyleCnt="7" custScaleX="95774">
        <dgm:presLayoutVars>
          <dgm:chMax val="0"/>
          <dgm:chPref val="0"/>
          <dgm:bulletEnabled val="1"/>
        </dgm:presLayoutVars>
      </dgm:prSet>
      <dgm:spPr/>
    </dgm:pt>
    <dgm:pt modelId="{8B4E56C6-178E-42C6-ADF0-924F63716930}" type="pres">
      <dgm:prSet presAssocID="{0594F348-E01F-4671-83C5-2C82253640EF}" presName="Parent" presStyleLbl="alignNode1" presStyleIdx="5" presStyleCnt="7">
        <dgm:presLayoutVars>
          <dgm:chMax val="3"/>
          <dgm:chPref val="3"/>
          <dgm:bulletEnabled val="1"/>
        </dgm:presLayoutVars>
      </dgm:prSet>
      <dgm:spPr/>
    </dgm:pt>
    <dgm:pt modelId="{585E0875-FCB4-4287-BE37-29A8616E5B99}" type="pres">
      <dgm:prSet presAssocID="{0594F348-E01F-4671-83C5-2C82253640EF}" presName="Accent" presStyleLbl="parChTrans1D1" presStyleIdx="5" presStyleCnt="7"/>
      <dgm:spPr/>
    </dgm:pt>
    <dgm:pt modelId="{3425389C-58C6-44B4-94A6-E9B2F48AA607}" type="pres">
      <dgm:prSet presAssocID="{39C461A6-1C20-4E68-8D92-F96BB549CA63}" presName="sibTrans" presStyleCnt="0"/>
      <dgm:spPr/>
    </dgm:pt>
    <dgm:pt modelId="{B24D1BFD-D17A-4A2F-BAEF-D190A6CFEA42}" type="pres">
      <dgm:prSet presAssocID="{ACD0ABA8-98D7-4403-ABCE-A2BD128D4433}" presName="composite" presStyleCnt="0"/>
      <dgm:spPr/>
    </dgm:pt>
    <dgm:pt modelId="{9E64AAFD-56B9-49ED-B73D-8012A3676745}" type="pres">
      <dgm:prSet presAssocID="{ACD0ABA8-98D7-4403-ABCE-A2BD128D4433}" presName="FirstChild" presStyleLbl="revTx" presStyleIdx="6" presStyleCnt="7" custScaleX="95774">
        <dgm:presLayoutVars>
          <dgm:chMax val="0"/>
          <dgm:chPref val="0"/>
          <dgm:bulletEnabled val="1"/>
        </dgm:presLayoutVars>
      </dgm:prSet>
      <dgm:spPr/>
    </dgm:pt>
    <dgm:pt modelId="{DAE6A82D-86C8-43BA-AEF3-7DB4C5FC92D2}" type="pres">
      <dgm:prSet presAssocID="{ACD0ABA8-98D7-4403-ABCE-A2BD128D4433}" presName="Parent" presStyleLbl="alignNode1" presStyleIdx="6" presStyleCnt="7">
        <dgm:presLayoutVars>
          <dgm:chMax val="3"/>
          <dgm:chPref val="3"/>
          <dgm:bulletEnabled val="1"/>
        </dgm:presLayoutVars>
      </dgm:prSet>
      <dgm:spPr/>
    </dgm:pt>
    <dgm:pt modelId="{3BE1C91D-0DE7-4A1F-9C91-BDFC7D01332A}" type="pres">
      <dgm:prSet presAssocID="{ACD0ABA8-98D7-4403-ABCE-A2BD128D4433}" presName="Accent" presStyleLbl="parChTrans1D1" presStyleIdx="6" presStyleCnt="7"/>
      <dgm:spPr/>
    </dgm:pt>
  </dgm:ptLst>
  <dgm:cxnLst>
    <dgm:cxn modelId="{ED78AB00-06A7-4101-8EC0-F3E9307760C4}" srcId="{8A7608F4-FB50-4A08-B556-457FFCFBC41C}" destId="{1703A48A-1AE7-4FEF-B187-FF0E6DDC9161}" srcOrd="4" destOrd="0" parTransId="{ED95FCC4-605D-40F2-B9B8-A3CFB395C1FE}" sibTransId="{661B5173-5CC5-41F5-96BF-0A28446BC989}"/>
    <dgm:cxn modelId="{0EC65D12-1D6D-436A-9BFD-A4F5BF0313C9}" srcId="{8A7608F4-FB50-4A08-B556-457FFCFBC41C}" destId="{F07FC2E2-E0E1-4DBD-B605-F7A2B69340E4}" srcOrd="2" destOrd="0" parTransId="{1829B89D-C298-48C3-BB74-952DD490E5F2}" sibTransId="{6BCD96C9-2E63-416E-BD38-A26C74F0F78D}"/>
    <dgm:cxn modelId="{C5CBC019-56BA-48FF-B38A-3E91EBF603DF}" type="presOf" srcId="{5F23640E-3A20-4883-BC7A-AB7DF03D8865}" destId="{E11FDF87-437B-453C-A8FF-9143EE7D7260}" srcOrd="0" destOrd="0" presId="urn:microsoft.com/office/officeart/2011/layout/TabList"/>
    <dgm:cxn modelId="{8FD20D1B-C063-415A-BCEB-B51D1A89E148}" srcId="{0261863F-767B-449A-A8A0-7777AFE5CDA0}" destId="{14F605C4-BD69-4856-9342-571C3913A365}" srcOrd="0" destOrd="0" parTransId="{397EC5D3-1161-4013-A34D-DE453EEE1DC3}" sibTransId="{1589D98F-D72A-42DD-82CB-D1B58EC670DC}"/>
    <dgm:cxn modelId="{E602691F-105C-49D3-A650-82BC0977417C}" srcId="{0594F348-E01F-4671-83C5-2C82253640EF}" destId="{5F23640E-3A20-4883-BC7A-AB7DF03D8865}" srcOrd="0" destOrd="0" parTransId="{4B22B899-6424-4829-8D5C-69AC9D3023A1}" sibTransId="{65701A6D-4488-41ED-BC82-32CC34F517F1}"/>
    <dgm:cxn modelId="{8BD7D32C-BA3D-4C34-8B4E-39854A86E63A}" type="presOf" srcId="{0594F348-E01F-4671-83C5-2C82253640EF}" destId="{8B4E56C6-178E-42C6-ADF0-924F63716930}" srcOrd="0" destOrd="0" presId="urn:microsoft.com/office/officeart/2011/layout/TabList"/>
    <dgm:cxn modelId="{D3200A3D-5124-4C2C-BFEB-88E0E71F434B}" srcId="{84C5A61B-0446-492F-8DBE-A17009D8327E}" destId="{A914E84E-2767-4BB9-BEA2-569C86AE6E2A}" srcOrd="0" destOrd="0" parTransId="{3A020097-4D70-4805-8B32-7DAD63E32731}" sibTransId="{1AB34F22-8505-486B-B4C2-3DD598E56A90}"/>
    <dgm:cxn modelId="{2233C760-DB4B-48E4-99D3-98EF3E171FED}" srcId="{8A7608F4-FB50-4A08-B556-457FFCFBC41C}" destId="{0261863F-767B-449A-A8A0-7777AFE5CDA0}" srcOrd="0" destOrd="0" parTransId="{A5B3015B-9C7A-48F8-A40A-4BA9E5FD3320}" sibTransId="{834AE5F6-275C-4E4F-8154-482DAEC87FEC}"/>
    <dgm:cxn modelId="{4E180A69-511A-4263-9390-2EBB65404D68}" srcId="{D9E36AC8-6218-4CF4-BC40-F626A9AA89BC}" destId="{E3710E68-1D92-4850-B645-1BAD6F2BB1EA}" srcOrd="0" destOrd="0" parTransId="{32A15DA3-2A4F-46F1-AF7E-FF4FC0A097B6}" sibTransId="{EF15939C-9676-47F0-9635-48724AFB64D7}"/>
    <dgm:cxn modelId="{CCFBE569-8E95-4E32-81EB-382CBA4A9EE5}" srcId="{ACD0ABA8-98D7-4403-ABCE-A2BD128D4433}" destId="{BD553ACD-0E0B-463D-855E-0CAF2C6F6906}" srcOrd="0" destOrd="0" parTransId="{6E85588C-5605-44B3-9AB7-6A8E3546CD26}" sibTransId="{C06CDEA2-D698-431F-AD0F-658C326F7793}"/>
    <dgm:cxn modelId="{A265286A-92E6-4F6F-A0A5-F665636FBAE4}" type="presOf" srcId="{39B577B6-47E1-4018-9BB5-37475E01AD92}" destId="{0283C3FF-2019-4C32-AC5C-4C8F6BF1ADD6}" srcOrd="0" destOrd="0" presId="urn:microsoft.com/office/officeart/2011/layout/TabList"/>
    <dgm:cxn modelId="{DA54396A-52B6-4A61-BEF5-88EF5255C8C9}" type="presOf" srcId="{F07FC2E2-E0E1-4DBD-B605-F7A2B69340E4}" destId="{E375CA61-F34E-405D-B883-020CB0C75F58}" srcOrd="0" destOrd="0" presId="urn:microsoft.com/office/officeart/2011/layout/TabList"/>
    <dgm:cxn modelId="{8585DD6D-1016-4471-8F46-0279A4FA2FE1}" srcId="{8A7608F4-FB50-4A08-B556-457FFCFBC41C}" destId="{0594F348-E01F-4671-83C5-2C82253640EF}" srcOrd="5" destOrd="0" parTransId="{20D902E5-FA48-4DE5-B43F-14F0951F56ED}" sibTransId="{39C461A6-1C20-4E68-8D92-F96BB549CA63}"/>
    <dgm:cxn modelId="{E766EE6E-028B-4A48-A67F-43E53CCEE34F}" type="presOf" srcId="{8A7608F4-FB50-4A08-B556-457FFCFBC41C}" destId="{E7CFF301-4BFB-448C-90D2-0E8F30EFF1B7}" srcOrd="0" destOrd="0" presId="urn:microsoft.com/office/officeart/2011/layout/TabList"/>
    <dgm:cxn modelId="{F1338770-707D-4922-BBF1-AD835624403A}" type="presOf" srcId="{D9E36AC8-6218-4CF4-BC40-F626A9AA89BC}" destId="{FB427997-E257-4788-A645-D17DF1000D1A}" srcOrd="0" destOrd="0" presId="urn:microsoft.com/office/officeart/2011/layout/TabList"/>
    <dgm:cxn modelId="{3CA9D254-E0B5-45F9-B2B9-5EF4782A43AE}" type="presOf" srcId="{1703A48A-1AE7-4FEF-B187-FF0E6DDC9161}" destId="{7CC4FAE7-F95D-42EF-BC39-5E2AEEE08778}" srcOrd="0" destOrd="0" presId="urn:microsoft.com/office/officeart/2011/layout/TabList"/>
    <dgm:cxn modelId="{D2758579-DF67-4F8C-9B65-8B700A14C733}" type="presOf" srcId="{E3710E68-1D92-4850-B645-1BAD6F2BB1EA}" destId="{8078F83A-50DF-48ED-8A6B-37F6E7D6FCB1}" srcOrd="0" destOrd="0" presId="urn:microsoft.com/office/officeart/2011/layout/TabList"/>
    <dgm:cxn modelId="{6FD65983-90E6-47D0-825C-E34BEBE1B84E}" type="presOf" srcId="{645E5DBD-BA6E-4386-A4DE-532185468A10}" destId="{6C0B18F5-FF84-4B47-87E9-DF95938D6D9F}" srcOrd="0" destOrd="0" presId="urn:microsoft.com/office/officeart/2011/layout/TabList"/>
    <dgm:cxn modelId="{FBE34384-964E-4388-9E59-4DE449BDB23D}" type="presOf" srcId="{14F605C4-BD69-4856-9342-571C3913A365}" destId="{452B63AA-F9D4-49CA-A0F2-FFDACF4F9430}" srcOrd="0" destOrd="0" presId="urn:microsoft.com/office/officeart/2011/layout/TabList"/>
    <dgm:cxn modelId="{CDB01789-D807-4108-B8DE-7EA51911EBA2}" type="presOf" srcId="{0261863F-767B-449A-A8A0-7777AFE5CDA0}" destId="{BFAA52F7-F132-43BE-B602-66EC06401E42}" srcOrd="0" destOrd="0" presId="urn:microsoft.com/office/officeart/2011/layout/TabList"/>
    <dgm:cxn modelId="{625B2495-FE9E-4E67-AA25-78403A05140B}" type="presOf" srcId="{A914E84E-2767-4BB9-BEA2-569C86AE6E2A}" destId="{7A4A9B05-84F5-48C1-BE79-5C9404C6A5E8}" srcOrd="0" destOrd="0" presId="urn:microsoft.com/office/officeart/2011/layout/TabList"/>
    <dgm:cxn modelId="{3987DF9E-8C11-4876-B11B-00097D381BAB}" srcId="{8A7608F4-FB50-4A08-B556-457FFCFBC41C}" destId="{84C5A61B-0446-492F-8DBE-A17009D8327E}" srcOrd="1" destOrd="0" parTransId="{6ABA4E9C-4008-4C22-BFC2-9E020BB86DC4}" sibTransId="{5B45DBDF-8914-482A-A37B-278C856CBBB6}"/>
    <dgm:cxn modelId="{9E8D6FAF-69B9-4A83-88EB-37446CB8627B}" type="presOf" srcId="{ACD0ABA8-98D7-4403-ABCE-A2BD128D4433}" destId="{DAE6A82D-86C8-43BA-AEF3-7DB4C5FC92D2}" srcOrd="0" destOrd="0" presId="urn:microsoft.com/office/officeart/2011/layout/TabList"/>
    <dgm:cxn modelId="{659118B2-D78B-4244-8B37-0E3D12D693E7}" srcId="{1703A48A-1AE7-4FEF-B187-FF0E6DDC9161}" destId="{39B577B6-47E1-4018-9BB5-37475E01AD92}" srcOrd="0" destOrd="0" parTransId="{DBFD5F29-109F-41B1-B99B-113136DD9FDC}" sibTransId="{DADAFDE3-EFFE-493F-AF2D-C89DC4499E79}"/>
    <dgm:cxn modelId="{DA0628C1-67F2-41DC-8735-22AA764D6532}" srcId="{8A7608F4-FB50-4A08-B556-457FFCFBC41C}" destId="{D9E36AC8-6218-4CF4-BC40-F626A9AA89BC}" srcOrd="3" destOrd="0" parTransId="{FE22A63D-C1D6-4D65-90EE-BF04C24E021A}" sibTransId="{3B5520D5-6639-4182-91B3-330E55A2B68C}"/>
    <dgm:cxn modelId="{6AED56D2-0687-4508-BEBE-716F40560E4D}" type="presOf" srcId="{84C5A61B-0446-492F-8DBE-A17009D8327E}" destId="{FBA8ACE4-3497-48B9-865D-FA8CC0455D71}" srcOrd="0" destOrd="0" presId="urn:microsoft.com/office/officeart/2011/layout/TabList"/>
    <dgm:cxn modelId="{3D17A0FB-0C60-48B7-99E5-424D4B96B94C}" type="presOf" srcId="{BD553ACD-0E0B-463D-855E-0CAF2C6F6906}" destId="{9E64AAFD-56B9-49ED-B73D-8012A3676745}" srcOrd="0" destOrd="0" presId="urn:microsoft.com/office/officeart/2011/layout/TabList"/>
    <dgm:cxn modelId="{649006FD-254B-4AD5-B89A-8EA31C7152B6}" srcId="{F07FC2E2-E0E1-4DBD-B605-F7A2B69340E4}" destId="{645E5DBD-BA6E-4386-A4DE-532185468A10}" srcOrd="0" destOrd="0" parTransId="{F10160F0-BA24-4E6E-BF56-8CF35FA78DF3}" sibTransId="{CC306059-CBF5-4B29-BEEA-9A15223A6EDA}"/>
    <dgm:cxn modelId="{ED0A13FD-3B51-4D4E-8EB4-B376467F12E6}" srcId="{8A7608F4-FB50-4A08-B556-457FFCFBC41C}" destId="{ACD0ABA8-98D7-4403-ABCE-A2BD128D4433}" srcOrd="6" destOrd="0" parTransId="{08F4A0E0-5CB7-427E-9675-C44FD17183DE}" sibTransId="{307E0419-1C37-4455-9A12-59B5DA6DC3AD}"/>
    <dgm:cxn modelId="{DA85F466-B19B-4AC6-943C-01AF322AE61F}" type="presParOf" srcId="{E7CFF301-4BFB-448C-90D2-0E8F30EFF1B7}" destId="{FFC2B605-0408-469A-9878-CB12A4534D41}" srcOrd="0" destOrd="0" presId="urn:microsoft.com/office/officeart/2011/layout/TabList"/>
    <dgm:cxn modelId="{8F4EF766-6D14-4A5E-8F20-7B4B5D7DD27B}" type="presParOf" srcId="{FFC2B605-0408-469A-9878-CB12A4534D41}" destId="{452B63AA-F9D4-49CA-A0F2-FFDACF4F9430}" srcOrd="0" destOrd="0" presId="urn:microsoft.com/office/officeart/2011/layout/TabList"/>
    <dgm:cxn modelId="{3852EFFF-C9C0-4107-902D-91A26558944E}" type="presParOf" srcId="{FFC2B605-0408-469A-9878-CB12A4534D41}" destId="{BFAA52F7-F132-43BE-B602-66EC06401E42}" srcOrd="1" destOrd="0" presId="urn:microsoft.com/office/officeart/2011/layout/TabList"/>
    <dgm:cxn modelId="{C381408B-D518-4C19-8A64-B3442493D92A}" type="presParOf" srcId="{FFC2B605-0408-469A-9878-CB12A4534D41}" destId="{B0BB10F9-AA7D-4103-B68A-E0A281AAE68F}" srcOrd="2" destOrd="0" presId="urn:microsoft.com/office/officeart/2011/layout/TabList"/>
    <dgm:cxn modelId="{CC2898C7-863F-47E4-9F28-2750AE7A09E0}" type="presParOf" srcId="{E7CFF301-4BFB-448C-90D2-0E8F30EFF1B7}" destId="{EBC1AAE0-8DC4-4DF1-98A5-B868527A1AD2}" srcOrd="1" destOrd="0" presId="urn:microsoft.com/office/officeart/2011/layout/TabList"/>
    <dgm:cxn modelId="{7D3D1E9D-E872-4B4B-A453-6D6806605D1B}" type="presParOf" srcId="{E7CFF301-4BFB-448C-90D2-0E8F30EFF1B7}" destId="{4D89826F-C03B-4E40-8001-73033389B933}" srcOrd="2" destOrd="0" presId="urn:microsoft.com/office/officeart/2011/layout/TabList"/>
    <dgm:cxn modelId="{A1649DE2-E59B-47E3-951E-EA1720AAB82E}" type="presParOf" srcId="{4D89826F-C03B-4E40-8001-73033389B933}" destId="{7A4A9B05-84F5-48C1-BE79-5C9404C6A5E8}" srcOrd="0" destOrd="0" presId="urn:microsoft.com/office/officeart/2011/layout/TabList"/>
    <dgm:cxn modelId="{863E10C8-0D51-4D38-8246-63EDE552CB4C}" type="presParOf" srcId="{4D89826F-C03B-4E40-8001-73033389B933}" destId="{FBA8ACE4-3497-48B9-865D-FA8CC0455D71}" srcOrd="1" destOrd="0" presId="urn:microsoft.com/office/officeart/2011/layout/TabList"/>
    <dgm:cxn modelId="{453D95C3-2469-4FC8-8EB4-5ADB85ADD4FC}" type="presParOf" srcId="{4D89826F-C03B-4E40-8001-73033389B933}" destId="{749A1A8D-26AB-4EF3-ACC4-FE1D9950D7C9}" srcOrd="2" destOrd="0" presId="urn:microsoft.com/office/officeart/2011/layout/TabList"/>
    <dgm:cxn modelId="{CA8EE27B-8890-4594-8779-C23291E96221}" type="presParOf" srcId="{E7CFF301-4BFB-448C-90D2-0E8F30EFF1B7}" destId="{41941616-FF48-4700-B17B-F839297AF33D}" srcOrd="3" destOrd="0" presId="urn:microsoft.com/office/officeart/2011/layout/TabList"/>
    <dgm:cxn modelId="{D25DFE95-C491-4CBB-BF1A-51FC9CE5CCDE}" type="presParOf" srcId="{E7CFF301-4BFB-448C-90D2-0E8F30EFF1B7}" destId="{F191E237-D213-4F75-9C93-947AB0EDA94C}" srcOrd="4" destOrd="0" presId="urn:microsoft.com/office/officeart/2011/layout/TabList"/>
    <dgm:cxn modelId="{3A11C6E6-6AAE-4755-9E39-A10CF45FA84E}" type="presParOf" srcId="{F191E237-D213-4F75-9C93-947AB0EDA94C}" destId="{6C0B18F5-FF84-4B47-87E9-DF95938D6D9F}" srcOrd="0" destOrd="0" presId="urn:microsoft.com/office/officeart/2011/layout/TabList"/>
    <dgm:cxn modelId="{F32FE26C-416B-405E-BF39-9D469DA62F9E}" type="presParOf" srcId="{F191E237-D213-4F75-9C93-947AB0EDA94C}" destId="{E375CA61-F34E-405D-B883-020CB0C75F58}" srcOrd="1" destOrd="0" presId="urn:microsoft.com/office/officeart/2011/layout/TabList"/>
    <dgm:cxn modelId="{A88BDAA7-133C-4901-BFB3-FA9BDAE79304}" type="presParOf" srcId="{F191E237-D213-4F75-9C93-947AB0EDA94C}" destId="{29AD98EE-2B4D-4122-912A-EEE7A51B661A}" srcOrd="2" destOrd="0" presId="urn:microsoft.com/office/officeart/2011/layout/TabList"/>
    <dgm:cxn modelId="{B5CFF376-3C4B-499D-A844-E3E8BA170B4A}" type="presParOf" srcId="{E7CFF301-4BFB-448C-90D2-0E8F30EFF1B7}" destId="{61EE47B4-E66C-424B-A314-6F642050571C}" srcOrd="5" destOrd="0" presId="urn:microsoft.com/office/officeart/2011/layout/TabList"/>
    <dgm:cxn modelId="{4832E2F3-D324-46B4-8D11-7FB8DE9902B8}" type="presParOf" srcId="{E7CFF301-4BFB-448C-90D2-0E8F30EFF1B7}" destId="{810EBA0E-9C78-40DC-B542-2BD7F6CEE67F}" srcOrd="6" destOrd="0" presId="urn:microsoft.com/office/officeart/2011/layout/TabList"/>
    <dgm:cxn modelId="{1109A176-CEF0-4851-ADFC-C7622A134752}" type="presParOf" srcId="{810EBA0E-9C78-40DC-B542-2BD7F6CEE67F}" destId="{8078F83A-50DF-48ED-8A6B-37F6E7D6FCB1}" srcOrd="0" destOrd="0" presId="urn:microsoft.com/office/officeart/2011/layout/TabList"/>
    <dgm:cxn modelId="{7A70E2D3-840E-4071-B86D-E706040D05EC}" type="presParOf" srcId="{810EBA0E-9C78-40DC-B542-2BD7F6CEE67F}" destId="{FB427997-E257-4788-A645-D17DF1000D1A}" srcOrd="1" destOrd="0" presId="urn:microsoft.com/office/officeart/2011/layout/TabList"/>
    <dgm:cxn modelId="{1FB4071B-350B-4032-A2D7-B8A978B4EBDF}" type="presParOf" srcId="{810EBA0E-9C78-40DC-B542-2BD7F6CEE67F}" destId="{54DBD91F-CBD4-4228-8B50-FE0EEF50A862}" srcOrd="2" destOrd="0" presId="urn:microsoft.com/office/officeart/2011/layout/TabList"/>
    <dgm:cxn modelId="{2B3ACCBE-8881-41F3-99DD-968FD4910122}" type="presParOf" srcId="{E7CFF301-4BFB-448C-90D2-0E8F30EFF1B7}" destId="{84378F65-B7E6-42A0-961F-9DD82C36DE83}" srcOrd="7" destOrd="0" presId="urn:microsoft.com/office/officeart/2011/layout/TabList"/>
    <dgm:cxn modelId="{84ACD0A1-E4A7-4A73-BA93-D6F222B17E05}" type="presParOf" srcId="{E7CFF301-4BFB-448C-90D2-0E8F30EFF1B7}" destId="{AD6DF5EF-9225-4464-B3CC-E78BDD499ACD}" srcOrd="8" destOrd="0" presId="urn:microsoft.com/office/officeart/2011/layout/TabList"/>
    <dgm:cxn modelId="{E2231FE6-619C-4631-AC7F-A70628285D93}" type="presParOf" srcId="{AD6DF5EF-9225-4464-B3CC-E78BDD499ACD}" destId="{0283C3FF-2019-4C32-AC5C-4C8F6BF1ADD6}" srcOrd="0" destOrd="0" presId="urn:microsoft.com/office/officeart/2011/layout/TabList"/>
    <dgm:cxn modelId="{5CA328FD-A14B-45F2-BD05-2138E3A198B9}" type="presParOf" srcId="{AD6DF5EF-9225-4464-B3CC-E78BDD499ACD}" destId="{7CC4FAE7-F95D-42EF-BC39-5E2AEEE08778}" srcOrd="1" destOrd="0" presId="urn:microsoft.com/office/officeart/2011/layout/TabList"/>
    <dgm:cxn modelId="{09DB67CE-D852-4FE7-8B69-F8D0AD8A5347}" type="presParOf" srcId="{AD6DF5EF-9225-4464-B3CC-E78BDD499ACD}" destId="{3786E634-C521-4572-AEB5-D7E82FA40A16}" srcOrd="2" destOrd="0" presId="urn:microsoft.com/office/officeart/2011/layout/TabList"/>
    <dgm:cxn modelId="{B0A99740-F514-4668-8C26-1B3F04ACDF0D}" type="presParOf" srcId="{E7CFF301-4BFB-448C-90D2-0E8F30EFF1B7}" destId="{766EF518-8DD8-4591-A4DC-BA7A1CA7ED17}" srcOrd="9" destOrd="0" presId="urn:microsoft.com/office/officeart/2011/layout/TabList"/>
    <dgm:cxn modelId="{91349A59-D31C-4C3C-9AF6-9B8D0E699CB4}" type="presParOf" srcId="{E7CFF301-4BFB-448C-90D2-0E8F30EFF1B7}" destId="{464BA2B9-C098-461D-AB5E-8E3CE1099AFB}" srcOrd="10" destOrd="0" presId="urn:microsoft.com/office/officeart/2011/layout/TabList"/>
    <dgm:cxn modelId="{C2237A6F-63C3-4CE2-8EB8-D8F06A15F695}" type="presParOf" srcId="{464BA2B9-C098-461D-AB5E-8E3CE1099AFB}" destId="{E11FDF87-437B-453C-A8FF-9143EE7D7260}" srcOrd="0" destOrd="0" presId="urn:microsoft.com/office/officeart/2011/layout/TabList"/>
    <dgm:cxn modelId="{43B37B6E-EA1A-4047-88B4-2C66F6E9F276}" type="presParOf" srcId="{464BA2B9-C098-461D-AB5E-8E3CE1099AFB}" destId="{8B4E56C6-178E-42C6-ADF0-924F63716930}" srcOrd="1" destOrd="0" presId="urn:microsoft.com/office/officeart/2011/layout/TabList"/>
    <dgm:cxn modelId="{7CFCF985-E21D-40FE-A912-02A3F5A82687}" type="presParOf" srcId="{464BA2B9-C098-461D-AB5E-8E3CE1099AFB}" destId="{585E0875-FCB4-4287-BE37-29A8616E5B99}" srcOrd="2" destOrd="0" presId="urn:microsoft.com/office/officeart/2011/layout/TabList"/>
    <dgm:cxn modelId="{01505BF1-599F-4450-A8E7-F4C85FDDF6D7}" type="presParOf" srcId="{E7CFF301-4BFB-448C-90D2-0E8F30EFF1B7}" destId="{3425389C-58C6-44B4-94A6-E9B2F48AA607}" srcOrd="11" destOrd="0" presId="urn:microsoft.com/office/officeart/2011/layout/TabList"/>
    <dgm:cxn modelId="{DD68FFCF-543B-44F3-9CBE-4BEF44272BD3}" type="presParOf" srcId="{E7CFF301-4BFB-448C-90D2-0E8F30EFF1B7}" destId="{B24D1BFD-D17A-4A2F-BAEF-D190A6CFEA42}" srcOrd="12" destOrd="0" presId="urn:microsoft.com/office/officeart/2011/layout/TabList"/>
    <dgm:cxn modelId="{44C70CAA-9982-4B71-9F97-AA1778A7EA19}" type="presParOf" srcId="{B24D1BFD-D17A-4A2F-BAEF-D190A6CFEA42}" destId="{9E64AAFD-56B9-49ED-B73D-8012A3676745}" srcOrd="0" destOrd="0" presId="urn:microsoft.com/office/officeart/2011/layout/TabList"/>
    <dgm:cxn modelId="{AF5A1DFC-4D04-4CE3-B981-91A701F085C3}" type="presParOf" srcId="{B24D1BFD-D17A-4A2F-BAEF-D190A6CFEA42}" destId="{DAE6A82D-86C8-43BA-AEF3-7DB4C5FC92D2}" srcOrd="1" destOrd="0" presId="urn:microsoft.com/office/officeart/2011/layout/TabList"/>
    <dgm:cxn modelId="{808E6D5E-9B2C-477B-AB2A-49D828620265}" type="presParOf" srcId="{B24D1BFD-D17A-4A2F-BAEF-D190A6CFEA42}" destId="{3BE1C91D-0DE7-4A1F-9C91-BDFC7D01332A}" srcOrd="2" destOrd="0" presId="urn:microsoft.com/office/officeart/2011/layout/TabList"/>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AB4EBBE-BF22-4393-97FF-F1F82773E99A}" type="doc">
      <dgm:prSet loTypeId="urn:microsoft.com/office/officeart/2005/8/layout/vList2" loCatId="list" qsTypeId="urn:microsoft.com/office/officeart/2005/8/quickstyle/simple1" qsCatId="simple" csTypeId="urn:microsoft.com/office/officeart/2005/8/colors/accent1_4" csCatId="accent1" phldr="1"/>
      <dgm:spPr/>
      <dgm:t>
        <a:bodyPr/>
        <a:lstStyle/>
        <a:p>
          <a:endParaRPr lang="en-AU"/>
        </a:p>
      </dgm:t>
    </dgm:pt>
    <dgm:pt modelId="{85972BD8-CA44-4647-AC62-B69049D08916}">
      <dgm:prSet phldrT="[Text]" custT="1"/>
      <dgm:spPr/>
      <dgm:t>
        <a:bodyPr/>
        <a:lstStyle/>
        <a:p>
          <a:pPr algn="just">
            <a:buFont typeface="Wingdings" panose="05000000000000000000" pitchFamily="2" charset="2"/>
            <a:buChar char=""/>
          </a:pPr>
          <a:r>
            <a:rPr lang="en-AU" sz="1200"/>
            <a:t>Check if the materials are still in good condition, considering its safety and functionality.</a:t>
          </a:r>
        </a:p>
      </dgm:t>
    </dgm:pt>
    <dgm:pt modelId="{21BF1584-83F5-467C-8A5C-626483DF8ED6}" type="parTrans" cxnId="{ABFCAE21-1DF9-41AA-A234-FB6D33AC9B6A}">
      <dgm:prSet/>
      <dgm:spPr/>
      <dgm:t>
        <a:bodyPr/>
        <a:lstStyle/>
        <a:p>
          <a:endParaRPr lang="en-AU" sz="1100"/>
        </a:p>
      </dgm:t>
    </dgm:pt>
    <dgm:pt modelId="{34FB1E72-8B8E-44FD-B12A-43CB0D0C6464}" type="sibTrans" cxnId="{ABFCAE21-1DF9-41AA-A234-FB6D33AC9B6A}">
      <dgm:prSet/>
      <dgm:spPr/>
      <dgm:t>
        <a:bodyPr/>
        <a:lstStyle/>
        <a:p>
          <a:endParaRPr lang="en-AU" sz="1100"/>
        </a:p>
      </dgm:t>
    </dgm:pt>
    <dgm:pt modelId="{7B468385-FD0F-48B3-875E-94F7611C0E79}">
      <dgm:prSet phldrT="[Text]" custT="1"/>
      <dgm:spPr/>
      <dgm:t>
        <a:bodyPr/>
        <a:lstStyle/>
        <a:p>
          <a:pPr algn="just">
            <a:buFont typeface="Wingdings" panose="05000000000000000000" pitchFamily="2" charset="2"/>
            <a:buChar char=""/>
          </a:pPr>
          <a:r>
            <a:rPr lang="en-AU" sz="1200"/>
            <a:t>Sort materials based on their kind, such as keeping a drawer of buttons sorted based on their size or paper cutouts sorted by shape.</a:t>
          </a:r>
        </a:p>
      </dgm:t>
    </dgm:pt>
    <dgm:pt modelId="{A65A1B68-84E2-4379-B3D0-E6EB51B93722}" type="parTrans" cxnId="{D2A36AB2-FA9E-4CE3-822D-D2CDF985DCD5}">
      <dgm:prSet/>
      <dgm:spPr/>
      <dgm:t>
        <a:bodyPr/>
        <a:lstStyle/>
        <a:p>
          <a:endParaRPr lang="en-AU" sz="1100"/>
        </a:p>
      </dgm:t>
    </dgm:pt>
    <dgm:pt modelId="{16D77347-6B36-4BEF-9481-947C72993D90}" type="sibTrans" cxnId="{D2A36AB2-FA9E-4CE3-822D-D2CDF985DCD5}">
      <dgm:prSet/>
      <dgm:spPr/>
      <dgm:t>
        <a:bodyPr/>
        <a:lstStyle/>
        <a:p>
          <a:endParaRPr lang="en-AU" sz="1100"/>
        </a:p>
      </dgm:t>
    </dgm:pt>
    <dgm:pt modelId="{945C94AD-B736-4578-AF1E-A973277ABDDF}">
      <dgm:prSet phldrT="[Text]" custT="1"/>
      <dgm:spPr/>
      <dgm:t>
        <a:bodyPr/>
        <a:lstStyle/>
        <a:p>
          <a:pPr algn="just">
            <a:buFont typeface="Wingdings" panose="05000000000000000000" pitchFamily="2" charset="2"/>
            <a:buChar char=""/>
          </a:pPr>
          <a:r>
            <a:rPr lang="en-AU" sz="1200"/>
            <a:t>Separate similar materials based on their function, such as storing paint brushes separately from glue brushes. </a:t>
          </a:r>
        </a:p>
      </dgm:t>
    </dgm:pt>
    <dgm:pt modelId="{1F983B9E-DC99-43F9-9201-FF4D3B454E0C}" type="parTrans" cxnId="{34F6D820-4BA5-4029-9FAA-232886A9F103}">
      <dgm:prSet/>
      <dgm:spPr/>
      <dgm:t>
        <a:bodyPr/>
        <a:lstStyle/>
        <a:p>
          <a:endParaRPr lang="en-AU" sz="1100"/>
        </a:p>
      </dgm:t>
    </dgm:pt>
    <dgm:pt modelId="{DD94CE5A-A68D-4D1F-87EE-F4C4D5F0B0EF}" type="sibTrans" cxnId="{34F6D820-4BA5-4029-9FAA-232886A9F103}">
      <dgm:prSet/>
      <dgm:spPr/>
      <dgm:t>
        <a:bodyPr/>
        <a:lstStyle/>
        <a:p>
          <a:endParaRPr lang="en-AU" sz="1100"/>
        </a:p>
      </dgm:t>
    </dgm:pt>
    <dgm:pt modelId="{9A8167FC-E42A-4803-B962-54C1B4A706EB}">
      <dgm:prSet phldrT="[Text]" custT="1"/>
      <dgm:spPr/>
      <dgm:t>
        <a:bodyPr/>
        <a:lstStyle/>
        <a:p>
          <a:pPr algn="just">
            <a:buFont typeface="Wingdings" panose="05000000000000000000" pitchFamily="2" charset="2"/>
            <a:buChar char=""/>
          </a:pPr>
          <a:r>
            <a:rPr lang="en-AU" sz="1200"/>
            <a:t>Collect loose parts or re-cycled materials in addition to the resources you have, store them in separate boxes and label accordingly.</a:t>
          </a:r>
        </a:p>
      </dgm:t>
    </dgm:pt>
    <dgm:pt modelId="{D11D35BC-BB73-4298-9CD5-42BE0C08F34C}" type="parTrans" cxnId="{2C2250E7-F2EE-406D-885E-542A6A5EBFE3}">
      <dgm:prSet/>
      <dgm:spPr/>
      <dgm:t>
        <a:bodyPr/>
        <a:lstStyle/>
        <a:p>
          <a:endParaRPr lang="en-AU" sz="1100"/>
        </a:p>
      </dgm:t>
    </dgm:pt>
    <dgm:pt modelId="{841E9A7A-E93C-4E57-88FD-2BA33C6AB01D}" type="sibTrans" cxnId="{2C2250E7-F2EE-406D-885E-542A6A5EBFE3}">
      <dgm:prSet/>
      <dgm:spPr/>
      <dgm:t>
        <a:bodyPr/>
        <a:lstStyle/>
        <a:p>
          <a:endParaRPr lang="en-AU" sz="1100"/>
        </a:p>
      </dgm:t>
    </dgm:pt>
    <dgm:pt modelId="{833EBE60-B210-4561-B282-9A5AEF207E03}">
      <dgm:prSet phldrT="[Text]" custT="1"/>
      <dgm:spPr/>
      <dgm:t>
        <a:bodyPr/>
        <a:lstStyle/>
        <a:p>
          <a:pPr algn="just">
            <a:buFont typeface="Wingdings" panose="05000000000000000000" pitchFamily="2" charset="2"/>
            <a:buChar char=""/>
          </a:pPr>
          <a:r>
            <a:rPr lang="en-AU" sz="1200"/>
            <a:t>Make sure that all resources are clean before putting them back. Sanitation and cleanliness are important in children’s health and safety.</a:t>
          </a:r>
        </a:p>
      </dgm:t>
    </dgm:pt>
    <dgm:pt modelId="{C78A5C57-0309-49B5-908D-11B950D5469D}" type="parTrans" cxnId="{8CAF5C25-17EA-448F-919B-482007DCAD4B}">
      <dgm:prSet/>
      <dgm:spPr/>
      <dgm:t>
        <a:bodyPr/>
        <a:lstStyle/>
        <a:p>
          <a:endParaRPr lang="en-AU" sz="1100"/>
        </a:p>
      </dgm:t>
    </dgm:pt>
    <dgm:pt modelId="{EC8105F7-A8F3-4F1C-8287-250D236C6AC6}" type="sibTrans" cxnId="{8CAF5C25-17EA-448F-919B-482007DCAD4B}">
      <dgm:prSet/>
      <dgm:spPr/>
      <dgm:t>
        <a:bodyPr/>
        <a:lstStyle/>
        <a:p>
          <a:endParaRPr lang="en-AU" sz="1100"/>
        </a:p>
      </dgm:t>
    </dgm:pt>
    <dgm:pt modelId="{51DE2A54-C45C-4294-86C9-E39314CCE876}">
      <dgm:prSet phldrT="[Text]" custT="1"/>
      <dgm:spPr/>
      <dgm:t>
        <a:bodyPr/>
        <a:lstStyle/>
        <a:p>
          <a:pPr algn="just"/>
          <a:r>
            <a:rPr lang="en-AU" sz="1200"/>
            <a:t>Label the containers and find an accessible area where you can store and keep them.</a:t>
          </a:r>
        </a:p>
      </dgm:t>
    </dgm:pt>
    <dgm:pt modelId="{CE70EB91-6380-452B-AB76-380FBD8C13F5}" type="parTrans" cxnId="{4CBCB678-FBE1-4A34-8924-12FBB5A39269}">
      <dgm:prSet/>
      <dgm:spPr/>
      <dgm:t>
        <a:bodyPr/>
        <a:lstStyle/>
        <a:p>
          <a:endParaRPr lang="en-AU" sz="1100"/>
        </a:p>
      </dgm:t>
    </dgm:pt>
    <dgm:pt modelId="{0D2AFCE0-2C3A-4D14-BB34-CDF4101B4996}" type="sibTrans" cxnId="{4CBCB678-FBE1-4A34-8924-12FBB5A39269}">
      <dgm:prSet/>
      <dgm:spPr/>
      <dgm:t>
        <a:bodyPr/>
        <a:lstStyle/>
        <a:p>
          <a:endParaRPr lang="en-AU" sz="1100"/>
        </a:p>
      </dgm:t>
    </dgm:pt>
    <dgm:pt modelId="{BFAC680C-B03B-47E2-AC60-CAF425F25E93}">
      <dgm:prSet phldrT="[Text]" custT="1"/>
      <dgm:spPr/>
      <dgm:t>
        <a:bodyPr/>
        <a:lstStyle/>
        <a:p>
          <a:pPr algn="just">
            <a:buFont typeface="Wingdings" panose="05000000000000000000" pitchFamily="2" charset="2"/>
            <a:buChar char=""/>
          </a:pPr>
          <a:r>
            <a:rPr lang="en-AU" sz="1200"/>
            <a:t>Keep printed resources and documents organised by sorting and arranging them based on a preferred category. </a:t>
          </a:r>
        </a:p>
      </dgm:t>
    </dgm:pt>
    <dgm:pt modelId="{C14FC497-79C5-4202-8CA3-2E4BDAB57823}" type="parTrans" cxnId="{3CA9CC39-DAA3-490A-B59E-45CF99DADE31}">
      <dgm:prSet/>
      <dgm:spPr/>
      <dgm:t>
        <a:bodyPr/>
        <a:lstStyle/>
        <a:p>
          <a:endParaRPr lang="en-AU" sz="1100"/>
        </a:p>
      </dgm:t>
    </dgm:pt>
    <dgm:pt modelId="{CDD29E27-19C3-400A-92F1-E746DBCA0225}" type="sibTrans" cxnId="{3CA9CC39-DAA3-490A-B59E-45CF99DADE31}">
      <dgm:prSet/>
      <dgm:spPr/>
      <dgm:t>
        <a:bodyPr/>
        <a:lstStyle/>
        <a:p>
          <a:endParaRPr lang="en-AU" sz="1100"/>
        </a:p>
      </dgm:t>
    </dgm:pt>
    <dgm:pt modelId="{81A29801-C0E9-411C-B5B6-FFEB5610301D}">
      <dgm:prSet phldrT="[Text]" custT="1"/>
      <dgm:spPr/>
      <dgm:t>
        <a:bodyPr/>
        <a:lstStyle/>
        <a:p>
          <a:pPr algn="just">
            <a:buFont typeface="Wingdings" panose="05000000000000000000" pitchFamily="2" charset="2"/>
            <a:buChar char=""/>
          </a:pPr>
          <a:r>
            <a:rPr lang="en-AU" sz="1200"/>
            <a:t>Save resources by keeping electronic copies of the references and organise them in folders on a drive that you can share with your co-educators.</a:t>
          </a:r>
        </a:p>
      </dgm:t>
    </dgm:pt>
    <dgm:pt modelId="{EFF279BC-E011-4F48-9249-3D14139EB3B1}" type="parTrans" cxnId="{A436C134-F72E-4C43-AB77-B041B66B7485}">
      <dgm:prSet/>
      <dgm:spPr/>
      <dgm:t>
        <a:bodyPr/>
        <a:lstStyle/>
        <a:p>
          <a:endParaRPr lang="en-AU" sz="1100"/>
        </a:p>
      </dgm:t>
    </dgm:pt>
    <dgm:pt modelId="{C9D375A7-2589-49C0-A7C9-F346097B182D}" type="sibTrans" cxnId="{A436C134-F72E-4C43-AB77-B041B66B7485}">
      <dgm:prSet/>
      <dgm:spPr/>
      <dgm:t>
        <a:bodyPr/>
        <a:lstStyle/>
        <a:p>
          <a:endParaRPr lang="en-AU" sz="1100"/>
        </a:p>
      </dgm:t>
    </dgm:pt>
    <dgm:pt modelId="{4556EC90-3C58-4B81-B109-AE0D663A2132}" type="pres">
      <dgm:prSet presAssocID="{BAB4EBBE-BF22-4393-97FF-F1F82773E99A}" presName="linear" presStyleCnt="0">
        <dgm:presLayoutVars>
          <dgm:animLvl val="lvl"/>
          <dgm:resizeHandles val="exact"/>
        </dgm:presLayoutVars>
      </dgm:prSet>
      <dgm:spPr/>
    </dgm:pt>
    <dgm:pt modelId="{0D34572E-C0E0-43E5-8D59-E75071923698}" type="pres">
      <dgm:prSet presAssocID="{85972BD8-CA44-4647-AC62-B69049D08916}" presName="parentText" presStyleLbl="node1" presStyleIdx="0" presStyleCnt="8">
        <dgm:presLayoutVars>
          <dgm:chMax val="0"/>
          <dgm:bulletEnabled val="1"/>
        </dgm:presLayoutVars>
      </dgm:prSet>
      <dgm:spPr/>
    </dgm:pt>
    <dgm:pt modelId="{059D35BA-9A14-469A-BA51-6C2FAE0EE26C}" type="pres">
      <dgm:prSet presAssocID="{34FB1E72-8B8E-44FD-B12A-43CB0D0C6464}" presName="spacer" presStyleCnt="0"/>
      <dgm:spPr/>
    </dgm:pt>
    <dgm:pt modelId="{C3FAE89D-B990-4BAF-97F3-09418A691149}" type="pres">
      <dgm:prSet presAssocID="{7B468385-FD0F-48B3-875E-94F7611C0E79}" presName="parentText" presStyleLbl="node1" presStyleIdx="1" presStyleCnt="8">
        <dgm:presLayoutVars>
          <dgm:chMax val="0"/>
          <dgm:bulletEnabled val="1"/>
        </dgm:presLayoutVars>
      </dgm:prSet>
      <dgm:spPr/>
    </dgm:pt>
    <dgm:pt modelId="{714C8FE7-6623-4346-8ABC-12301FE26671}" type="pres">
      <dgm:prSet presAssocID="{16D77347-6B36-4BEF-9481-947C72993D90}" presName="spacer" presStyleCnt="0"/>
      <dgm:spPr/>
    </dgm:pt>
    <dgm:pt modelId="{666E0512-26B9-4975-B6FD-6D13529C5F42}" type="pres">
      <dgm:prSet presAssocID="{945C94AD-B736-4578-AF1E-A973277ABDDF}" presName="parentText" presStyleLbl="node1" presStyleIdx="2" presStyleCnt="8">
        <dgm:presLayoutVars>
          <dgm:chMax val="0"/>
          <dgm:bulletEnabled val="1"/>
        </dgm:presLayoutVars>
      </dgm:prSet>
      <dgm:spPr/>
    </dgm:pt>
    <dgm:pt modelId="{E14B0EF0-DDB2-422C-820F-C52E4E249BB7}" type="pres">
      <dgm:prSet presAssocID="{DD94CE5A-A68D-4D1F-87EE-F4C4D5F0B0EF}" presName="spacer" presStyleCnt="0"/>
      <dgm:spPr/>
    </dgm:pt>
    <dgm:pt modelId="{D5593C54-BE6D-4150-98D5-6DF28549D19B}" type="pres">
      <dgm:prSet presAssocID="{9A8167FC-E42A-4803-B962-54C1B4A706EB}" presName="parentText" presStyleLbl="node1" presStyleIdx="3" presStyleCnt="8">
        <dgm:presLayoutVars>
          <dgm:chMax val="0"/>
          <dgm:bulletEnabled val="1"/>
        </dgm:presLayoutVars>
      </dgm:prSet>
      <dgm:spPr/>
    </dgm:pt>
    <dgm:pt modelId="{A976A801-FFDE-47DB-AEC8-584745182F5E}" type="pres">
      <dgm:prSet presAssocID="{841E9A7A-E93C-4E57-88FD-2BA33C6AB01D}" presName="spacer" presStyleCnt="0"/>
      <dgm:spPr/>
    </dgm:pt>
    <dgm:pt modelId="{6B149DD0-757F-4EB2-9F0E-5C081615B0C0}" type="pres">
      <dgm:prSet presAssocID="{833EBE60-B210-4561-B282-9A5AEF207E03}" presName="parentText" presStyleLbl="node1" presStyleIdx="4" presStyleCnt="8">
        <dgm:presLayoutVars>
          <dgm:chMax val="0"/>
          <dgm:bulletEnabled val="1"/>
        </dgm:presLayoutVars>
      </dgm:prSet>
      <dgm:spPr/>
    </dgm:pt>
    <dgm:pt modelId="{CDE02622-D1B5-48DC-BF0B-E084A24425A6}" type="pres">
      <dgm:prSet presAssocID="{EC8105F7-A8F3-4F1C-8287-250D236C6AC6}" presName="spacer" presStyleCnt="0"/>
      <dgm:spPr/>
    </dgm:pt>
    <dgm:pt modelId="{439EBAE2-4078-4611-A5CC-ABCA34995CFA}" type="pres">
      <dgm:prSet presAssocID="{51DE2A54-C45C-4294-86C9-E39314CCE876}" presName="parentText" presStyleLbl="node1" presStyleIdx="5" presStyleCnt="8">
        <dgm:presLayoutVars>
          <dgm:chMax val="0"/>
          <dgm:bulletEnabled val="1"/>
        </dgm:presLayoutVars>
      </dgm:prSet>
      <dgm:spPr/>
    </dgm:pt>
    <dgm:pt modelId="{483EA2E6-2C2B-48DB-9B41-F84CC0ABAD9C}" type="pres">
      <dgm:prSet presAssocID="{0D2AFCE0-2C3A-4D14-BB34-CDF4101B4996}" presName="spacer" presStyleCnt="0"/>
      <dgm:spPr/>
    </dgm:pt>
    <dgm:pt modelId="{900A3B36-58FE-4A11-843C-D2A6C7C2A01A}" type="pres">
      <dgm:prSet presAssocID="{BFAC680C-B03B-47E2-AC60-CAF425F25E93}" presName="parentText" presStyleLbl="node1" presStyleIdx="6" presStyleCnt="8">
        <dgm:presLayoutVars>
          <dgm:chMax val="0"/>
          <dgm:bulletEnabled val="1"/>
        </dgm:presLayoutVars>
      </dgm:prSet>
      <dgm:spPr/>
    </dgm:pt>
    <dgm:pt modelId="{F2C327EA-AD60-4705-A94D-350307FE928F}" type="pres">
      <dgm:prSet presAssocID="{CDD29E27-19C3-400A-92F1-E746DBCA0225}" presName="spacer" presStyleCnt="0"/>
      <dgm:spPr/>
    </dgm:pt>
    <dgm:pt modelId="{70107F36-48E5-43BF-9AC4-E7D12CDA8904}" type="pres">
      <dgm:prSet presAssocID="{81A29801-C0E9-411C-B5B6-FFEB5610301D}" presName="parentText" presStyleLbl="node1" presStyleIdx="7" presStyleCnt="8">
        <dgm:presLayoutVars>
          <dgm:chMax val="0"/>
          <dgm:bulletEnabled val="1"/>
        </dgm:presLayoutVars>
      </dgm:prSet>
      <dgm:spPr/>
    </dgm:pt>
  </dgm:ptLst>
  <dgm:cxnLst>
    <dgm:cxn modelId="{22DB4D15-7106-472C-AAB1-1BA8B7A54D16}" type="presOf" srcId="{7B468385-FD0F-48B3-875E-94F7611C0E79}" destId="{C3FAE89D-B990-4BAF-97F3-09418A691149}" srcOrd="0" destOrd="0" presId="urn:microsoft.com/office/officeart/2005/8/layout/vList2"/>
    <dgm:cxn modelId="{34F6D820-4BA5-4029-9FAA-232886A9F103}" srcId="{BAB4EBBE-BF22-4393-97FF-F1F82773E99A}" destId="{945C94AD-B736-4578-AF1E-A973277ABDDF}" srcOrd="2" destOrd="0" parTransId="{1F983B9E-DC99-43F9-9201-FF4D3B454E0C}" sibTransId="{DD94CE5A-A68D-4D1F-87EE-F4C4D5F0B0EF}"/>
    <dgm:cxn modelId="{ABFCAE21-1DF9-41AA-A234-FB6D33AC9B6A}" srcId="{BAB4EBBE-BF22-4393-97FF-F1F82773E99A}" destId="{85972BD8-CA44-4647-AC62-B69049D08916}" srcOrd="0" destOrd="0" parTransId="{21BF1584-83F5-467C-8A5C-626483DF8ED6}" sibTransId="{34FB1E72-8B8E-44FD-B12A-43CB0D0C6464}"/>
    <dgm:cxn modelId="{8CAF5C25-17EA-448F-919B-482007DCAD4B}" srcId="{BAB4EBBE-BF22-4393-97FF-F1F82773E99A}" destId="{833EBE60-B210-4561-B282-9A5AEF207E03}" srcOrd="4" destOrd="0" parTransId="{C78A5C57-0309-49B5-908D-11B950D5469D}" sibTransId="{EC8105F7-A8F3-4F1C-8287-250D236C6AC6}"/>
    <dgm:cxn modelId="{A436C134-F72E-4C43-AB77-B041B66B7485}" srcId="{BAB4EBBE-BF22-4393-97FF-F1F82773E99A}" destId="{81A29801-C0E9-411C-B5B6-FFEB5610301D}" srcOrd="7" destOrd="0" parTransId="{EFF279BC-E011-4F48-9249-3D14139EB3B1}" sibTransId="{C9D375A7-2589-49C0-A7C9-F346097B182D}"/>
    <dgm:cxn modelId="{3CA9CC39-DAA3-490A-B59E-45CF99DADE31}" srcId="{BAB4EBBE-BF22-4393-97FF-F1F82773E99A}" destId="{BFAC680C-B03B-47E2-AC60-CAF425F25E93}" srcOrd="6" destOrd="0" parTransId="{C14FC497-79C5-4202-8CA3-2E4BDAB57823}" sibTransId="{CDD29E27-19C3-400A-92F1-E746DBCA0225}"/>
    <dgm:cxn modelId="{A4403264-A06C-4A7C-B15B-8149E6E88CD2}" type="presOf" srcId="{9A8167FC-E42A-4803-B962-54C1B4A706EB}" destId="{D5593C54-BE6D-4150-98D5-6DF28549D19B}" srcOrd="0" destOrd="0" presId="urn:microsoft.com/office/officeart/2005/8/layout/vList2"/>
    <dgm:cxn modelId="{FC451466-632A-479D-9360-CF51FD47BCB4}" type="presOf" srcId="{51DE2A54-C45C-4294-86C9-E39314CCE876}" destId="{439EBAE2-4078-4611-A5CC-ABCA34995CFA}" srcOrd="0" destOrd="0" presId="urn:microsoft.com/office/officeart/2005/8/layout/vList2"/>
    <dgm:cxn modelId="{4CBCB678-FBE1-4A34-8924-12FBB5A39269}" srcId="{BAB4EBBE-BF22-4393-97FF-F1F82773E99A}" destId="{51DE2A54-C45C-4294-86C9-E39314CCE876}" srcOrd="5" destOrd="0" parTransId="{CE70EB91-6380-452B-AB76-380FBD8C13F5}" sibTransId="{0D2AFCE0-2C3A-4D14-BB34-CDF4101B4996}"/>
    <dgm:cxn modelId="{1691877A-A092-42FC-9E29-7C11018FEB40}" type="presOf" srcId="{BFAC680C-B03B-47E2-AC60-CAF425F25E93}" destId="{900A3B36-58FE-4A11-843C-D2A6C7C2A01A}" srcOrd="0" destOrd="0" presId="urn:microsoft.com/office/officeart/2005/8/layout/vList2"/>
    <dgm:cxn modelId="{B461DA91-4458-4B16-87DE-9239E3679BA8}" type="presOf" srcId="{945C94AD-B736-4578-AF1E-A973277ABDDF}" destId="{666E0512-26B9-4975-B6FD-6D13529C5F42}" srcOrd="0" destOrd="0" presId="urn:microsoft.com/office/officeart/2005/8/layout/vList2"/>
    <dgm:cxn modelId="{62F1F29A-7A82-48A3-B9AC-F444FD5B2A8D}" type="presOf" srcId="{81A29801-C0E9-411C-B5B6-FFEB5610301D}" destId="{70107F36-48E5-43BF-9AC4-E7D12CDA8904}" srcOrd="0" destOrd="0" presId="urn:microsoft.com/office/officeart/2005/8/layout/vList2"/>
    <dgm:cxn modelId="{060D43A7-9304-4915-BF6B-FABCDBB6B9FD}" type="presOf" srcId="{85972BD8-CA44-4647-AC62-B69049D08916}" destId="{0D34572E-C0E0-43E5-8D59-E75071923698}" srcOrd="0" destOrd="0" presId="urn:microsoft.com/office/officeart/2005/8/layout/vList2"/>
    <dgm:cxn modelId="{D2A36AB2-FA9E-4CE3-822D-D2CDF985DCD5}" srcId="{BAB4EBBE-BF22-4393-97FF-F1F82773E99A}" destId="{7B468385-FD0F-48B3-875E-94F7611C0E79}" srcOrd="1" destOrd="0" parTransId="{A65A1B68-84E2-4379-B3D0-E6EB51B93722}" sibTransId="{16D77347-6B36-4BEF-9481-947C72993D90}"/>
    <dgm:cxn modelId="{42B5B7BA-9F32-4202-8AED-FD4497675519}" type="presOf" srcId="{BAB4EBBE-BF22-4393-97FF-F1F82773E99A}" destId="{4556EC90-3C58-4B81-B109-AE0D663A2132}" srcOrd="0" destOrd="0" presId="urn:microsoft.com/office/officeart/2005/8/layout/vList2"/>
    <dgm:cxn modelId="{2C2250E7-F2EE-406D-885E-542A6A5EBFE3}" srcId="{BAB4EBBE-BF22-4393-97FF-F1F82773E99A}" destId="{9A8167FC-E42A-4803-B962-54C1B4A706EB}" srcOrd="3" destOrd="0" parTransId="{D11D35BC-BB73-4298-9CD5-42BE0C08F34C}" sibTransId="{841E9A7A-E93C-4E57-88FD-2BA33C6AB01D}"/>
    <dgm:cxn modelId="{BEE554F6-D3AA-4390-A520-06E13BE7C1E2}" type="presOf" srcId="{833EBE60-B210-4561-B282-9A5AEF207E03}" destId="{6B149DD0-757F-4EB2-9F0E-5C081615B0C0}" srcOrd="0" destOrd="0" presId="urn:microsoft.com/office/officeart/2005/8/layout/vList2"/>
    <dgm:cxn modelId="{C11A8D74-01A7-4957-A20F-A734089B31BD}" type="presParOf" srcId="{4556EC90-3C58-4B81-B109-AE0D663A2132}" destId="{0D34572E-C0E0-43E5-8D59-E75071923698}" srcOrd="0" destOrd="0" presId="urn:microsoft.com/office/officeart/2005/8/layout/vList2"/>
    <dgm:cxn modelId="{FB420A8A-465D-4A0F-8E17-2E00BD48D3C5}" type="presParOf" srcId="{4556EC90-3C58-4B81-B109-AE0D663A2132}" destId="{059D35BA-9A14-469A-BA51-6C2FAE0EE26C}" srcOrd="1" destOrd="0" presId="urn:microsoft.com/office/officeart/2005/8/layout/vList2"/>
    <dgm:cxn modelId="{04D0E760-D971-4933-AAC9-DA60A2D52E93}" type="presParOf" srcId="{4556EC90-3C58-4B81-B109-AE0D663A2132}" destId="{C3FAE89D-B990-4BAF-97F3-09418A691149}" srcOrd="2" destOrd="0" presId="urn:microsoft.com/office/officeart/2005/8/layout/vList2"/>
    <dgm:cxn modelId="{627542EA-3721-4C3A-91B9-9CC0FDE75FDC}" type="presParOf" srcId="{4556EC90-3C58-4B81-B109-AE0D663A2132}" destId="{714C8FE7-6623-4346-8ABC-12301FE26671}" srcOrd="3" destOrd="0" presId="urn:microsoft.com/office/officeart/2005/8/layout/vList2"/>
    <dgm:cxn modelId="{6F4F98D8-954A-4AA7-8E3E-18453C607593}" type="presParOf" srcId="{4556EC90-3C58-4B81-B109-AE0D663A2132}" destId="{666E0512-26B9-4975-B6FD-6D13529C5F42}" srcOrd="4" destOrd="0" presId="urn:microsoft.com/office/officeart/2005/8/layout/vList2"/>
    <dgm:cxn modelId="{FA3AEA20-DF0F-49FF-8E58-F66575D68FED}" type="presParOf" srcId="{4556EC90-3C58-4B81-B109-AE0D663A2132}" destId="{E14B0EF0-DDB2-422C-820F-C52E4E249BB7}" srcOrd="5" destOrd="0" presId="urn:microsoft.com/office/officeart/2005/8/layout/vList2"/>
    <dgm:cxn modelId="{75F0AB55-EFCE-4F32-919D-80DB7CF7DA80}" type="presParOf" srcId="{4556EC90-3C58-4B81-B109-AE0D663A2132}" destId="{D5593C54-BE6D-4150-98D5-6DF28549D19B}" srcOrd="6" destOrd="0" presId="urn:microsoft.com/office/officeart/2005/8/layout/vList2"/>
    <dgm:cxn modelId="{567D0B68-E384-4543-8995-2DDDFD565638}" type="presParOf" srcId="{4556EC90-3C58-4B81-B109-AE0D663A2132}" destId="{A976A801-FFDE-47DB-AEC8-584745182F5E}" srcOrd="7" destOrd="0" presId="urn:microsoft.com/office/officeart/2005/8/layout/vList2"/>
    <dgm:cxn modelId="{E5C7525C-9C70-4113-8149-4EBAC0A15EC5}" type="presParOf" srcId="{4556EC90-3C58-4B81-B109-AE0D663A2132}" destId="{6B149DD0-757F-4EB2-9F0E-5C081615B0C0}" srcOrd="8" destOrd="0" presId="urn:microsoft.com/office/officeart/2005/8/layout/vList2"/>
    <dgm:cxn modelId="{33A9B566-067C-4CA1-9627-C96D8B0B6368}" type="presParOf" srcId="{4556EC90-3C58-4B81-B109-AE0D663A2132}" destId="{CDE02622-D1B5-48DC-BF0B-E084A24425A6}" srcOrd="9" destOrd="0" presId="urn:microsoft.com/office/officeart/2005/8/layout/vList2"/>
    <dgm:cxn modelId="{B11A70A3-8093-4F29-A926-2E7E6BEBF5A7}" type="presParOf" srcId="{4556EC90-3C58-4B81-B109-AE0D663A2132}" destId="{439EBAE2-4078-4611-A5CC-ABCA34995CFA}" srcOrd="10" destOrd="0" presId="urn:microsoft.com/office/officeart/2005/8/layout/vList2"/>
    <dgm:cxn modelId="{7CA3111E-F9C4-49D3-BCA5-A8F2777DE46A}" type="presParOf" srcId="{4556EC90-3C58-4B81-B109-AE0D663A2132}" destId="{483EA2E6-2C2B-48DB-9B41-F84CC0ABAD9C}" srcOrd="11" destOrd="0" presId="urn:microsoft.com/office/officeart/2005/8/layout/vList2"/>
    <dgm:cxn modelId="{C1B1B2DD-2BE8-4B1E-8F9A-631B07D97184}" type="presParOf" srcId="{4556EC90-3C58-4B81-B109-AE0D663A2132}" destId="{900A3B36-58FE-4A11-843C-D2A6C7C2A01A}" srcOrd="12" destOrd="0" presId="urn:microsoft.com/office/officeart/2005/8/layout/vList2"/>
    <dgm:cxn modelId="{0F77B712-A279-4538-9BF4-4A5E9AB25A4C}" type="presParOf" srcId="{4556EC90-3C58-4B81-B109-AE0D663A2132}" destId="{F2C327EA-AD60-4705-A94D-350307FE928F}" srcOrd="13" destOrd="0" presId="urn:microsoft.com/office/officeart/2005/8/layout/vList2"/>
    <dgm:cxn modelId="{EC933955-0E35-4BD4-B561-041D3BA47E4C}" type="presParOf" srcId="{4556EC90-3C58-4B81-B109-AE0D663A2132}" destId="{70107F36-48E5-43BF-9AC4-E7D12CDA8904}" srcOrd="14" destOrd="0" presId="urn:microsoft.com/office/officeart/2005/8/layout/vList2"/>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144AF94-B738-4CCF-841E-66BF766D7435}" type="doc">
      <dgm:prSet loTypeId="urn:microsoft.com/office/officeart/2005/8/layout/list1" loCatId="list" qsTypeId="urn:microsoft.com/office/officeart/2005/8/quickstyle/simple1" qsCatId="simple" csTypeId="urn:microsoft.com/office/officeart/2005/8/colors/accent1_4" csCatId="accent1" phldr="1"/>
      <dgm:spPr/>
      <dgm:t>
        <a:bodyPr/>
        <a:lstStyle/>
        <a:p>
          <a:endParaRPr lang="en-AU"/>
        </a:p>
      </dgm:t>
    </dgm:pt>
    <dgm:pt modelId="{581D7B77-34E2-4004-9173-748BB448F9FF}">
      <dgm:prSet phldrT="[Text]" custT="1"/>
      <dgm:spPr/>
      <dgm:t>
        <a:bodyPr/>
        <a:lstStyle/>
        <a:p>
          <a:pPr algn="just">
            <a:buFont typeface="Wingdings" panose="05000000000000000000" pitchFamily="2" charset="2"/>
            <a:buChar char=""/>
          </a:pPr>
          <a:r>
            <a:rPr lang="en-AU" sz="1200"/>
            <a:t>providing access to a range of natural materials</a:t>
          </a:r>
        </a:p>
      </dgm:t>
    </dgm:pt>
    <dgm:pt modelId="{4368C1A2-F088-4134-B4EF-504A5B5E8364}" type="parTrans" cxnId="{C29139E8-0995-4A3B-914E-5C8A57E0B483}">
      <dgm:prSet/>
      <dgm:spPr/>
      <dgm:t>
        <a:bodyPr/>
        <a:lstStyle/>
        <a:p>
          <a:endParaRPr lang="en-AU" sz="1100"/>
        </a:p>
      </dgm:t>
    </dgm:pt>
    <dgm:pt modelId="{B807F91A-0CD4-4CF1-A6B9-E5FB823E91D2}" type="sibTrans" cxnId="{C29139E8-0995-4A3B-914E-5C8A57E0B483}">
      <dgm:prSet/>
      <dgm:spPr/>
      <dgm:t>
        <a:bodyPr/>
        <a:lstStyle/>
        <a:p>
          <a:endParaRPr lang="en-AU" sz="1100"/>
        </a:p>
      </dgm:t>
    </dgm:pt>
    <dgm:pt modelId="{40706223-8A31-45AE-BF3E-C8B373911916}">
      <dgm:prSet phldrT="[Text]" custT="1"/>
      <dgm:spPr/>
      <dgm:t>
        <a:bodyPr/>
        <a:lstStyle/>
        <a:p>
          <a:pPr algn="just">
            <a:buFont typeface="Wingdings" panose="05000000000000000000" pitchFamily="2" charset="2"/>
            <a:buChar char=""/>
          </a:pPr>
          <a:r>
            <a:rPr lang="en-AU" sz="1200"/>
            <a:t>finding ways that children can care for and learn from the environment</a:t>
          </a:r>
        </a:p>
      </dgm:t>
    </dgm:pt>
    <dgm:pt modelId="{588E47BD-0541-4737-8E2E-56A0573B1FE1}" type="parTrans" cxnId="{0F15A21C-BC66-45ED-8B52-A8737C4EE3B4}">
      <dgm:prSet/>
      <dgm:spPr/>
      <dgm:t>
        <a:bodyPr/>
        <a:lstStyle/>
        <a:p>
          <a:endParaRPr lang="en-AU" sz="1100"/>
        </a:p>
      </dgm:t>
    </dgm:pt>
    <dgm:pt modelId="{AC404383-BD35-41FC-9E22-BAE8639705E1}" type="sibTrans" cxnId="{0F15A21C-BC66-45ED-8B52-A8737C4EE3B4}">
      <dgm:prSet/>
      <dgm:spPr/>
      <dgm:t>
        <a:bodyPr/>
        <a:lstStyle/>
        <a:p>
          <a:endParaRPr lang="en-AU" sz="1100"/>
        </a:p>
      </dgm:t>
    </dgm:pt>
    <dgm:pt modelId="{20340434-9356-4E76-9EE5-DE2AAD76A91E}">
      <dgm:prSet phldrT="[Text]" custT="1"/>
      <dgm:spPr/>
      <dgm:t>
        <a:bodyPr/>
        <a:lstStyle/>
        <a:p>
          <a:pPr algn="just">
            <a:buFont typeface="Wingdings" panose="05000000000000000000" pitchFamily="2" charset="2"/>
            <a:buChar char=""/>
          </a:pPr>
          <a:r>
            <a:rPr lang="en-AU" sz="1200"/>
            <a:t>modelling respect, care and appreciation for the natural environment</a:t>
          </a:r>
        </a:p>
      </dgm:t>
    </dgm:pt>
    <dgm:pt modelId="{932FFC49-CE7B-49AB-B97D-18C3F7FCCB60}" type="parTrans" cxnId="{437B2782-8935-48F4-A7A8-D8E2EF756FE3}">
      <dgm:prSet/>
      <dgm:spPr/>
      <dgm:t>
        <a:bodyPr/>
        <a:lstStyle/>
        <a:p>
          <a:endParaRPr lang="en-AU" sz="1100"/>
        </a:p>
      </dgm:t>
    </dgm:pt>
    <dgm:pt modelId="{886BC2CD-EFC0-4C04-B197-533EC384C952}" type="sibTrans" cxnId="{437B2782-8935-48F4-A7A8-D8E2EF756FE3}">
      <dgm:prSet/>
      <dgm:spPr/>
      <dgm:t>
        <a:bodyPr/>
        <a:lstStyle/>
        <a:p>
          <a:endParaRPr lang="en-AU" sz="1100"/>
        </a:p>
      </dgm:t>
    </dgm:pt>
    <dgm:pt modelId="{4AB36E29-54A8-4737-9604-E85DBF2EF631}">
      <dgm:prSet phldrT="[Text]" custT="1"/>
      <dgm:spPr/>
      <dgm:t>
        <a:bodyPr/>
        <a:lstStyle/>
        <a:p>
          <a:pPr algn="just">
            <a:buFont typeface="Wingdings" panose="05000000000000000000" pitchFamily="2" charset="2"/>
            <a:buChar char=""/>
          </a:pPr>
          <a:r>
            <a:rPr lang="en-AU" sz="1200"/>
            <a:t>sharing information and providing access to resources about the environment and the impact of human activities on environments</a:t>
          </a:r>
        </a:p>
      </dgm:t>
    </dgm:pt>
    <dgm:pt modelId="{054EB347-2A45-43AD-8823-F54C82126025}" type="parTrans" cxnId="{A436412C-CD48-4001-A90D-E883AABE88D7}">
      <dgm:prSet/>
      <dgm:spPr/>
      <dgm:t>
        <a:bodyPr/>
        <a:lstStyle/>
        <a:p>
          <a:endParaRPr lang="en-AU"/>
        </a:p>
      </dgm:t>
    </dgm:pt>
    <dgm:pt modelId="{3C706492-0E53-49DE-A00C-94ECF0DA38C8}" type="sibTrans" cxnId="{A436412C-CD48-4001-A90D-E883AABE88D7}">
      <dgm:prSet/>
      <dgm:spPr/>
      <dgm:t>
        <a:bodyPr/>
        <a:lstStyle/>
        <a:p>
          <a:endParaRPr lang="en-AU"/>
        </a:p>
      </dgm:t>
    </dgm:pt>
    <dgm:pt modelId="{57CEB025-2E85-4A14-B114-B22ED015372A}">
      <dgm:prSet phldrT="[Text]" custT="1"/>
      <dgm:spPr/>
      <dgm:t>
        <a:bodyPr/>
        <a:lstStyle/>
        <a:p>
          <a:pPr algn="just">
            <a:buFont typeface="Wingdings" panose="05000000000000000000" pitchFamily="2" charset="2"/>
            <a:buChar char=""/>
          </a:pPr>
          <a:r>
            <a:rPr lang="en-AU" sz="1200"/>
            <a:t>embedding sustainability in daily routines and practices</a:t>
          </a:r>
        </a:p>
      </dgm:t>
    </dgm:pt>
    <dgm:pt modelId="{A1D9C33E-533E-464F-87B1-6C528B6367C6}" type="parTrans" cxnId="{D7408562-47A5-46B1-9136-8F6014152C1D}">
      <dgm:prSet/>
      <dgm:spPr/>
      <dgm:t>
        <a:bodyPr/>
        <a:lstStyle/>
        <a:p>
          <a:endParaRPr lang="en-AU"/>
        </a:p>
      </dgm:t>
    </dgm:pt>
    <dgm:pt modelId="{8A618F9B-F8FF-455B-992A-2BEE21D81048}" type="sibTrans" cxnId="{D7408562-47A5-46B1-9136-8F6014152C1D}">
      <dgm:prSet/>
      <dgm:spPr/>
      <dgm:t>
        <a:bodyPr/>
        <a:lstStyle/>
        <a:p>
          <a:endParaRPr lang="en-AU"/>
        </a:p>
      </dgm:t>
    </dgm:pt>
    <dgm:pt modelId="{EA320EA5-FAF8-4246-83DB-FD8FF54C4A2A}">
      <dgm:prSet phldrT="[Text]" custT="1"/>
      <dgm:spPr/>
      <dgm:t>
        <a:bodyPr/>
        <a:lstStyle/>
        <a:p>
          <a:pPr algn="just">
            <a:buFont typeface="Wingdings" panose="05000000000000000000" pitchFamily="2" charset="2"/>
            <a:buChar char=""/>
          </a:pPr>
          <a:r>
            <a:rPr lang="en-AU" sz="1200"/>
            <a:t>looking for examples of interdependence in the environment and discussing the ways the life and health of living things are interconnected.</a:t>
          </a:r>
        </a:p>
      </dgm:t>
    </dgm:pt>
    <dgm:pt modelId="{D7F265E9-B830-4D1B-BE81-B0D348CF5D01}" type="parTrans" cxnId="{3993E5E5-4248-40FF-AF6B-E3CB2157D029}">
      <dgm:prSet/>
      <dgm:spPr/>
      <dgm:t>
        <a:bodyPr/>
        <a:lstStyle/>
        <a:p>
          <a:endParaRPr lang="en-AU"/>
        </a:p>
      </dgm:t>
    </dgm:pt>
    <dgm:pt modelId="{47B55472-CF38-45B3-8BB4-7F32C0609632}" type="sibTrans" cxnId="{3993E5E5-4248-40FF-AF6B-E3CB2157D029}">
      <dgm:prSet/>
      <dgm:spPr/>
      <dgm:t>
        <a:bodyPr/>
        <a:lstStyle/>
        <a:p>
          <a:endParaRPr lang="en-AU"/>
        </a:p>
      </dgm:t>
    </dgm:pt>
    <dgm:pt modelId="{E609522C-EBAD-4D11-8452-1BA2EE8AD303}" type="pres">
      <dgm:prSet presAssocID="{0144AF94-B738-4CCF-841E-66BF766D7435}" presName="linear" presStyleCnt="0">
        <dgm:presLayoutVars>
          <dgm:dir/>
          <dgm:animLvl val="lvl"/>
          <dgm:resizeHandles val="exact"/>
        </dgm:presLayoutVars>
      </dgm:prSet>
      <dgm:spPr/>
    </dgm:pt>
    <dgm:pt modelId="{4B5C2CE0-BA94-4C5F-BC1A-703A91C1DDF1}" type="pres">
      <dgm:prSet presAssocID="{581D7B77-34E2-4004-9173-748BB448F9FF}" presName="parentLin" presStyleCnt="0"/>
      <dgm:spPr/>
    </dgm:pt>
    <dgm:pt modelId="{8E863A79-0A88-434B-90BD-E44B3B26A6E4}" type="pres">
      <dgm:prSet presAssocID="{581D7B77-34E2-4004-9173-748BB448F9FF}" presName="parentLeftMargin" presStyleLbl="node1" presStyleIdx="0" presStyleCnt="6"/>
      <dgm:spPr/>
    </dgm:pt>
    <dgm:pt modelId="{ED78FC77-9438-4E68-9513-147EBDD2F507}" type="pres">
      <dgm:prSet presAssocID="{581D7B77-34E2-4004-9173-748BB448F9FF}" presName="parentText" presStyleLbl="node1" presStyleIdx="0" presStyleCnt="6" custScaleX="131080" custScaleY="193598">
        <dgm:presLayoutVars>
          <dgm:chMax val="0"/>
          <dgm:bulletEnabled val="1"/>
        </dgm:presLayoutVars>
      </dgm:prSet>
      <dgm:spPr/>
    </dgm:pt>
    <dgm:pt modelId="{1B58B602-25D5-4628-A611-3FD61FC717C8}" type="pres">
      <dgm:prSet presAssocID="{581D7B77-34E2-4004-9173-748BB448F9FF}" presName="negativeSpace" presStyleCnt="0"/>
      <dgm:spPr/>
    </dgm:pt>
    <dgm:pt modelId="{136B264E-325E-44CE-BC02-91B1BF07188E}" type="pres">
      <dgm:prSet presAssocID="{581D7B77-34E2-4004-9173-748BB448F9FF}" presName="childText" presStyleLbl="conFgAcc1" presStyleIdx="0" presStyleCnt="6">
        <dgm:presLayoutVars>
          <dgm:bulletEnabled val="1"/>
        </dgm:presLayoutVars>
      </dgm:prSet>
      <dgm:spPr/>
    </dgm:pt>
    <dgm:pt modelId="{C5E46C96-51C9-4705-8A5B-9312439953B1}" type="pres">
      <dgm:prSet presAssocID="{B807F91A-0CD4-4CF1-A6B9-E5FB823E91D2}" presName="spaceBetweenRectangles" presStyleCnt="0"/>
      <dgm:spPr/>
    </dgm:pt>
    <dgm:pt modelId="{30B138BA-3468-4E05-9F89-A601AA6E44AC}" type="pres">
      <dgm:prSet presAssocID="{40706223-8A31-45AE-BF3E-C8B373911916}" presName="parentLin" presStyleCnt="0"/>
      <dgm:spPr/>
    </dgm:pt>
    <dgm:pt modelId="{91A008D1-8DC3-44CB-9AE8-85DCCBC8D23E}" type="pres">
      <dgm:prSet presAssocID="{40706223-8A31-45AE-BF3E-C8B373911916}" presName="parentLeftMargin" presStyleLbl="node1" presStyleIdx="0" presStyleCnt="6"/>
      <dgm:spPr/>
    </dgm:pt>
    <dgm:pt modelId="{D53B69F1-A252-46CC-A5E3-F24BB27B27D3}" type="pres">
      <dgm:prSet presAssocID="{40706223-8A31-45AE-BF3E-C8B373911916}" presName="parentText" presStyleLbl="node1" presStyleIdx="1" presStyleCnt="6" custScaleX="131080" custScaleY="193598">
        <dgm:presLayoutVars>
          <dgm:chMax val="0"/>
          <dgm:bulletEnabled val="1"/>
        </dgm:presLayoutVars>
      </dgm:prSet>
      <dgm:spPr/>
    </dgm:pt>
    <dgm:pt modelId="{97931614-B20A-4BF8-A8EB-97A5C094C457}" type="pres">
      <dgm:prSet presAssocID="{40706223-8A31-45AE-BF3E-C8B373911916}" presName="negativeSpace" presStyleCnt="0"/>
      <dgm:spPr/>
    </dgm:pt>
    <dgm:pt modelId="{47FDC491-F051-4625-BB16-20EDE2FF06CF}" type="pres">
      <dgm:prSet presAssocID="{40706223-8A31-45AE-BF3E-C8B373911916}" presName="childText" presStyleLbl="conFgAcc1" presStyleIdx="1" presStyleCnt="6">
        <dgm:presLayoutVars>
          <dgm:bulletEnabled val="1"/>
        </dgm:presLayoutVars>
      </dgm:prSet>
      <dgm:spPr/>
    </dgm:pt>
    <dgm:pt modelId="{C15E60CC-9208-4AFC-9E1D-EA782C75F3C3}" type="pres">
      <dgm:prSet presAssocID="{AC404383-BD35-41FC-9E22-BAE8639705E1}" presName="spaceBetweenRectangles" presStyleCnt="0"/>
      <dgm:spPr/>
    </dgm:pt>
    <dgm:pt modelId="{DDA08CF5-FB76-44C2-8A5F-39F03BAE41C8}" type="pres">
      <dgm:prSet presAssocID="{20340434-9356-4E76-9EE5-DE2AAD76A91E}" presName="parentLin" presStyleCnt="0"/>
      <dgm:spPr/>
    </dgm:pt>
    <dgm:pt modelId="{A40C022C-7CE1-42BC-BF96-2BB51D57DA84}" type="pres">
      <dgm:prSet presAssocID="{20340434-9356-4E76-9EE5-DE2AAD76A91E}" presName="parentLeftMargin" presStyleLbl="node1" presStyleIdx="1" presStyleCnt="6"/>
      <dgm:spPr/>
    </dgm:pt>
    <dgm:pt modelId="{1FC8F046-F8B4-44CE-A341-B92927DF41D2}" type="pres">
      <dgm:prSet presAssocID="{20340434-9356-4E76-9EE5-DE2AAD76A91E}" presName="parentText" presStyleLbl="node1" presStyleIdx="2" presStyleCnt="6" custScaleX="131080" custScaleY="193598">
        <dgm:presLayoutVars>
          <dgm:chMax val="0"/>
          <dgm:bulletEnabled val="1"/>
        </dgm:presLayoutVars>
      </dgm:prSet>
      <dgm:spPr/>
    </dgm:pt>
    <dgm:pt modelId="{92BE907D-8B9D-4F6B-94EF-012B3DBD5BE4}" type="pres">
      <dgm:prSet presAssocID="{20340434-9356-4E76-9EE5-DE2AAD76A91E}" presName="negativeSpace" presStyleCnt="0"/>
      <dgm:spPr/>
    </dgm:pt>
    <dgm:pt modelId="{1D47CA2A-8366-43E2-865D-3D56704B4BAA}" type="pres">
      <dgm:prSet presAssocID="{20340434-9356-4E76-9EE5-DE2AAD76A91E}" presName="childText" presStyleLbl="conFgAcc1" presStyleIdx="2" presStyleCnt="6">
        <dgm:presLayoutVars>
          <dgm:bulletEnabled val="1"/>
        </dgm:presLayoutVars>
      </dgm:prSet>
      <dgm:spPr/>
    </dgm:pt>
    <dgm:pt modelId="{7F75E955-ECD1-4B92-B519-97529BB21D71}" type="pres">
      <dgm:prSet presAssocID="{886BC2CD-EFC0-4C04-B197-533EC384C952}" presName="spaceBetweenRectangles" presStyleCnt="0"/>
      <dgm:spPr/>
    </dgm:pt>
    <dgm:pt modelId="{1302CF24-137C-4438-AFFA-35BA0E8054A8}" type="pres">
      <dgm:prSet presAssocID="{4AB36E29-54A8-4737-9604-E85DBF2EF631}" presName="parentLin" presStyleCnt="0"/>
      <dgm:spPr/>
    </dgm:pt>
    <dgm:pt modelId="{0625C8A3-D262-4C9A-A7F6-100D8CFA1C4F}" type="pres">
      <dgm:prSet presAssocID="{4AB36E29-54A8-4737-9604-E85DBF2EF631}" presName="parentLeftMargin" presStyleLbl="node1" presStyleIdx="2" presStyleCnt="6"/>
      <dgm:spPr/>
    </dgm:pt>
    <dgm:pt modelId="{DEDC540E-5B0A-4C26-BDEA-398D2CABD183}" type="pres">
      <dgm:prSet presAssocID="{4AB36E29-54A8-4737-9604-E85DBF2EF631}" presName="parentText" presStyleLbl="node1" presStyleIdx="3" presStyleCnt="6" custScaleX="131080" custScaleY="193598">
        <dgm:presLayoutVars>
          <dgm:chMax val="0"/>
          <dgm:bulletEnabled val="1"/>
        </dgm:presLayoutVars>
      </dgm:prSet>
      <dgm:spPr/>
    </dgm:pt>
    <dgm:pt modelId="{12BDDB16-4D63-4C45-A400-B56C6F95CF99}" type="pres">
      <dgm:prSet presAssocID="{4AB36E29-54A8-4737-9604-E85DBF2EF631}" presName="negativeSpace" presStyleCnt="0"/>
      <dgm:spPr/>
    </dgm:pt>
    <dgm:pt modelId="{E354AF4B-A327-47DD-9419-FBF5763CE3F6}" type="pres">
      <dgm:prSet presAssocID="{4AB36E29-54A8-4737-9604-E85DBF2EF631}" presName="childText" presStyleLbl="conFgAcc1" presStyleIdx="3" presStyleCnt="6">
        <dgm:presLayoutVars>
          <dgm:bulletEnabled val="1"/>
        </dgm:presLayoutVars>
      </dgm:prSet>
      <dgm:spPr/>
    </dgm:pt>
    <dgm:pt modelId="{397D8CC3-974B-4B5F-BA0F-D740B9C43439}" type="pres">
      <dgm:prSet presAssocID="{3C706492-0E53-49DE-A00C-94ECF0DA38C8}" presName="spaceBetweenRectangles" presStyleCnt="0"/>
      <dgm:spPr/>
    </dgm:pt>
    <dgm:pt modelId="{01453DBF-34F0-4C1C-8BDE-DCD8B825D6E8}" type="pres">
      <dgm:prSet presAssocID="{57CEB025-2E85-4A14-B114-B22ED015372A}" presName="parentLin" presStyleCnt="0"/>
      <dgm:spPr/>
    </dgm:pt>
    <dgm:pt modelId="{192D23FF-C94B-4B4C-A7EE-A88F6A4E91D1}" type="pres">
      <dgm:prSet presAssocID="{57CEB025-2E85-4A14-B114-B22ED015372A}" presName="parentLeftMargin" presStyleLbl="node1" presStyleIdx="3" presStyleCnt="6"/>
      <dgm:spPr/>
    </dgm:pt>
    <dgm:pt modelId="{767DFD2F-02D5-479C-A558-1A62A5A80A51}" type="pres">
      <dgm:prSet presAssocID="{57CEB025-2E85-4A14-B114-B22ED015372A}" presName="parentText" presStyleLbl="node1" presStyleIdx="4" presStyleCnt="6" custScaleX="131080" custScaleY="193598">
        <dgm:presLayoutVars>
          <dgm:chMax val="0"/>
          <dgm:bulletEnabled val="1"/>
        </dgm:presLayoutVars>
      </dgm:prSet>
      <dgm:spPr/>
    </dgm:pt>
    <dgm:pt modelId="{D915B4C0-9F01-49D8-A018-2B38730C2365}" type="pres">
      <dgm:prSet presAssocID="{57CEB025-2E85-4A14-B114-B22ED015372A}" presName="negativeSpace" presStyleCnt="0"/>
      <dgm:spPr/>
    </dgm:pt>
    <dgm:pt modelId="{0AF4EA70-FAE8-4BB6-A3A3-87D2FC4D55EF}" type="pres">
      <dgm:prSet presAssocID="{57CEB025-2E85-4A14-B114-B22ED015372A}" presName="childText" presStyleLbl="conFgAcc1" presStyleIdx="4" presStyleCnt="6">
        <dgm:presLayoutVars>
          <dgm:bulletEnabled val="1"/>
        </dgm:presLayoutVars>
      </dgm:prSet>
      <dgm:spPr/>
    </dgm:pt>
    <dgm:pt modelId="{ED0F159C-0EB7-4DCD-9E41-02971649DA59}" type="pres">
      <dgm:prSet presAssocID="{8A618F9B-F8FF-455B-992A-2BEE21D81048}" presName="spaceBetweenRectangles" presStyleCnt="0"/>
      <dgm:spPr/>
    </dgm:pt>
    <dgm:pt modelId="{0E3EEEB3-1AD8-4B0C-B3F4-A1C8717EE5B8}" type="pres">
      <dgm:prSet presAssocID="{EA320EA5-FAF8-4246-83DB-FD8FF54C4A2A}" presName="parentLin" presStyleCnt="0"/>
      <dgm:spPr/>
    </dgm:pt>
    <dgm:pt modelId="{4B708958-3266-4F89-AC30-831FE633497D}" type="pres">
      <dgm:prSet presAssocID="{EA320EA5-FAF8-4246-83DB-FD8FF54C4A2A}" presName="parentLeftMargin" presStyleLbl="node1" presStyleIdx="4" presStyleCnt="6"/>
      <dgm:spPr/>
    </dgm:pt>
    <dgm:pt modelId="{AF80E525-CDCE-4EC5-BF5E-3C8365769A7A}" type="pres">
      <dgm:prSet presAssocID="{EA320EA5-FAF8-4246-83DB-FD8FF54C4A2A}" presName="parentText" presStyleLbl="node1" presStyleIdx="5" presStyleCnt="6" custScaleX="131080" custScaleY="193598">
        <dgm:presLayoutVars>
          <dgm:chMax val="0"/>
          <dgm:bulletEnabled val="1"/>
        </dgm:presLayoutVars>
      </dgm:prSet>
      <dgm:spPr/>
    </dgm:pt>
    <dgm:pt modelId="{8345714D-388C-407C-A1AF-47B963EBB6B0}" type="pres">
      <dgm:prSet presAssocID="{EA320EA5-FAF8-4246-83DB-FD8FF54C4A2A}" presName="negativeSpace" presStyleCnt="0"/>
      <dgm:spPr/>
    </dgm:pt>
    <dgm:pt modelId="{B62E46CF-E241-47FA-B15F-87493C303E9F}" type="pres">
      <dgm:prSet presAssocID="{EA320EA5-FAF8-4246-83DB-FD8FF54C4A2A}" presName="childText" presStyleLbl="conFgAcc1" presStyleIdx="5" presStyleCnt="6">
        <dgm:presLayoutVars>
          <dgm:bulletEnabled val="1"/>
        </dgm:presLayoutVars>
      </dgm:prSet>
      <dgm:spPr/>
    </dgm:pt>
  </dgm:ptLst>
  <dgm:cxnLst>
    <dgm:cxn modelId="{E5F23906-93FB-4C5B-B3DE-0905AABD533B}" type="presOf" srcId="{4AB36E29-54A8-4737-9604-E85DBF2EF631}" destId="{0625C8A3-D262-4C9A-A7F6-100D8CFA1C4F}" srcOrd="0" destOrd="0" presId="urn:microsoft.com/office/officeart/2005/8/layout/list1"/>
    <dgm:cxn modelId="{2B0BD406-E321-44C3-9C11-614AC5F2D921}" type="presOf" srcId="{20340434-9356-4E76-9EE5-DE2AAD76A91E}" destId="{A40C022C-7CE1-42BC-BF96-2BB51D57DA84}" srcOrd="0" destOrd="0" presId="urn:microsoft.com/office/officeart/2005/8/layout/list1"/>
    <dgm:cxn modelId="{0F15A21C-BC66-45ED-8B52-A8737C4EE3B4}" srcId="{0144AF94-B738-4CCF-841E-66BF766D7435}" destId="{40706223-8A31-45AE-BF3E-C8B373911916}" srcOrd="1" destOrd="0" parTransId="{588E47BD-0541-4737-8E2E-56A0573B1FE1}" sibTransId="{AC404383-BD35-41FC-9E22-BAE8639705E1}"/>
    <dgm:cxn modelId="{4E0F221F-5CC1-4C11-9ED8-F1DFD55AC46D}" type="presOf" srcId="{20340434-9356-4E76-9EE5-DE2AAD76A91E}" destId="{1FC8F046-F8B4-44CE-A341-B92927DF41D2}" srcOrd="1" destOrd="0" presId="urn:microsoft.com/office/officeart/2005/8/layout/list1"/>
    <dgm:cxn modelId="{A436412C-CD48-4001-A90D-E883AABE88D7}" srcId="{0144AF94-B738-4CCF-841E-66BF766D7435}" destId="{4AB36E29-54A8-4737-9604-E85DBF2EF631}" srcOrd="3" destOrd="0" parTransId="{054EB347-2A45-43AD-8823-F54C82126025}" sibTransId="{3C706492-0E53-49DE-A00C-94ECF0DA38C8}"/>
    <dgm:cxn modelId="{D7408562-47A5-46B1-9136-8F6014152C1D}" srcId="{0144AF94-B738-4CCF-841E-66BF766D7435}" destId="{57CEB025-2E85-4A14-B114-B22ED015372A}" srcOrd="4" destOrd="0" parTransId="{A1D9C33E-533E-464F-87B1-6C528B6367C6}" sibTransId="{8A618F9B-F8FF-455B-992A-2BEE21D81048}"/>
    <dgm:cxn modelId="{4013DA66-E3AD-47A5-83A6-C368E16124D6}" type="presOf" srcId="{581D7B77-34E2-4004-9173-748BB448F9FF}" destId="{ED78FC77-9438-4E68-9513-147EBDD2F507}" srcOrd="1" destOrd="0" presId="urn:microsoft.com/office/officeart/2005/8/layout/list1"/>
    <dgm:cxn modelId="{B62F9D4B-5184-4503-9786-3239E663ACDB}" type="presOf" srcId="{581D7B77-34E2-4004-9173-748BB448F9FF}" destId="{8E863A79-0A88-434B-90BD-E44B3B26A6E4}" srcOrd="0" destOrd="0" presId="urn:microsoft.com/office/officeart/2005/8/layout/list1"/>
    <dgm:cxn modelId="{649D196F-5CE0-4BC3-90A4-915EE5FD70A3}" type="presOf" srcId="{40706223-8A31-45AE-BF3E-C8B373911916}" destId="{91A008D1-8DC3-44CB-9AE8-85DCCBC8D23E}" srcOrd="0" destOrd="0" presId="urn:microsoft.com/office/officeart/2005/8/layout/list1"/>
    <dgm:cxn modelId="{0BC88973-25CF-47AE-909E-854CE3C42C5F}" type="presOf" srcId="{EA320EA5-FAF8-4246-83DB-FD8FF54C4A2A}" destId="{AF80E525-CDCE-4EC5-BF5E-3C8365769A7A}" srcOrd="1" destOrd="0" presId="urn:microsoft.com/office/officeart/2005/8/layout/list1"/>
    <dgm:cxn modelId="{BD26BC74-2965-42DC-860A-1D806EAA8003}" type="presOf" srcId="{0144AF94-B738-4CCF-841E-66BF766D7435}" destId="{E609522C-EBAD-4D11-8452-1BA2EE8AD303}" srcOrd="0" destOrd="0" presId="urn:microsoft.com/office/officeart/2005/8/layout/list1"/>
    <dgm:cxn modelId="{65A4677E-1028-4E2D-8AD1-E7EFDCA0B78C}" type="presOf" srcId="{57CEB025-2E85-4A14-B114-B22ED015372A}" destId="{192D23FF-C94B-4B4C-A7EE-A88F6A4E91D1}" srcOrd="0" destOrd="0" presId="urn:microsoft.com/office/officeart/2005/8/layout/list1"/>
    <dgm:cxn modelId="{437B2782-8935-48F4-A7A8-D8E2EF756FE3}" srcId="{0144AF94-B738-4CCF-841E-66BF766D7435}" destId="{20340434-9356-4E76-9EE5-DE2AAD76A91E}" srcOrd="2" destOrd="0" parTransId="{932FFC49-CE7B-49AB-B97D-18C3F7FCCB60}" sibTransId="{886BC2CD-EFC0-4C04-B197-533EC384C952}"/>
    <dgm:cxn modelId="{22456193-176E-41FB-B7CE-EFFCBEC9C6C0}" type="presOf" srcId="{40706223-8A31-45AE-BF3E-C8B373911916}" destId="{D53B69F1-A252-46CC-A5E3-F24BB27B27D3}" srcOrd="1" destOrd="0" presId="urn:microsoft.com/office/officeart/2005/8/layout/list1"/>
    <dgm:cxn modelId="{36942B9D-E5A9-44BD-8FF9-BEED2CFC83CD}" type="presOf" srcId="{EA320EA5-FAF8-4246-83DB-FD8FF54C4A2A}" destId="{4B708958-3266-4F89-AC30-831FE633497D}" srcOrd="0" destOrd="0" presId="urn:microsoft.com/office/officeart/2005/8/layout/list1"/>
    <dgm:cxn modelId="{469BB0B6-A20A-4820-B387-EE05DFEDEF50}" type="presOf" srcId="{4AB36E29-54A8-4737-9604-E85DBF2EF631}" destId="{DEDC540E-5B0A-4C26-BDEA-398D2CABD183}" srcOrd="1" destOrd="0" presId="urn:microsoft.com/office/officeart/2005/8/layout/list1"/>
    <dgm:cxn modelId="{74943EDB-F50E-4E29-937B-F749D326EDEE}" type="presOf" srcId="{57CEB025-2E85-4A14-B114-B22ED015372A}" destId="{767DFD2F-02D5-479C-A558-1A62A5A80A51}" srcOrd="1" destOrd="0" presId="urn:microsoft.com/office/officeart/2005/8/layout/list1"/>
    <dgm:cxn modelId="{3993E5E5-4248-40FF-AF6B-E3CB2157D029}" srcId="{0144AF94-B738-4CCF-841E-66BF766D7435}" destId="{EA320EA5-FAF8-4246-83DB-FD8FF54C4A2A}" srcOrd="5" destOrd="0" parTransId="{D7F265E9-B830-4D1B-BE81-B0D348CF5D01}" sibTransId="{47B55472-CF38-45B3-8BB4-7F32C0609632}"/>
    <dgm:cxn modelId="{C29139E8-0995-4A3B-914E-5C8A57E0B483}" srcId="{0144AF94-B738-4CCF-841E-66BF766D7435}" destId="{581D7B77-34E2-4004-9173-748BB448F9FF}" srcOrd="0" destOrd="0" parTransId="{4368C1A2-F088-4134-B4EF-504A5B5E8364}" sibTransId="{B807F91A-0CD4-4CF1-A6B9-E5FB823E91D2}"/>
    <dgm:cxn modelId="{8E411417-B93A-4AE8-B31E-9B7599BD1EBD}" type="presParOf" srcId="{E609522C-EBAD-4D11-8452-1BA2EE8AD303}" destId="{4B5C2CE0-BA94-4C5F-BC1A-703A91C1DDF1}" srcOrd="0" destOrd="0" presId="urn:microsoft.com/office/officeart/2005/8/layout/list1"/>
    <dgm:cxn modelId="{5CAC4794-F26C-4332-8869-13FB3E516112}" type="presParOf" srcId="{4B5C2CE0-BA94-4C5F-BC1A-703A91C1DDF1}" destId="{8E863A79-0A88-434B-90BD-E44B3B26A6E4}" srcOrd="0" destOrd="0" presId="urn:microsoft.com/office/officeart/2005/8/layout/list1"/>
    <dgm:cxn modelId="{07C9C161-BAD4-4E8E-9549-2EF65D0E082E}" type="presParOf" srcId="{4B5C2CE0-BA94-4C5F-BC1A-703A91C1DDF1}" destId="{ED78FC77-9438-4E68-9513-147EBDD2F507}" srcOrd="1" destOrd="0" presId="urn:microsoft.com/office/officeart/2005/8/layout/list1"/>
    <dgm:cxn modelId="{2EF230A0-FFEF-4EE5-9358-EBAD5006E1E2}" type="presParOf" srcId="{E609522C-EBAD-4D11-8452-1BA2EE8AD303}" destId="{1B58B602-25D5-4628-A611-3FD61FC717C8}" srcOrd="1" destOrd="0" presId="urn:microsoft.com/office/officeart/2005/8/layout/list1"/>
    <dgm:cxn modelId="{1E8C7422-22D7-4A5E-8C68-51AC2A194C9B}" type="presParOf" srcId="{E609522C-EBAD-4D11-8452-1BA2EE8AD303}" destId="{136B264E-325E-44CE-BC02-91B1BF07188E}" srcOrd="2" destOrd="0" presId="urn:microsoft.com/office/officeart/2005/8/layout/list1"/>
    <dgm:cxn modelId="{B57E2D5D-7712-4F94-9500-CAB7FA32ECF3}" type="presParOf" srcId="{E609522C-EBAD-4D11-8452-1BA2EE8AD303}" destId="{C5E46C96-51C9-4705-8A5B-9312439953B1}" srcOrd="3" destOrd="0" presId="urn:microsoft.com/office/officeart/2005/8/layout/list1"/>
    <dgm:cxn modelId="{7D8A8E24-C93A-47F8-B8E4-88C98675C965}" type="presParOf" srcId="{E609522C-EBAD-4D11-8452-1BA2EE8AD303}" destId="{30B138BA-3468-4E05-9F89-A601AA6E44AC}" srcOrd="4" destOrd="0" presId="urn:microsoft.com/office/officeart/2005/8/layout/list1"/>
    <dgm:cxn modelId="{90675B42-00A4-41B1-8A48-62C536544868}" type="presParOf" srcId="{30B138BA-3468-4E05-9F89-A601AA6E44AC}" destId="{91A008D1-8DC3-44CB-9AE8-85DCCBC8D23E}" srcOrd="0" destOrd="0" presId="urn:microsoft.com/office/officeart/2005/8/layout/list1"/>
    <dgm:cxn modelId="{E06DDE90-26ED-4A49-83C4-D4B0AD5CA336}" type="presParOf" srcId="{30B138BA-3468-4E05-9F89-A601AA6E44AC}" destId="{D53B69F1-A252-46CC-A5E3-F24BB27B27D3}" srcOrd="1" destOrd="0" presId="urn:microsoft.com/office/officeart/2005/8/layout/list1"/>
    <dgm:cxn modelId="{20D8EEF5-544E-46EF-A9A1-BB93B1F208BC}" type="presParOf" srcId="{E609522C-EBAD-4D11-8452-1BA2EE8AD303}" destId="{97931614-B20A-4BF8-A8EB-97A5C094C457}" srcOrd="5" destOrd="0" presId="urn:microsoft.com/office/officeart/2005/8/layout/list1"/>
    <dgm:cxn modelId="{600D7C89-C18E-485A-801B-6AA9533954E1}" type="presParOf" srcId="{E609522C-EBAD-4D11-8452-1BA2EE8AD303}" destId="{47FDC491-F051-4625-BB16-20EDE2FF06CF}" srcOrd="6" destOrd="0" presId="urn:microsoft.com/office/officeart/2005/8/layout/list1"/>
    <dgm:cxn modelId="{5C0FF763-5B11-4F09-9D2B-054898E966EE}" type="presParOf" srcId="{E609522C-EBAD-4D11-8452-1BA2EE8AD303}" destId="{C15E60CC-9208-4AFC-9E1D-EA782C75F3C3}" srcOrd="7" destOrd="0" presId="urn:microsoft.com/office/officeart/2005/8/layout/list1"/>
    <dgm:cxn modelId="{0A0DDE6F-6A2C-433D-80BD-AC72C949196D}" type="presParOf" srcId="{E609522C-EBAD-4D11-8452-1BA2EE8AD303}" destId="{DDA08CF5-FB76-44C2-8A5F-39F03BAE41C8}" srcOrd="8" destOrd="0" presId="urn:microsoft.com/office/officeart/2005/8/layout/list1"/>
    <dgm:cxn modelId="{0863100E-7911-4770-888B-CE8CA911D397}" type="presParOf" srcId="{DDA08CF5-FB76-44C2-8A5F-39F03BAE41C8}" destId="{A40C022C-7CE1-42BC-BF96-2BB51D57DA84}" srcOrd="0" destOrd="0" presId="urn:microsoft.com/office/officeart/2005/8/layout/list1"/>
    <dgm:cxn modelId="{87E45314-D556-4986-ADB7-72590671DBAD}" type="presParOf" srcId="{DDA08CF5-FB76-44C2-8A5F-39F03BAE41C8}" destId="{1FC8F046-F8B4-44CE-A341-B92927DF41D2}" srcOrd="1" destOrd="0" presId="urn:microsoft.com/office/officeart/2005/8/layout/list1"/>
    <dgm:cxn modelId="{C293C9A0-3FC8-4BC4-8705-20348B3271D8}" type="presParOf" srcId="{E609522C-EBAD-4D11-8452-1BA2EE8AD303}" destId="{92BE907D-8B9D-4F6B-94EF-012B3DBD5BE4}" srcOrd="9" destOrd="0" presId="urn:microsoft.com/office/officeart/2005/8/layout/list1"/>
    <dgm:cxn modelId="{FC8BC133-9DED-44F1-8183-F3C280A78AAA}" type="presParOf" srcId="{E609522C-EBAD-4D11-8452-1BA2EE8AD303}" destId="{1D47CA2A-8366-43E2-865D-3D56704B4BAA}" srcOrd="10" destOrd="0" presId="urn:microsoft.com/office/officeart/2005/8/layout/list1"/>
    <dgm:cxn modelId="{7B42EE72-A3E1-495F-AC9F-EAAC06336FDD}" type="presParOf" srcId="{E609522C-EBAD-4D11-8452-1BA2EE8AD303}" destId="{7F75E955-ECD1-4B92-B519-97529BB21D71}" srcOrd="11" destOrd="0" presId="urn:microsoft.com/office/officeart/2005/8/layout/list1"/>
    <dgm:cxn modelId="{8CB9D5CB-BE02-46CB-9865-667B44E77D0C}" type="presParOf" srcId="{E609522C-EBAD-4D11-8452-1BA2EE8AD303}" destId="{1302CF24-137C-4438-AFFA-35BA0E8054A8}" srcOrd="12" destOrd="0" presId="urn:microsoft.com/office/officeart/2005/8/layout/list1"/>
    <dgm:cxn modelId="{14D97662-2F02-4B92-B5A4-FB9D1E941538}" type="presParOf" srcId="{1302CF24-137C-4438-AFFA-35BA0E8054A8}" destId="{0625C8A3-D262-4C9A-A7F6-100D8CFA1C4F}" srcOrd="0" destOrd="0" presId="urn:microsoft.com/office/officeart/2005/8/layout/list1"/>
    <dgm:cxn modelId="{4E71A420-89A3-443A-9F23-C3E728087E08}" type="presParOf" srcId="{1302CF24-137C-4438-AFFA-35BA0E8054A8}" destId="{DEDC540E-5B0A-4C26-BDEA-398D2CABD183}" srcOrd="1" destOrd="0" presId="urn:microsoft.com/office/officeart/2005/8/layout/list1"/>
    <dgm:cxn modelId="{DFC040A0-C1EB-47B2-84E0-6A18012782B0}" type="presParOf" srcId="{E609522C-EBAD-4D11-8452-1BA2EE8AD303}" destId="{12BDDB16-4D63-4C45-A400-B56C6F95CF99}" srcOrd="13" destOrd="0" presId="urn:microsoft.com/office/officeart/2005/8/layout/list1"/>
    <dgm:cxn modelId="{11415785-96D1-4A35-97F3-0A6F0F3118E5}" type="presParOf" srcId="{E609522C-EBAD-4D11-8452-1BA2EE8AD303}" destId="{E354AF4B-A327-47DD-9419-FBF5763CE3F6}" srcOrd="14" destOrd="0" presId="urn:microsoft.com/office/officeart/2005/8/layout/list1"/>
    <dgm:cxn modelId="{4AB5C755-1F53-4F85-A16E-75A3C94A63BF}" type="presParOf" srcId="{E609522C-EBAD-4D11-8452-1BA2EE8AD303}" destId="{397D8CC3-974B-4B5F-BA0F-D740B9C43439}" srcOrd="15" destOrd="0" presId="urn:microsoft.com/office/officeart/2005/8/layout/list1"/>
    <dgm:cxn modelId="{C5DB235D-C140-4C82-85BC-67D5DD3673FD}" type="presParOf" srcId="{E609522C-EBAD-4D11-8452-1BA2EE8AD303}" destId="{01453DBF-34F0-4C1C-8BDE-DCD8B825D6E8}" srcOrd="16" destOrd="0" presId="urn:microsoft.com/office/officeart/2005/8/layout/list1"/>
    <dgm:cxn modelId="{11799688-992D-479F-928C-EE9D69FE5148}" type="presParOf" srcId="{01453DBF-34F0-4C1C-8BDE-DCD8B825D6E8}" destId="{192D23FF-C94B-4B4C-A7EE-A88F6A4E91D1}" srcOrd="0" destOrd="0" presId="urn:microsoft.com/office/officeart/2005/8/layout/list1"/>
    <dgm:cxn modelId="{E925BEA7-39F9-4494-AA49-1105D0608FC3}" type="presParOf" srcId="{01453DBF-34F0-4C1C-8BDE-DCD8B825D6E8}" destId="{767DFD2F-02D5-479C-A558-1A62A5A80A51}" srcOrd="1" destOrd="0" presId="urn:microsoft.com/office/officeart/2005/8/layout/list1"/>
    <dgm:cxn modelId="{053C4D2A-7E2E-4E47-B4DD-B422FEF99AD7}" type="presParOf" srcId="{E609522C-EBAD-4D11-8452-1BA2EE8AD303}" destId="{D915B4C0-9F01-49D8-A018-2B38730C2365}" srcOrd="17" destOrd="0" presId="urn:microsoft.com/office/officeart/2005/8/layout/list1"/>
    <dgm:cxn modelId="{33989BB8-A6BB-4182-97C1-8574068B28F6}" type="presParOf" srcId="{E609522C-EBAD-4D11-8452-1BA2EE8AD303}" destId="{0AF4EA70-FAE8-4BB6-A3A3-87D2FC4D55EF}" srcOrd="18" destOrd="0" presId="urn:microsoft.com/office/officeart/2005/8/layout/list1"/>
    <dgm:cxn modelId="{4AEF9261-C916-4034-9618-F8A1419F04AA}" type="presParOf" srcId="{E609522C-EBAD-4D11-8452-1BA2EE8AD303}" destId="{ED0F159C-0EB7-4DCD-9E41-02971649DA59}" srcOrd="19" destOrd="0" presId="urn:microsoft.com/office/officeart/2005/8/layout/list1"/>
    <dgm:cxn modelId="{4CE4BB0E-3858-4CD8-A06D-E549C64367B0}" type="presParOf" srcId="{E609522C-EBAD-4D11-8452-1BA2EE8AD303}" destId="{0E3EEEB3-1AD8-4B0C-B3F4-A1C8717EE5B8}" srcOrd="20" destOrd="0" presId="urn:microsoft.com/office/officeart/2005/8/layout/list1"/>
    <dgm:cxn modelId="{F229E44B-9977-4781-A2E7-63279739286A}" type="presParOf" srcId="{0E3EEEB3-1AD8-4B0C-B3F4-A1C8717EE5B8}" destId="{4B708958-3266-4F89-AC30-831FE633497D}" srcOrd="0" destOrd="0" presId="urn:microsoft.com/office/officeart/2005/8/layout/list1"/>
    <dgm:cxn modelId="{C0AAFA0D-F647-4BAF-92C0-56AB2EFFD30B}" type="presParOf" srcId="{0E3EEEB3-1AD8-4B0C-B3F4-A1C8717EE5B8}" destId="{AF80E525-CDCE-4EC5-BF5E-3C8365769A7A}" srcOrd="1" destOrd="0" presId="urn:microsoft.com/office/officeart/2005/8/layout/list1"/>
    <dgm:cxn modelId="{820987CF-822C-42DB-81AC-D15547DECB26}" type="presParOf" srcId="{E609522C-EBAD-4D11-8452-1BA2EE8AD303}" destId="{8345714D-388C-407C-A1AF-47B963EBB6B0}" srcOrd="21" destOrd="0" presId="urn:microsoft.com/office/officeart/2005/8/layout/list1"/>
    <dgm:cxn modelId="{B07C22D3-23DB-4082-926A-CC91BB1C7DD4}" type="presParOf" srcId="{E609522C-EBAD-4D11-8452-1BA2EE8AD303}" destId="{B62E46CF-E241-47FA-B15F-87493C303E9F}" srcOrd="22" destOrd="0" presId="urn:microsoft.com/office/officeart/2005/8/layout/list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615454C-99E5-43E6-B03E-07D21502225C}" type="doc">
      <dgm:prSet loTypeId="urn:microsoft.com/office/officeart/2005/8/layout/list1" loCatId="list" qsTypeId="urn:microsoft.com/office/officeart/2005/8/quickstyle/simple1" qsCatId="simple" csTypeId="urn:microsoft.com/office/officeart/2005/8/colors/accent1_4" csCatId="accent1" phldr="1"/>
      <dgm:spPr/>
      <dgm:t>
        <a:bodyPr/>
        <a:lstStyle/>
        <a:p>
          <a:endParaRPr lang="en-AU"/>
        </a:p>
      </dgm:t>
    </dgm:pt>
    <dgm:pt modelId="{C986D821-4BA4-4C79-9FAC-E8B0480C1BA8}">
      <dgm:prSet phldrT="[Text]" custT="1"/>
      <dgm:spPr/>
      <dgm:t>
        <a:bodyPr/>
        <a:lstStyle/>
        <a:p>
          <a:r>
            <a:rPr lang="en-AU" sz="1200"/>
            <a:t>Observe children's interest and what they are trying to achieve.</a:t>
          </a:r>
        </a:p>
      </dgm:t>
    </dgm:pt>
    <dgm:pt modelId="{252A16D6-8061-4B36-8E43-08511A89EDE9}" type="parTrans" cxnId="{D47AB7D9-5BBD-48DD-B144-4C04FD4452BC}">
      <dgm:prSet/>
      <dgm:spPr/>
      <dgm:t>
        <a:bodyPr/>
        <a:lstStyle/>
        <a:p>
          <a:endParaRPr lang="en-AU" sz="1200"/>
        </a:p>
      </dgm:t>
    </dgm:pt>
    <dgm:pt modelId="{129D847C-D7F3-4F10-A25C-1FC4CBC4F137}" type="sibTrans" cxnId="{D47AB7D9-5BBD-48DD-B144-4C04FD4452BC}">
      <dgm:prSet/>
      <dgm:spPr/>
      <dgm:t>
        <a:bodyPr/>
        <a:lstStyle/>
        <a:p>
          <a:endParaRPr lang="en-AU" sz="1200"/>
        </a:p>
      </dgm:t>
    </dgm:pt>
    <dgm:pt modelId="{86F59415-16DB-4D06-ADF4-0EB691A9DA1A}">
      <dgm:prSet phldrT="[Text]" custT="1"/>
      <dgm:spPr/>
      <dgm:t>
        <a:bodyPr/>
        <a:lstStyle/>
        <a:p>
          <a:r>
            <a:rPr lang="en-AU" sz="1200"/>
            <a:t>Avoid giving answers just to help them finally end the project.</a:t>
          </a:r>
        </a:p>
      </dgm:t>
    </dgm:pt>
    <dgm:pt modelId="{BE2C0580-73C6-4545-8752-374EC7845FE1}" type="parTrans" cxnId="{94A2F4DA-85FD-4E67-BE3E-AD0F904FCDEB}">
      <dgm:prSet/>
      <dgm:spPr/>
      <dgm:t>
        <a:bodyPr/>
        <a:lstStyle/>
        <a:p>
          <a:endParaRPr lang="en-AU" sz="1200"/>
        </a:p>
      </dgm:t>
    </dgm:pt>
    <dgm:pt modelId="{F90E7401-0DFB-4768-967F-D73AAA58C41F}" type="sibTrans" cxnId="{94A2F4DA-85FD-4E67-BE3E-AD0F904FCDEB}">
      <dgm:prSet/>
      <dgm:spPr/>
      <dgm:t>
        <a:bodyPr/>
        <a:lstStyle/>
        <a:p>
          <a:endParaRPr lang="en-AU" sz="1200"/>
        </a:p>
      </dgm:t>
    </dgm:pt>
    <dgm:pt modelId="{6F5C1203-F23E-4641-8AC5-AB380D0F86AB}">
      <dgm:prSet phldrT="[Text]" custT="1"/>
      <dgm:spPr/>
      <dgm:t>
        <a:bodyPr/>
        <a:lstStyle/>
        <a:p>
          <a:r>
            <a:rPr lang="en-AU" sz="1200"/>
            <a:t>Notice the methods and techniques they execute or how they change strategies.</a:t>
          </a:r>
        </a:p>
      </dgm:t>
    </dgm:pt>
    <dgm:pt modelId="{31506840-2AD8-4E77-A4CD-13C7D1CDA12C}" type="parTrans" cxnId="{17832892-7D96-45EC-AF02-62F996C0BBC3}">
      <dgm:prSet/>
      <dgm:spPr/>
      <dgm:t>
        <a:bodyPr/>
        <a:lstStyle/>
        <a:p>
          <a:endParaRPr lang="en-AU" sz="1200"/>
        </a:p>
      </dgm:t>
    </dgm:pt>
    <dgm:pt modelId="{40BC4D65-EA81-4AF7-94C4-55F799D65095}" type="sibTrans" cxnId="{17832892-7D96-45EC-AF02-62F996C0BBC3}">
      <dgm:prSet/>
      <dgm:spPr/>
      <dgm:t>
        <a:bodyPr/>
        <a:lstStyle/>
        <a:p>
          <a:endParaRPr lang="en-AU" sz="1200"/>
        </a:p>
      </dgm:t>
    </dgm:pt>
    <dgm:pt modelId="{1FAF68A0-E5C5-4051-BFE7-6CC0F9601209}">
      <dgm:prSet phldrT="[Text]" custT="1"/>
      <dgm:spPr/>
      <dgm:t>
        <a:bodyPr/>
        <a:lstStyle/>
        <a:p>
          <a:r>
            <a:rPr lang="en-AU" sz="1200"/>
            <a:t>Express the various outcomes you observe as they change strategies.</a:t>
          </a:r>
        </a:p>
      </dgm:t>
    </dgm:pt>
    <dgm:pt modelId="{0BD42E65-F07A-4FB6-804D-83AB9E5D71B7}" type="parTrans" cxnId="{D12E8166-484F-43EF-A60F-93F4F7A3034D}">
      <dgm:prSet/>
      <dgm:spPr/>
      <dgm:t>
        <a:bodyPr/>
        <a:lstStyle/>
        <a:p>
          <a:endParaRPr lang="en-AU" sz="1200"/>
        </a:p>
      </dgm:t>
    </dgm:pt>
    <dgm:pt modelId="{F622D272-03FC-4D19-8A01-48BD3162B5BB}" type="sibTrans" cxnId="{D12E8166-484F-43EF-A60F-93F4F7A3034D}">
      <dgm:prSet/>
      <dgm:spPr/>
      <dgm:t>
        <a:bodyPr/>
        <a:lstStyle/>
        <a:p>
          <a:endParaRPr lang="en-AU" sz="1200"/>
        </a:p>
      </dgm:t>
    </dgm:pt>
    <dgm:pt modelId="{A9B47292-E565-4529-976D-8300C04FAA86}">
      <dgm:prSet phldrT="[Text]" custT="1"/>
      <dgm:spPr/>
      <dgm:t>
        <a:bodyPr/>
        <a:lstStyle/>
        <a:p>
          <a:r>
            <a:rPr lang="en-AU" sz="1200"/>
            <a:t>Appreciate the efforts they put into the task by praising them.</a:t>
          </a:r>
        </a:p>
      </dgm:t>
    </dgm:pt>
    <dgm:pt modelId="{6103C08D-8885-40C7-9943-C024F4419FFC}" type="parTrans" cxnId="{7D196358-6CEB-4782-B4EC-4196D7AE4B8C}">
      <dgm:prSet/>
      <dgm:spPr/>
      <dgm:t>
        <a:bodyPr/>
        <a:lstStyle/>
        <a:p>
          <a:endParaRPr lang="en-AU"/>
        </a:p>
      </dgm:t>
    </dgm:pt>
    <dgm:pt modelId="{5ECCC5F9-A3BF-4FC3-992C-9B754B9FD694}" type="sibTrans" cxnId="{7D196358-6CEB-4782-B4EC-4196D7AE4B8C}">
      <dgm:prSet/>
      <dgm:spPr/>
      <dgm:t>
        <a:bodyPr/>
        <a:lstStyle/>
        <a:p>
          <a:endParaRPr lang="en-AU"/>
        </a:p>
      </dgm:t>
    </dgm:pt>
    <dgm:pt modelId="{CA0B3F88-6FBB-44C8-B51F-8F3A68111F85}" type="pres">
      <dgm:prSet presAssocID="{C615454C-99E5-43E6-B03E-07D21502225C}" presName="linear" presStyleCnt="0">
        <dgm:presLayoutVars>
          <dgm:dir/>
          <dgm:animLvl val="lvl"/>
          <dgm:resizeHandles val="exact"/>
        </dgm:presLayoutVars>
      </dgm:prSet>
      <dgm:spPr/>
    </dgm:pt>
    <dgm:pt modelId="{C7B20AFE-BC03-44D9-9084-6BF077C0C80F}" type="pres">
      <dgm:prSet presAssocID="{C986D821-4BA4-4C79-9FAC-E8B0480C1BA8}" presName="parentLin" presStyleCnt="0"/>
      <dgm:spPr/>
    </dgm:pt>
    <dgm:pt modelId="{95D56931-4C1A-4F57-BBE4-83C599951266}" type="pres">
      <dgm:prSet presAssocID="{C986D821-4BA4-4C79-9FAC-E8B0480C1BA8}" presName="parentLeftMargin" presStyleLbl="node1" presStyleIdx="0" presStyleCnt="5"/>
      <dgm:spPr/>
    </dgm:pt>
    <dgm:pt modelId="{8AFDAC64-40BC-45F9-8D36-1887A304AF3F}" type="pres">
      <dgm:prSet presAssocID="{C986D821-4BA4-4C79-9FAC-E8B0480C1BA8}" presName="parentText" presStyleLbl="node1" presStyleIdx="0" presStyleCnt="5" custScaleX="123810" custScaleY="96799">
        <dgm:presLayoutVars>
          <dgm:chMax val="0"/>
          <dgm:bulletEnabled val="1"/>
        </dgm:presLayoutVars>
      </dgm:prSet>
      <dgm:spPr/>
    </dgm:pt>
    <dgm:pt modelId="{63AFD62E-B891-4131-8031-E4CCF46E6796}" type="pres">
      <dgm:prSet presAssocID="{C986D821-4BA4-4C79-9FAC-E8B0480C1BA8}" presName="negativeSpace" presStyleCnt="0"/>
      <dgm:spPr/>
    </dgm:pt>
    <dgm:pt modelId="{9A22C40A-4782-46A7-A0F3-8ACB24AE7680}" type="pres">
      <dgm:prSet presAssocID="{C986D821-4BA4-4C79-9FAC-E8B0480C1BA8}" presName="childText" presStyleLbl="conFgAcc1" presStyleIdx="0" presStyleCnt="5">
        <dgm:presLayoutVars>
          <dgm:bulletEnabled val="1"/>
        </dgm:presLayoutVars>
      </dgm:prSet>
      <dgm:spPr/>
    </dgm:pt>
    <dgm:pt modelId="{FA8DAEE0-63E7-4560-93F7-18641AFE90FD}" type="pres">
      <dgm:prSet presAssocID="{129D847C-D7F3-4F10-A25C-1FC4CBC4F137}" presName="spaceBetweenRectangles" presStyleCnt="0"/>
      <dgm:spPr/>
    </dgm:pt>
    <dgm:pt modelId="{BC805958-8D77-4095-B6D6-0CF0775B8D84}" type="pres">
      <dgm:prSet presAssocID="{86F59415-16DB-4D06-ADF4-0EB691A9DA1A}" presName="parentLin" presStyleCnt="0"/>
      <dgm:spPr/>
    </dgm:pt>
    <dgm:pt modelId="{BFB8EEAC-E703-4A25-BF1F-6660212C9386}" type="pres">
      <dgm:prSet presAssocID="{86F59415-16DB-4D06-ADF4-0EB691A9DA1A}" presName="parentLeftMargin" presStyleLbl="node1" presStyleIdx="0" presStyleCnt="5"/>
      <dgm:spPr/>
    </dgm:pt>
    <dgm:pt modelId="{C901B583-1912-4A15-9976-5806928A7647}" type="pres">
      <dgm:prSet presAssocID="{86F59415-16DB-4D06-ADF4-0EB691A9DA1A}" presName="parentText" presStyleLbl="node1" presStyleIdx="1" presStyleCnt="5" custScaleX="123810" custScaleY="96799">
        <dgm:presLayoutVars>
          <dgm:chMax val="0"/>
          <dgm:bulletEnabled val="1"/>
        </dgm:presLayoutVars>
      </dgm:prSet>
      <dgm:spPr/>
    </dgm:pt>
    <dgm:pt modelId="{0321A6A1-1A9C-4BF2-82C1-954EA46CB9A8}" type="pres">
      <dgm:prSet presAssocID="{86F59415-16DB-4D06-ADF4-0EB691A9DA1A}" presName="negativeSpace" presStyleCnt="0"/>
      <dgm:spPr/>
    </dgm:pt>
    <dgm:pt modelId="{FB2F3BBF-62A1-4374-9440-50C4F0DD7E34}" type="pres">
      <dgm:prSet presAssocID="{86F59415-16DB-4D06-ADF4-0EB691A9DA1A}" presName="childText" presStyleLbl="conFgAcc1" presStyleIdx="1" presStyleCnt="5">
        <dgm:presLayoutVars>
          <dgm:bulletEnabled val="1"/>
        </dgm:presLayoutVars>
      </dgm:prSet>
      <dgm:spPr/>
    </dgm:pt>
    <dgm:pt modelId="{494E553D-7ED7-4A5A-A386-9348BEFE6A89}" type="pres">
      <dgm:prSet presAssocID="{F90E7401-0DFB-4768-967F-D73AAA58C41F}" presName="spaceBetweenRectangles" presStyleCnt="0"/>
      <dgm:spPr/>
    </dgm:pt>
    <dgm:pt modelId="{DD982514-7B03-49EA-8229-AF0F02D3CA93}" type="pres">
      <dgm:prSet presAssocID="{6F5C1203-F23E-4641-8AC5-AB380D0F86AB}" presName="parentLin" presStyleCnt="0"/>
      <dgm:spPr/>
    </dgm:pt>
    <dgm:pt modelId="{DDDC0B0F-24EE-4295-9C0F-EFBAFDB5B377}" type="pres">
      <dgm:prSet presAssocID="{6F5C1203-F23E-4641-8AC5-AB380D0F86AB}" presName="parentLeftMargin" presStyleLbl="node1" presStyleIdx="1" presStyleCnt="5"/>
      <dgm:spPr/>
    </dgm:pt>
    <dgm:pt modelId="{D121B45B-75AE-4619-8254-9B0EE38F3833}" type="pres">
      <dgm:prSet presAssocID="{6F5C1203-F23E-4641-8AC5-AB380D0F86AB}" presName="parentText" presStyleLbl="node1" presStyleIdx="2" presStyleCnt="5" custScaleX="123810" custScaleY="96799">
        <dgm:presLayoutVars>
          <dgm:chMax val="0"/>
          <dgm:bulletEnabled val="1"/>
        </dgm:presLayoutVars>
      </dgm:prSet>
      <dgm:spPr/>
    </dgm:pt>
    <dgm:pt modelId="{A3E0510F-5CDA-4E10-8A7B-DB631C1C1158}" type="pres">
      <dgm:prSet presAssocID="{6F5C1203-F23E-4641-8AC5-AB380D0F86AB}" presName="negativeSpace" presStyleCnt="0"/>
      <dgm:spPr/>
    </dgm:pt>
    <dgm:pt modelId="{2DBB3931-1F26-4E85-B566-F272B9D8B9BE}" type="pres">
      <dgm:prSet presAssocID="{6F5C1203-F23E-4641-8AC5-AB380D0F86AB}" presName="childText" presStyleLbl="conFgAcc1" presStyleIdx="2" presStyleCnt="5">
        <dgm:presLayoutVars>
          <dgm:bulletEnabled val="1"/>
        </dgm:presLayoutVars>
      </dgm:prSet>
      <dgm:spPr/>
    </dgm:pt>
    <dgm:pt modelId="{BFA9EFEF-917A-49B2-9707-478B363A06FC}" type="pres">
      <dgm:prSet presAssocID="{40BC4D65-EA81-4AF7-94C4-55F799D65095}" presName="spaceBetweenRectangles" presStyleCnt="0"/>
      <dgm:spPr/>
    </dgm:pt>
    <dgm:pt modelId="{034CD20E-070C-4704-AC26-81EF2842D142}" type="pres">
      <dgm:prSet presAssocID="{1FAF68A0-E5C5-4051-BFE7-6CC0F9601209}" presName="parentLin" presStyleCnt="0"/>
      <dgm:spPr/>
    </dgm:pt>
    <dgm:pt modelId="{0728076F-F706-468C-82B2-29305C530CBF}" type="pres">
      <dgm:prSet presAssocID="{1FAF68A0-E5C5-4051-BFE7-6CC0F9601209}" presName="parentLeftMargin" presStyleLbl="node1" presStyleIdx="2" presStyleCnt="5"/>
      <dgm:spPr/>
    </dgm:pt>
    <dgm:pt modelId="{603A3471-4C67-4C03-83E8-045381DC50D2}" type="pres">
      <dgm:prSet presAssocID="{1FAF68A0-E5C5-4051-BFE7-6CC0F9601209}" presName="parentText" presStyleLbl="node1" presStyleIdx="3" presStyleCnt="5" custScaleX="123810" custScaleY="96799">
        <dgm:presLayoutVars>
          <dgm:chMax val="0"/>
          <dgm:bulletEnabled val="1"/>
        </dgm:presLayoutVars>
      </dgm:prSet>
      <dgm:spPr/>
    </dgm:pt>
    <dgm:pt modelId="{32F6CA09-0DDE-4990-BDA9-3768BAD23B19}" type="pres">
      <dgm:prSet presAssocID="{1FAF68A0-E5C5-4051-BFE7-6CC0F9601209}" presName="negativeSpace" presStyleCnt="0"/>
      <dgm:spPr/>
    </dgm:pt>
    <dgm:pt modelId="{B61D9638-C919-4EB1-8751-98611BBA3096}" type="pres">
      <dgm:prSet presAssocID="{1FAF68A0-E5C5-4051-BFE7-6CC0F9601209}" presName="childText" presStyleLbl="conFgAcc1" presStyleIdx="3" presStyleCnt="5">
        <dgm:presLayoutVars>
          <dgm:bulletEnabled val="1"/>
        </dgm:presLayoutVars>
      </dgm:prSet>
      <dgm:spPr/>
    </dgm:pt>
    <dgm:pt modelId="{1A506579-4E94-4C82-81AF-C50EFC0199C0}" type="pres">
      <dgm:prSet presAssocID="{F622D272-03FC-4D19-8A01-48BD3162B5BB}" presName="spaceBetweenRectangles" presStyleCnt="0"/>
      <dgm:spPr/>
    </dgm:pt>
    <dgm:pt modelId="{22B07E3C-3DBA-4B95-BD49-99B3FFEEF8C3}" type="pres">
      <dgm:prSet presAssocID="{A9B47292-E565-4529-976D-8300C04FAA86}" presName="parentLin" presStyleCnt="0"/>
      <dgm:spPr/>
    </dgm:pt>
    <dgm:pt modelId="{629D13FF-503D-4211-BCAB-80779E51EB37}" type="pres">
      <dgm:prSet presAssocID="{A9B47292-E565-4529-976D-8300C04FAA86}" presName="parentLeftMargin" presStyleLbl="node1" presStyleIdx="3" presStyleCnt="5"/>
      <dgm:spPr/>
    </dgm:pt>
    <dgm:pt modelId="{F0242B22-8469-4FA6-9028-08B27ADA025E}" type="pres">
      <dgm:prSet presAssocID="{A9B47292-E565-4529-976D-8300C04FAA86}" presName="parentText" presStyleLbl="node1" presStyleIdx="4" presStyleCnt="5" custScaleX="123810" custScaleY="96799">
        <dgm:presLayoutVars>
          <dgm:chMax val="0"/>
          <dgm:bulletEnabled val="1"/>
        </dgm:presLayoutVars>
      </dgm:prSet>
      <dgm:spPr/>
    </dgm:pt>
    <dgm:pt modelId="{071FD576-79F5-43FA-9B80-91EFD1F420D9}" type="pres">
      <dgm:prSet presAssocID="{A9B47292-E565-4529-976D-8300C04FAA86}" presName="negativeSpace" presStyleCnt="0"/>
      <dgm:spPr/>
    </dgm:pt>
    <dgm:pt modelId="{99AE5E45-374D-4E39-B90D-B7BDE7D4B9B1}" type="pres">
      <dgm:prSet presAssocID="{A9B47292-E565-4529-976D-8300C04FAA86}" presName="childText" presStyleLbl="conFgAcc1" presStyleIdx="4" presStyleCnt="5">
        <dgm:presLayoutVars>
          <dgm:bulletEnabled val="1"/>
        </dgm:presLayoutVars>
      </dgm:prSet>
      <dgm:spPr/>
    </dgm:pt>
  </dgm:ptLst>
  <dgm:cxnLst>
    <dgm:cxn modelId="{BF1B4B07-6B25-4610-A240-1C034EDF3667}" type="presOf" srcId="{A9B47292-E565-4529-976D-8300C04FAA86}" destId="{629D13FF-503D-4211-BCAB-80779E51EB37}" srcOrd="0" destOrd="0" presId="urn:microsoft.com/office/officeart/2005/8/layout/list1"/>
    <dgm:cxn modelId="{5C2AE00A-B7C4-4C41-A75D-0076D029A56D}" type="presOf" srcId="{6F5C1203-F23E-4641-8AC5-AB380D0F86AB}" destId="{DDDC0B0F-24EE-4295-9C0F-EFBAFDB5B377}" srcOrd="0" destOrd="0" presId="urn:microsoft.com/office/officeart/2005/8/layout/list1"/>
    <dgm:cxn modelId="{B6BFC622-4E64-400E-99D1-82DCBB2F9B00}" type="presOf" srcId="{A9B47292-E565-4529-976D-8300C04FAA86}" destId="{F0242B22-8469-4FA6-9028-08B27ADA025E}" srcOrd="1" destOrd="0" presId="urn:microsoft.com/office/officeart/2005/8/layout/list1"/>
    <dgm:cxn modelId="{53EC0E66-8E27-4E82-9B7A-411CD54E0D5C}" type="presOf" srcId="{C615454C-99E5-43E6-B03E-07D21502225C}" destId="{CA0B3F88-6FBB-44C8-B51F-8F3A68111F85}" srcOrd="0" destOrd="0" presId="urn:microsoft.com/office/officeart/2005/8/layout/list1"/>
    <dgm:cxn modelId="{D12E8166-484F-43EF-A60F-93F4F7A3034D}" srcId="{C615454C-99E5-43E6-B03E-07D21502225C}" destId="{1FAF68A0-E5C5-4051-BFE7-6CC0F9601209}" srcOrd="3" destOrd="0" parTransId="{0BD42E65-F07A-4FB6-804D-83AB9E5D71B7}" sibTransId="{F622D272-03FC-4D19-8A01-48BD3162B5BB}"/>
    <dgm:cxn modelId="{0D3FB166-84EC-4C7A-9AE5-D908B4071FEE}" type="presOf" srcId="{1FAF68A0-E5C5-4051-BFE7-6CC0F9601209}" destId="{603A3471-4C67-4C03-83E8-045381DC50D2}" srcOrd="1" destOrd="0" presId="urn:microsoft.com/office/officeart/2005/8/layout/list1"/>
    <dgm:cxn modelId="{7D196358-6CEB-4782-B4EC-4196D7AE4B8C}" srcId="{C615454C-99E5-43E6-B03E-07D21502225C}" destId="{A9B47292-E565-4529-976D-8300C04FAA86}" srcOrd="4" destOrd="0" parTransId="{6103C08D-8885-40C7-9943-C024F4419FFC}" sibTransId="{5ECCC5F9-A3BF-4FC3-992C-9B754B9FD694}"/>
    <dgm:cxn modelId="{AC20E47F-D91B-4B7B-A22F-9725D5486063}" type="presOf" srcId="{86F59415-16DB-4D06-ADF4-0EB691A9DA1A}" destId="{BFB8EEAC-E703-4A25-BF1F-6660212C9386}" srcOrd="0" destOrd="0" presId="urn:microsoft.com/office/officeart/2005/8/layout/list1"/>
    <dgm:cxn modelId="{66A43090-45D3-4040-B9DF-7689A08A2ED7}" type="presOf" srcId="{C986D821-4BA4-4C79-9FAC-E8B0480C1BA8}" destId="{8AFDAC64-40BC-45F9-8D36-1887A304AF3F}" srcOrd="1" destOrd="0" presId="urn:microsoft.com/office/officeart/2005/8/layout/list1"/>
    <dgm:cxn modelId="{17832892-7D96-45EC-AF02-62F996C0BBC3}" srcId="{C615454C-99E5-43E6-B03E-07D21502225C}" destId="{6F5C1203-F23E-4641-8AC5-AB380D0F86AB}" srcOrd="2" destOrd="0" parTransId="{31506840-2AD8-4E77-A4CD-13C7D1CDA12C}" sibTransId="{40BC4D65-EA81-4AF7-94C4-55F799D65095}"/>
    <dgm:cxn modelId="{66610797-395B-4EDE-8410-CEEB883501E5}" type="presOf" srcId="{6F5C1203-F23E-4641-8AC5-AB380D0F86AB}" destId="{D121B45B-75AE-4619-8254-9B0EE38F3833}" srcOrd="1" destOrd="0" presId="urn:microsoft.com/office/officeart/2005/8/layout/list1"/>
    <dgm:cxn modelId="{C45883BB-A33D-4369-904A-933D1FB64B7F}" type="presOf" srcId="{C986D821-4BA4-4C79-9FAC-E8B0480C1BA8}" destId="{95D56931-4C1A-4F57-BBE4-83C599951266}" srcOrd="0" destOrd="0" presId="urn:microsoft.com/office/officeart/2005/8/layout/list1"/>
    <dgm:cxn modelId="{331F98C8-3EF3-40F3-A9F5-AFDA35DC7B22}" type="presOf" srcId="{86F59415-16DB-4D06-ADF4-0EB691A9DA1A}" destId="{C901B583-1912-4A15-9976-5806928A7647}" srcOrd="1" destOrd="0" presId="urn:microsoft.com/office/officeart/2005/8/layout/list1"/>
    <dgm:cxn modelId="{A897DACD-E254-44F2-8B40-DC1DB9A7C8C6}" type="presOf" srcId="{1FAF68A0-E5C5-4051-BFE7-6CC0F9601209}" destId="{0728076F-F706-468C-82B2-29305C530CBF}" srcOrd="0" destOrd="0" presId="urn:microsoft.com/office/officeart/2005/8/layout/list1"/>
    <dgm:cxn modelId="{D47AB7D9-5BBD-48DD-B144-4C04FD4452BC}" srcId="{C615454C-99E5-43E6-B03E-07D21502225C}" destId="{C986D821-4BA4-4C79-9FAC-E8B0480C1BA8}" srcOrd="0" destOrd="0" parTransId="{252A16D6-8061-4B36-8E43-08511A89EDE9}" sibTransId="{129D847C-D7F3-4F10-A25C-1FC4CBC4F137}"/>
    <dgm:cxn modelId="{94A2F4DA-85FD-4E67-BE3E-AD0F904FCDEB}" srcId="{C615454C-99E5-43E6-B03E-07D21502225C}" destId="{86F59415-16DB-4D06-ADF4-0EB691A9DA1A}" srcOrd="1" destOrd="0" parTransId="{BE2C0580-73C6-4545-8752-374EC7845FE1}" sibTransId="{F90E7401-0DFB-4768-967F-D73AAA58C41F}"/>
    <dgm:cxn modelId="{A585BA54-EED9-46DB-8349-933CC7BBA3C2}" type="presParOf" srcId="{CA0B3F88-6FBB-44C8-B51F-8F3A68111F85}" destId="{C7B20AFE-BC03-44D9-9084-6BF077C0C80F}" srcOrd="0" destOrd="0" presId="urn:microsoft.com/office/officeart/2005/8/layout/list1"/>
    <dgm:cxn modelId="{5316ADC3-A754-4F98-8DA3-F8ABE0E420A5}" type="presParOf" srcId="{C7B20AFE-BC03-44D9-9084-6BF077C0C80F}" destId="{95D56931-4C1A-4F57-BBE4-83C599951266}" srcOrd="0" destOrd="0" presId="urn:microsoft.com/office/officeart/2005/8/layout/list1"/>
    <dgm:cxn modelId="{57F5F311-AFA5-434F-A744-24F2D2C9FB2F}" type="presParOf" srcId="{C7B20AFE-BC03-44D9-9084-6BF077C0C80F}" destId="{8AFDAC64-40BC-45F9-8D36-1887A304AF3F}" srcOrd="1" destOrd="0" presId="urn:microsoft.com/office/officeart/2005/8/layout/list1"/>
    <dgm:cxn modelId="{065698DF-6629-4865-8BF5-22D323DCEF73}" type="presParOf" srcId="{CA0B3F88-6FBB-44C8-B51F-8F3A68111F85}" destId="{63AFD62E-B891-4131-8031-E4CCF46E6796}" srcOrd="1" destOrd="0" presId="urn:microsoft.com/office/officeart/2005/8/layout/list1"/>
    <dgm:cxn modelId="{A734789A-005C-4E93-BB39-CB407BEA0AEF}" type="presParOf" srcId="{CA0B3F88-6FBB-44C8-B51F-8F3A68111F85}" destId="{9A22C40A-4782-46A7-A0F3-8ACB24AE7680}" srcOrd="2" destOrd="0" presId="urn:microsoft.com/office/officeart/2005/8/layout/list1"/>
    <dgm:cxn modelId="{91B94180-2080-478C-9888-0D3508F45291}" type="presParOf" srcId="{CA0B3F88-6FBB-44C8-B51F-8F3A68111F85}" destId="{FA8DAEE0-63E7-4560-93F7-18641AFE90FD}" srcOrd="3" destOrd="0" presId="urn:microsoft.com/office/officeart/2005/8/layout/list1"/>
    <dgm:cxn modelId="{5A60D93A-D1A9-4042-8C90-92C11E4ABCBA}" type="presParOf" srcId="{CA0B3F88-6FBB-44C8-B51F-8F3A68111F85}" destId="{BC805958-8D77-4095-B6D6-0CF0775B8D84}" srcOrd="4" destOrd="0" presId="urn:microsoft.com/office/officeart/2005/8/layout/list1"/>
    <dgm:cxn modelId="{5052EEDB-8096-4BF9-995A-EF3772D85BCF}" type="presParOf" srcId="{BC805958-8D77-4095-B6D6-0CF0775B8D84}" destId="{BFB8EEAC-E703-4A25-BF1F-6660212C9386}" srcOrd="0" destOrd="0" presId="urn:microsoft.com/office/officeart/2005/8/layout/list1"/>
    <dgm:cxn modelId="{184EAA8B-8224-4ED3-9904-AFD6D1A18FA4}" type="presParOf" srcId="{BC805958-8D77-4095-B6D6-0CF0775B8D84}" destId="{C901B583-1912-4A15-9976-5806928A7647}" srcOrd="1" destOrd="0" presId="urn:microsoft.com/office/officeart/2005/8/layout/list1"/>
    <dgm:cxn modelId="{625A2FC1-2720-4493-B26A-18D0C8BEB9BC}" type="presParOf" srcId="{CA0B3F88-6FBB-44C8-B51F-8F3A68111F85}" destId="{0321A6A1-1A9C-4BF2-82C1-954EA46CB9A8}" srcOrd="5" destOrd="0" presId="urn:microsoft.com/office/officeart/2005/8/layout/list1"/>
    <dgm:cxn modelId="{878411C7-120F-4C79-9788-1ACF5CDEA6F0}" type="presParOf" srcId="{CA0B3F88-6FBB-44C8-B51F-8F3A68111F85}" destId="{FB2F3BBF-62A1-4374-9440-50C4F0DD7E34}" srcOrd="6" destOrd="0" presId="urn:microsoft.com/office/officeart/2005/8/layout/list1"/>
    <dgm:cxn modelId="{8877F091-0E51-42F6-9DB0-A361DF6F9A96}" type="presParOf" srcId="{CA0B3F88-6FBB-44C8-B51F-8F3A68111F85}" destId="{494E553D-7ED7-4A5A-A386-9348BEFE6A89}" srcOrd="7" destOrd="0" presId="urn:microsoft.com/office/officeart/2005/8/layout/list1"/>
    <dgm:cxn modelId="{269051F8-2970-478F-A8DD-59D74DD55628}" type="presParOf" srcId="{CA0B3F88-6FBB-44C8-B51F-8F3A68111F85}" destId="{DD982514-7B03-49EA-8229-AF0F02D3CA93}" srcOrd="8" destOrd="0" presId="urn:microsoft.com/office/officeart/2005/8/layout/list1"/>
    <dgm:cxn modelId="{C706762F-05EB-4380-B782-DF38C3969D01}" type="presParOf" srcId="{DD982514-7B03-49EA-8229-AF0F02D3CA93}" destId="{DDDC0B0F-24EE-4295-9C0F-EFBAFDB5B377}" srcOrd="0" destOrd="0" presId="urn:microsoft.com/office/officeart/2005/8/layout/list1"/>
    <dgm:cxn modelId="{204E2670-F127-44F9-B582-7816951E1982}" type="presParOf" srcId="{DD982514-7B03-49EA-8229-AF0F02D3CA93}" destId="{D121B45B-75AE-4619-8254-9B0EE38F3833}" srcOrd="1" destOrd="0" presId="urn:microsoft.com/office/officeart/2005/8/layout/list1"/>
    <dgm:cxn modelId="{97A8C481-E505-4038-BEEE-B9EE8D6C4BF1}" type="presParOf" srcId="{CA0B3F88-6FBB-44C8-B51F-8F3A68111F85}" destId="{A3E0510F-5CDA-4E10-8A7B-DB631C1C1158}" srcOrd="9" destOrd="0" presId="urn:microsoft.com/office/officeart/2005/8/layout/list1"/>
    <dgm:cxn modelId="{957B45B6-56DA-48AA-9767-3B227ED29C07}" type="presParOf" srcId="{CA0B3F88-6FBB-44C8-B51F-8F3A68111F85}" destId="{2DBB3931-1F26-4E85-B566-F272B9D8B9BE}" srcOrd="10" destOrd="0" presId="urn:microsoft.com/office/officeart/2005/8/layout/list1"/>
    <dgm:cxn modelId="{6A037FC2-2BCA-4BD0-8E8E-83C694C9748B}" type="presParOf" srcId="{CA0B3F88-6FBB-44C8-B51F-8F3A68111F85}" destId="{BFA9EFEF-917A-49B2-9707-478B363A06FC}" srcOrd="11" destOrd="0" presId="urn:microsoft.com/office/officeart/2005/8/layout/list1"/>
    <dgm:cxn modelId="{9BF5D3D7-32BE-410D-81EF-537FA40D5776}" type="presParOf" srcId="{CA0B3F88-6FBB-44C8-B51F-8F3A68111F85}" destId="{034CD20E-070C-4704-AC26-81EF2842D142}" srcOrd="12" destOrd="0" presId="urn:microsoft.com/office/officeart/2005/8/layout/list1"/>
    <dgm:cxn modelId="{E6B9B42D-7DBC-4F51-85B5-45D53957D7B2}" type="presParOf" srcId="{034CD20E-070C-4704-AC26-81EF2842D142}" destId="{0728076F-F706-468C-82B2-29305C530CBF}" srcOrd="0" destOrd="0" presId="urn:microsoft.com/office/officeart/2005/8/layout/list1"/>
    <dgm:cxn modelId="{976A7EA3-027C-407B-BC77-7F3B128559CD}" type="presParOf" srcId="{034CD20E-070C-4704-AC26-81EF2842D142}" destId="{603A3471-4C67-4C03-83E8-045381DC50D2}" srcOrd="1" destOrd="0" presId="urn:microsoft.com/office/officeart/2005/8/layout/list1"/>
    <dgm:cxn modelId="{96231FBF-D399-44BE-BB98-B1519FBE0F3F}" type="presParOf" srcId="{CA0B3F88-6FBB-44C8-B51F-8F3A68111F85}" destId="{32F6CA09-0DDE-4990-BDA9-3768BAD23B19}" srcOrd="13" destOrd="0" presId="urn:microsoft.com/office/officeart/2005/8/layout/list1"/>
    <dgm:cxn modelId="{65488889-302F-4BF5-AEC6-DA1FF82DD13A}" type="presParOf" srcId="{CA0B3F88-6FBB-44C8-B51F-8F3A68111F85}" destId="{B61D9638-C919-4EB1-8751-98611BBA3096}" srcOrd="14" destOrd="0" presId="urn:microsoft.com/office/officeart/2005/8/layout/list1"/>
    <dgm:cxn modelId="{0D20129E-9115-4354-BE83-DA5001077C30}" type="presParOf" srcId="{CA0B3F88-6FBB-44C8-B51F-8F3A68111F85}" destId="{1A506579-4E94-4C82-81AF-C50EFC0199C0}" srcOrd="15" destOrd="0" presId="urn:microsoft.com/office/officeart/2005/8/layout/list1"/>
    <dgm:cxn modelId="{CBAC399A-6A92-428B-A7BF-73460223D49B}" type="presParOf" srcId="{CA0B3F88-6FBB-44C8-B51F-8F3A68111F85}" destId="{22B07E3C-3DBA-4B95-BD49-99B3FFEEF8C3}" srcOrd="16" destOrd="0" presId="urn:microsoft.com/office/officeart/2005/8/layout/list1"/>
    <dgm:cxn modelId="{B90F0AEB-C58E-49A0-BFBB-EAAE859DF031}" type="presParOf" srcId="{22B07E3C-3DBA-4B95-BD49-99B3FFEEF8C3}" destId="{629D13FF-503D-4211-BCAB-80779E51EB37}" srcOrd="0" destOrd="0" presId="urn:microsoft.com/office/officeart/2005/8/layout/list1"/>
    <dgm:cxn modelId="{A846F5C7-D991-40B7-86AA-EA84E64EBB0B}" type="presParOf" srcId="{22B07E3C-3DBA-4B95-BD49-99B3FFEEF8C3}" destId="{F0242B22-8469-4FA6-9028-08B27ADA025E}" srcOrd="1" destOrd="0" presId="urn:microsoft.com/office/officeart/2005/8/layout/list1"/>
    <dgm:cxn modelId="{28F51156-FD84-450B-8122-FB66C2C6CE9E}" type="presParOf" srcId="{CA0B3F88-6FBB-44C8-B51F-8F3A68111F85}" destId="{071FD576-79F5-43FA-9B80-91EFD1F420D9}" srcOrd="17" destOrd="0" presId="urn:microsoft.com/office/officeart/2005/8/layout/list1"/>
    <dgm:cxn modelId="{7F903C3B-918D-4666-8636-7F7775B9E870}" type="presParOf" srcId="{CA0B3F88-6FBB-44C8-B51F-8F3A68111F85}" destId="{99AE5E45-374D-4E39-B90D-B7BDE7D4B9B1}" srcOrd="18" destOrd="0" presId="urn:microsoft.com/office/officeart/2005/8/layout/list1"/>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F21AEF-8B32-4C7C-934A-DDEACCFADAA1}">
      <dsp:nvSpPr>
        <dsp:cNvPr id="0" name=""/>
        <dsp:cNvSpPr/>
      </dsp:nvSpPr>
      <dsp:spPr>
        <a:xfrm>
          <a:off x="0" y="20879"/>
          <a:ext cx="5486400" cy="318240"/>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Chapter I. Understand the Role of Arts in Development and Learning</a:t>
          </a:r>
        </a:p>
      </dsp:txBody>
      <dsp:txXfrm>
        <a:off x="15535" y="36414"/>
        <a:ext cx="5455330" cy="287170"/>
      </dsp:txXfrm>
    </dsp:sp>
    <dsp:sp modelId="{8F94B4C9-7A56-4B65-98B2-7F1CFEA62E70}">
      <dsp:nvSpPr>
        <dsp:cNvPr id="0" name=""/>
        <dsp:cNvSpPr/>
      </dsp:nvSpPr>
      <dsp:spPr>
        <a:xfrm>
          <a:off x="0" y="388079"/>
          <a:ext cx="5486400" cy="318240"/>
        </a:xfrm>
        <a:prstGeom prst="roundRect">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Chapter II. Create Experiences that Nurture Creativity</a:t>
          </a:r>
        </a:p>
      </dsp:txBody>
      <dsp:txXfrm>
        <a:off x="15535" y="403614"/>
        <a:ext cx="5455330" cy="287170"/>
      </dsp:txXfrm>
    </dsp:sp>
    <dsp:sp modelId="{48A3E4E7-E9DC-4C1C-A59E-A2BC8BB4481B}">
      <dsp:nvSpPr>
        <dsp:cNvPr id="0" name=""/>
        <dsp:cNvSpPr/>
      </dsp:nvSpPr>
      <dsp:spPr>
        <a:xfrm>
          <a:off x="0" y="755279"/>
          <a:ext cx="5486400" cy="318240"/>
        </a:xfrm>
        <a:prstGeom prst="roundRect">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Chapter III. Nurture Creativity Through Teaching and Learning</a:t>
          </a:r>
        </a:p>
      </dsp:txBody>
      <dsp:txXfrm>
        <a:off x="15535" y="770814"/>
        <a:ext cx="5455330" cy="287170"/>
      </dsp:txXfrm>
    </dsp:sp>
    <dsp:sp modelId="{DC8C290A-3DDB-4889-A5CB-D4D277A9A25C}">
      <dsp:nvSpPr>
        <dsp:cNvPr id="0" name=""/>
        <dsp:cNvSpPr/>
      </dsp:nvSpPr>
      <dsp:spPr>
        <a:xfrm>
          <a:off x="0" y="1122479"/>
          <a:ext cx="5486400" cy="318240"/>
        </a:xfrm>
        <a:prstGeom prst="roundRect">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Chapter IV. Nurture Creativity Through Engagement with Children</a:t>
          </a:r>
        </a:p>
      </dsp:txBody>
      <dsp:txXfrm>
        <a:off x="15535" y="1138014"/>
        <a:ext cx="5455330" cy="287170"/>
      </dsp:txXfrm>
    </dsp:sp>
    <dsp:sp modelId="{B98188A1-300C-46A9-A3F4-576FA2491ECF}">
      <dsp:nvSpPr>
        <dsp:cNvPr id="0" name=""/>
        <dsp:cNvSpPr/>
      </dsp:nvSpPr>
      <dsp:spPr>
        <a:xfrm>
          <a:off x="0" y="1489679"/>
          <a:ext cx="5486400" cy="318240"/>
        </a:xfrm>
        <a:prstGeom prst="roundRect">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Chapter V. Evaluate Experiences</a:t>
          </a:r>
        </a:p>
      </dsp:txBody>
      <dsp:txXfrm>
        <a:off x="15535" y="1505214"/>
        <a:ext cx="5455330" cy="28717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2FB48-E21D-4614-B059-9102B2FEC25D}">
      <dsp:nvSpPr>
        <dsp:cNvPr id="0" name=""/>
        <dsp:cNvSpPr/>
      </dsp:nvSpPr>
      <dsp:spPr>
        <a:xfrm>
          <a:off x="0" y="18744"/>
          <a:ext cx="5486400" cy="692640"/>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Notice careful manipulation of materials and use of equipment.</a:t>
          </a:r>
        </a:p>
      </dsp:txBody>
      <dsp:txXfrm>
        <a:off x="33812" y="52556"/>
        <a:ext cx="5418776" cy="625016"/>
      </dsp:txXfrm>
    </dsp:sp>
    <dsp:sp modelId="{8DA23259-0E81-44E3-BD3E-2BC9799F6BA7}">
      <dsp:nvSpPr>
        <dsp:cNvPr id="0" name=""/>
        <dsp:cNvSpPr/>
      </dsp:nvSpPr>
      <dsp:spPr>
        <a:xfrm>
          <a:off x="0" y="817945"/>
          <a:ext cx="5486400" cy="692640"/>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Observe how children show knowledge on using materials and equipment.</a:t>
          </a:r>
        </a:p>
      </dsp:txBody>
      <dsp:txXfrm>
        <a:off x="33812" y="851757"/>
        <a:ext cx="5418776" cy="625016"/>
      </dsp:txXfrm>
    </dsp:sp>
    <dsp:sp modelId="{13C34E61-3E6F-4B7A-8A4A-02AC8592AB6F}">
      <dsp:nvSpPr>
        <dsp:cNvPr id="0" name=""/>
        <dsp:cNvSpPr/>
      </dsp:nvSpPr>
      <dsp:spPr>
        <a:xfrm>
          <a:off x="0" y="1617145"/>
          <a:ext cx="5486400" cy="692640"/>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Acknowledge when children enjoy using the materials and give reminders on how to take care of them.</a:t>
          </a:r>
        </a:p>
      </dsp:txBody>
      <dsp:txXfrm>
        <a:off x="33812" y="1650957"/>
        <a:ext cx="5418776" cy="62501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69A8BB-9C27-40DD-B232-C49026311C98}">
      <dsp:nvSpPr>
        <dsp:cNvPr id="0" name=""/>
        <dsp:cNvSpPr/>
      </dsp:nvSpPr>
      <dsp:spPr>
        <a:xfrm>
          <a:off x="639187" y="4"/>
          <a:ext cx="2003821" cy="1202293"/>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Communication and dialogues</a:t>
          </a:r>
        </a:p>
      </dsp:txBody>
      <dsp:txXfrm>
        <a:off x="639187" y="4"/>
        <a:ext cx="2003821" cy="1202293"/>
      </dsp:txXfrm>
    </dsp:sp>
    <dsp:sp modelId="{67477B40-F9B0-47F1-AC2B-41612E5DA3F6}">
      <dsp:nvSpPr>
        <dsp:cNvPr id="0" name=""/>
        <dsp:cNvSpPr/>
      </dsp:nvSpPr>
      <dsp:spPr>
        <a:xfrm>
          <a:off x="2843391" y="4"/>
          <a:ext cx="2003821" cy="1202293"/>
        </a:xfrm>
        <a:prstGeom prst="rec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Structure and design</a:t>
          </a:r>
        </a:p>
      </dsp:txBody>
      <dsp:txXfrm>
        <a:off x="2843391" y="4"/>
        <a:ext cx="2003821" cy="1202293"/>
      </dsp:txXfrm>
    </dsp:sp>
    <dsp:sp modelId="{3BEE3EDB-6252-4055-878B-33EDC2D58406}">
      <dsp:nvSpPr>
        <dsp:cNvPr id="0" name=""/>
        <dsp:cNvSpPr/>
      </dsp:nvSpPr>
      <dsp:spPr>
        <a:xfrm>
          <a:off x="639187" y="1402679"/>
          <a:ext cx="2003821" cy="1202293"/>
        </a:xfrm>
        <a:prstGeom prst="rect">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Repertoire</a:t>
          </a:r>
        </a:p>
      </dsp:txBody>
      <dsp:txXfrm>
        <a:off x="639187" y="1402679"/>
        <a:ext cx="2003821" cy="1202293"/>
      </dsp:txXfrm>
    </dsp:sp>
    <dsp:sp modelId="{7E8D9E73-3049-4745-BCCA-AF79C464091F}">
      <dsp:nvSpPr>
        <dsp:cNvPr id="0" name=""/>
        <dsp:cNvSpPr/>
      </dsp:nvSpPr>
      <dsp:spPr>
        <a:xfrm>
          <a:off x="2843391" y="1402679"/>
          <a:ext cx="2003821" cy="1202293"/>
        </a:xfrm>
        <a:prstGeom prst="rec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Context</a:t>
          </a:r>
        </a:p>
      </dsp:txBody>
      <dsp:txXfrm>
        <a:off x="2843391" y="1402679"/>
        <a:ext cx="2003821" cy="120229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0C1773-AD7E-4DA8-8C87-10F3158E6223}">
      <dsp:nvSpPr>
        <dsp:cNvPr id="0" name=""/>
        <dsp:cNvSpPr/>
      </dsp:nvSpPr>
      <dsp:spPr>
        <a:xfrm>
          <a:off x="0" y="33019"/>
          <a:ext cx="5486400" cy="505440"/>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Is this a question of confirmation or investigation?</a:t>
          </a:r>
        </a:p>
      </dsp:txBody>
      <dsp:txXfrm>
        <a:off x="24674" y="57693"/>
        <a:ext cx="5437052" cy="456092"/>
      </dsp:txXfrm>
    </dsp:sp>
    <dsp:sp modelId="{6D058EC5-23CC-4A89-871E-A771710B0060}">
      <dsp:nvSpPr>
        <dsp:cNvPr id="0" name=""/>
        <dsp:cNvSpPr/>
      </dsp:nvSpPr>
      <dsp:spPr>
        <a:xfrm>
          <a:off x="0" y="616219"/>
          <a:ext cx="5486400" cy="505440"/>
        </a:xfrm>
        <a:prstGeom prst="roundRect">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What was the child doing/observing? </a:t>
          </a:r>
        </a:p>
      </dsp:txBody>
      <dsp:txXfrm>
        <a:off x="24674" y="640893"/>
        <a:ext cx="5437052" cy="456092"/>
      </dsp:txXfrm>
    </dsp:sp>
    <dsp:sp modelId="{F3ABBAED-36D2-42F5-8E61-051947BD3C91}">
      <dsp:nvSpPr>
        <dsp:cNvPr id="0" name=""/>
        <dsp:cNvSpPr/>
      </dsp:nvSpPr>
      <dsp:spPr>
        <a:xfrm>
          <a:off x="0" y="1199419"/>
          <a:ext cx="5486400" cy="505440"/>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How did the child come up with this question?</a:t>
          </a:r>
        </a:p>
      </dsp:txBody>
      <dsp:txXfrm>
        <a:off x="24674" y="1224093"/>
        <a:ext cx="5437052" cy="456092"/>
      </dsp:txXfrm>
    </dsp:sp>
    <dsp:sp modelId="{D3BC677F-F908-4FE1-A58B-8FA70F2E0067}">
      <dsp:nvSpPr>
        <dsp:cNvPr id="0" name=""/>
        <dsp:cNvSpPr/>
      </dsp:nvSpPr>
      <dsp:spPr>
        <a:xfrm>
          <a:off x="0" y="1782619"/>
          <a:ext cx="5486400" cy="505440"/>
        </a:xfrm>
        <a:prstGeom prst="roundRect">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Why did the child want to know about this?</a:t>
          </a:r>
        </a:p>
      </dsp:txBody>
      <dsp:txXfrm>
        <a:off x="24674" y="1807293"/>
        <a:ext cx="5437052" cy="456092"/>
      </dsp:txXfrm>
    </dsp:sp>
    <dsp:sp modelId="{0E1F87E0-5391-4B8D-92EF-205264B104D0}">
      <dsp:nvSpPr>
        <dsp:cNvPr id="0" name=""/>
        <dsp:cNvSpPr/>
      </dsp:nvSpPr>
      <dsp:spPr>
        <a:xfrm>
          <a:off x="0" y="2365819"/>
          <a:ext cx="5486400" cy="505440"/>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What were the facts/experiences that the child already knows/had?</a:t>
          </a:r>
        </a:p>
      </dsp:txBody>
      <dsp:txXfrm>
        <a:off x="24674" y="2390493"/>
        <a:ext cx="5437052" cy="456092"/>
      </dsp:txXfrm>
    </dsp:sp>
    <dsp:sp modelId="{2D61B5A4-B183-4AAB-BCA3-8DC323446178}">
      <dsp:nvSpPr>
        <dsp:cNvPr id="0" name=""/>
        <dsp:cNvSpPr/>
      </dsp:nvSpPr>
      <dsp:spPr>
        <a:xfrm>
          <a:off x="0" y="2949019"/>
          <a:ext cx="5486400" cy="505440"/>
        </a:xfrm>
        <a:prstGeom prst="roundRect">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What were the actions or the events that occurred that lead to this?</a:t>
          </a:r>
        </a:p>
      </dsp:txBody>
      <dsp:txXfrm>
        <a:off x="24674" y="2973693"/>
        <a:ext cx="5437052" cy="45609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27DF44-5823-4256-BD77-06DDB87C6540}">
      <dsp:nvSpPr>
        <dsp:cNvPr id="0" name=""/>
        <dsp:cNvSpPr/>
      </dsp:nvSpPr>
      <dsp:spPr>
        <a:xfrm>
          <a:off x="0" y="177430"/>
          <a:ext cx="1714499" cy="1028700"/>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Participating in the activity</a:t>
          </a:r>
        </a:p>
      </dsp:txBody>
      <dsp:txXfrm>
        <a:off x="0" y="177430"/>
        <a:ext cx="1714499" cy="1028700"/>
      </dsp:txXfrm>
    </dsp:sp>
    <dsp:sp modelId="{4A34BC68-6D91-4D87-AEA4-6608288F1C82}">
      <dsp:nvSpPr>
        <dsp:cNvPr id="0" name=""/>
        <dsp:cNvSpPr/>
      </dsp:nvSpPr>
      <dsp:spPr>
        <a:xfrm>
          <a:off x="1885950" y="177430"/>
          <a:ext cx="1714499" cy="1028700"/>
        </a:xfrm>
        <a:prstGeom prst="rect">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Communicating your observations</a:t>
          </a:r>
        </a:p>
      </dsp:txBody>
      <dsp:txXfrm>
        <a:off x="1885950" y="177430"/>
        <a:ext cx="1714499" cy="1028700"/>
      </dsp:txXfrm>
    </dsp:sp>
    <dsp:sp modelId="{519611C4-FF4C-4FCA-A0C1-BC9B6102C648}">
      <dsp:nvSpPr>
        <dsp:cNvPr id="0" name=""/>
        <dsp:cNvSpPr/>
      </dsp:nvSpPr>
      <dsp:spPr>
        <a:xfrm>
          <a:off x="3771900" y="177430"/>
          <a:ext cx="1714499" cy="1028700"/>
        </a:xfrm>
        <a:prstGeom prst="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Expressing your thoughts and presumptions</a:t>
          </a:r>
        </a:p>
      </dsp:txBody>
      <dsp:txXfrm>
        <a:off x="3771900" y="177430"/>
        <a:ext cx="1714499" cy="1028700"/>
      </dsp:txXfrm>
    </dsp:sp>
    <dsp:sp modelId="{C72862A6-8D69-4E3F-AF5D-EA347F0AD851}">
      <dsp:nvSpPr>
        <dsp:cNvPr id="0" name=""/>
        <dsp:cNvSpPr/>
      </dsp:nvSpPr>
      <dsp:spPr>
        <a:xfrm>
          <a:off x="0" y="1377581"/>
          <a:ext cx="1714499" cy="1028700"/>
        </a:xfrm>
        <a:prstGeom prst="rect">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'Thinking out loud'</a:t>
          </a:r>
        </a:p>
      </dsp:txBody>
      <dsp:txXfrm>
        <a:off x="0" y="1377581"/>
        <a:ext cx="1714499" cy="1028700"/>
      </dsp:txXfrm>
    </dsp:sp>
    <dsp:sp modelId="{55617C71-5EB6-49BD-84EF-FFDA76937D93}">
      <dsp:nvSpPr>
        <dsp:cNvPr id="0" name=""/>
        <dsp:cNvSpPr/>
      </dsp:nvSpPr>
      <dsp:spPr>
        <a:xfrm>
          <a:off x="1885950" y="1377581"/>
          <a:ext cx="1714499" cy="1028700"/>
        </a:xfrm>
        <a:prstGeom prst="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Asking the questions you have in mind</a:t>
          </a:r>
        </a:p>
      </dsp:txBody>
      <dsp:txXfrm>
        <a:off x="1885950" y="1377581"/>
        <a:ext cx="1714499" cy="1028700"/>
      </dsp:txXfrm>
    </dsp:sp>
    <dsp:sp modelId="{AF23B743-6353-42B3-A110-EC0A1E904FA8}">
      <dsp:nvSpPr>
        <dsp:cNvPr id="0" name=""/>
        <dsp:cNvSpPr/>
      </dsp:nvSpPr>
      <dsp:spPr>
        <a:xfrm>
          <a:off x="3771900" y="1377581"/>
          <a:ext cx="1714499" cy="1028700"/>
        </a:xfrm>
        <a:prstGeom prst="rect">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Showing excitement when seeing results</a:t>
          </a:r>
        </a:p>
      </dsp:txBody>
      <dsp:txXfrm>
        <a:off x="3771900" y="1377581"/>
        <a:ext cx="1714499" cy="102870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47617-717B-46B1-9C92-B15E19A2E8D3}">
      <dsp:nvSpPr>
        <dsp:cNvPr id="0" name=""/>
        <dsp:cNvSpPr/>
      </dsp:nvSpPr>
      <dsp:spPr>
        <a:xfrm>
          <a:off x="0" y="10012"/>
          <a:ext cx="5486400" cy="430560"/>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Show appreciation by asking them about their work or how they did it.</a:t>
          </a:r>
        </a:p>
      </dsp:txBody>
      <dsp:txXfrm>
        <a:off x="21018" y="31030"/>
        <a:ext cx="5444364" cy="388524"/>
      </dsp:txXfrm>
    </dsp:sp>
    <dsp:sp modelId="{EE6E9721-DC58-4062-92A9-952E00493299}">
      <dsp:nvSpPr>
        <dsp:cNvPr id="0" name=""/>
        <dsp:cNvSpPr/>
      </dsp:nvSpPr>
      <dsp:spPr>
        <a:xfrm>
          <a:off x="0" y="506812"/>
          <a:ext cx="5486400" cy="430560"/>
        </a:xfrm>
        <a:prstGeom prst="roundRect">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Establish an environment where children can explore safely and create freely.</a:t>
          </a:r>
        </a:p>
      </dsp:txBody>
      <dsp:txXfrm>
        <a:off x="21018" y="527830"/>
        <a:ext cx="5444364" cy="388524"/>
      </dsp:txXfrm>
    </dsp:sp>
    <dsp:sp modelId="{A89E019C-5523-4220-A7A0-32C8037CE9FE}">
      <dsp:nvSpPr>
        <dsp:cNvPr id="0" name=""/>
        <dsp:cNvSpPr/>
      </dsp:nvSpPr>
      <dsp:spPr>
        <a:xfrm>
          <a:off x="0" y="1003612"/>
          <a:ext cx="5486400" cy="430560"/>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'Protect' and care for their work.</a:t>
          </a:r>
        </a:p>
      </dsp:txBody>
      <dsp:txXfrm>
        <a:off x="21018" y="1024630"/>
        <a:ext cx="5444364" cy="388524"/>
      </dsp:txXfrm>
    </dsp:sp>
    <dsp:sp modelId="{059E90AD-3546-4E85-B6A0-425798557049}">
      <dsp:nvSpPr>
        <dsp:cNvPr id="0" name=""/>
        <dsp:cNvSpPr/>
      </dsp:nvSpPr>
      <dsp:spPr>
        <a:xfrm>
          <a:off x="0" y="1500413"/>
          <a:ext cx="5486400" cy="430560"/>
        </a:xfrm>
        <a:prstGeom prst="roundRect">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Avoid adding, changing, or correcting their work.</a:t>
          </a:r>
        </a:p>
      </dsp:txBody>
      <dsp:txXfrm>
        <a:off x="21018" y="1521431"/>
        <a:ext cx="5444364" cy="388524"/>
      </dsp:txXfrm>
    </dsp:sp>
    <dsp:sp modelId="{AC929C77-B9B0-456A-923C-E782A43019B6}">
      <dsp:nvSpPr>
        <dsp:cNvPr id="0" name=""/>
        <dsp:cNvSpPr/>
      </dsp:nvSpPr>
      <dsp:spPr>
        <a:xfrm>
          <a:off x="0" y="1997213"/>
          <a:ext cx="5486400" cy="430560"/>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Do not let other children mess up, change, or add to someone else's work.</a:t>
          </a:r>
        </a:p>
      </dsp:txBody>
      <dsp:txXfrm>
        <a:off x="21018" y="2018231"/>
        <a:ext cx="5444364" cy="388524"/>
      </dsp:txXfrm>
    </dsp:sp>
    <dsp:sp modelId="{9E017084-B0AE-47B0-B0AB-75F3ABF4BCE7}">
      <dsp:nvSpPr>
        <dsp:cNvPr id="0" name=""/>
        <dsp:cNvSpPr/>
      </dsp:nvSpPr>
      <dsp:spPr>
        <a:xfrm>
          <a:off x="0" y="2494013"/>
          <a:ext cx="5486400" cy="430560"/>
        </a:xfrm>
        <a:prstGeom prst="roundRect">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Write their names on their artworks or declare their ownership of their work.</a:t>
          </a:r>
        </a:p>
      </dsp:txBody>
      <dsp:txXfrm>
        <a:off x="21018" y="2515031"/>
        <a:ext cx="5444364" cy="38852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3A22B-527B-4C75-B367-5B918654B3AE}">
      <dsp:nvSpPr>
        <dsp:cNvPr id="0" name=""/>
        <dsp:cNvSpPr/>
      </dsp:nvSpPr>
      <dsp:spPr>
        <a:xfrm>
          <a:off x="0" y="242547"/>
          <a:ext cx="5486400" cy="352800"/>
        </a:xfrm>
        <a:prstGeom prst="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0FD814-785E-475F-9DA0-339AFB43D261}">
      <dsp:nvSpPr>
        <dsp:cNvPr id="0" name=""/>
        <dsp:cNvSpPr/>
      </dsp:nvSpPr>
      <dsp:spPr>
        <a:xfrm>
          <a:off x="274320" y="35907"/>
          <a:ext cx="3840480" cy="413280"/>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Is it okay if I do this? Or put it here?</a:t>
          </a:r>
        </a:p>
      </dsp:txBody>
      <dsp:txXfrm>
        <a:off x="294495" y="56082"/>
        <a:ext cx="3800130" cy="372930"/>
      </dsp:txXfrm>
    </dsp:sp>
    <dsp:sp modelId="{BB3E1164-DA32-465F-B67A-429FBD7CA51D}">
      <dsp:nvSpPr>
        <dsp:cNvPr id="0" name=""/>
        <dsp:cNvSpPr/>
      </dsp:nvSpPr>
      <dsp:spPr>
        <a:xfrm>
          <a:off x="0" y="877588"/>
          <a:ext cx="5486400" cy="352800"/>
        </a:xfrm>
        <a:prstGeom prst="rect">
          <a:avLst/>
        </a:prstGeom>
        <a:solidFill>
          <a:schemeClr val="lt1">
            <a:alpha val="90000"/>
            <a:hueOff val="0"/>
            <a:satOff val="0"/>
            <a:lumOff val="0"/>
            <a:alphaOff val="0"/>
          </a:schemeClr>
        </a:solidFill>
        <a:ln w="12700" cap="flat" cmpd="sng" algn="ctr">
          <a:solidFill>
            <a:schemeClr val="accent1">
              <a:shade val="50000"/>
              <a:hueOff val="111419"/>
              <a:satOff val="2985"/>
              <a:lumOff val="13151"/>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649079-BA84-4AE4-BF2F-A5C75A8040AE}">
      <dsp:nvSpPr>
        <dsp:cNvPr id="0" name=""/>
        <dsp:cNvSpPr/>
      </dsp:nvSpPr>
      <dsp:spPr>
        <a:xfrm>
          <a:off x="274320" y="670947"/>
          <a:ext cx="3840480" cy="413280"/>
        </a:xfrm>
        <a:prstGeom prst="roundRect">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Can I try to do this?</a:t>
          </a:r>
        </a:p>
      </dsp:txBody>
      <dsp:txXfrm>
        <a:off x="294495" y="691122"/>
        <a:ext cx="3800130" cy="372930"/>
      </dsp:txXfrm>
    </dsp:sp>
    <dsp:sp modelId="{A20EAF65-6304-473E-BFC9-8984C30E2346}">
      <dsp:nvSpPr>
        <dsp:cNvPr id="0" name=""/>
        <dsp:cNvSpPr/>
      </dsp:nvSpPr>
      <dsp:spPr>
        <a:xfrm>
          <a:off x="0" y="1512628"/>
          <a:ext cx="5486400" cy="352800"/>
        </a:xfrm>
        <a:prstGeom prst="rect">
          <a:avLst/>
        </a:prstGeom>
        <a:solidFill>
          <a:schemeClr val="lt1">
            <a:alpha val="90000"/>
            <a:hueOff val="0"/>
            <a:satOff val="0"/>
            <a:lumOff val="0"/>
            <a:alphaOff val="0"/>
          </a:schemeClr>
        </a:solidFill>
        <a:ln w="12700" cap="flat" cmpd="sng" algn="ctr">
          <a:solidFill>
            <a:schemeClr val="accent1">
              <a:shade val="50000"/>
              <a:hueOff val="222839"/>
              <a:satOff val="5970"/>
              <a:lumOff val="263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A13E02-5D1F-45F0-9DA6-1EDD34A1A7BC}">
      <dsp:nvSpPr>
        <dsp:cNvPr id="0" name=""/>
        <dsp:cNvSpPr/>
      </dsp:nvSpPr>
      <dsp:spPr>
        <a:xfrm>
          <a:off x="274320" y="1305988"/>
          <a:ext cx="3840480" cy="413280"/>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Do you want to add something to it?</a:t>
          </a:r>
        </a:p>
      </dsp:txBody>
      <dsp:txXfrm>
        <a:off x="294495" y="1326163"/>
        <a:ext cx="3800130" cy="372930"/>
      </dsp:txXfrm>
    </dsp:sp>
    <dsp:sp modelId="{7D320B7E-F494-4677-88C6-557A8BCF3F36}">
      <dsp:nvSpPr>
        <dsp:cNvPr id="0" name=""/>
        <dsp:cNvSpPr/>
      </dsp:nvSpPr>
      <dsp:spPr>
        <a:xfrm>
          <a:off x="0" y="2147668"/>
          <a:ext cx="5486400" cy="352800"/>
        </a:xfrm>
        <a:prstGeom prst="rect">
          <a:avLst/>
        </a:prstGeom>
        <a:solidFill>
          <a:schemeClr val="lt1">
            <a:alpha val="90000"/>
            <a:hueOff val="0"/>
            <a:satOff val="0"/>
            <a:lumOff val="0"/>
            <a:alphaOff val="0"/>
          </a:schemeClr>
        </a:solidFill>
        <a:ln w="12700" cap="flat" cmpd="sng" algn="ctr">
          <a:solidFill>
            <a:schemeClr val="accent1">
              <a:shade val="50000"/>
              <a:hueOff val="334258"/>
              <a:satOff val="8955"/>
              <a:lumOff val="394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347AA6-38F8-4CCC-AACD-3DA87A2F3340}">
      <dsp:nvSpPr>
        <dsp:cNvPr id="0" name=""/>
        <dsp:cNvSpPr/>
      </dsp:nvSpPr>
      <dsp:spPr>
        <a:xfrm>
          <a:off x="274320" y="1941028"/>
          <a:ext cx="3840480" cy="413280"/>
        </a:xfrm>
        <a:prstGeom prst="roundRect">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Do you need more blocks?</a:t>
          </a:r>
        </a:p>
      </dsp:txBody>
      <dsp:txXfrm>
        <a:off x="294495" y="1961203"/>
        <a:ext cx="3800130" cy="372930"/>
      </dsp:txXfrm>
    </dsp:sp>
    <dsp:sp modelId="{12F436C4-3111-441E-97C1-2F132BFA5AD5}">
      <dsp:nvSpPr>
        <dsp:cNvPr id="0" name=""/>
        <dsp:cNvSpPr/>
      </dsp:nvSpPr>
      <dsp:spPr>
        <a:xfrm>
          <a:off x="0" y="2782708"/>
          <a:ext cx="5486400" cy="352800"/>
        </a:xfrm>
        <a:prstGeom prst="rect">
          <a:avLst/>
        </a:prstGeom>
        <a:solidFill>
          <a:schemeClr val="lt1">
            <a:alpha val="90000"/>
            <a:hueOff val="0"/>
            <a:satOff val="0"/>
            <a:lumOff val="0"/>
            <a:alphaOff val="0"/>
          </a:schemeClr>
        </a:solidFill>
        <a:ln w="12700" cap="flat" cmpd="sng" algn="ctr">
          <a:solidFill>
            <a:schemeClr val="accent1">
              <a:shade val="50000"/>
              <a:hueOff val="222839"/>
              <a:satOff val="5970"/>
              <a:lumOff val="263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87F4027D-C776-441C-8C45-2450C513102E}">
      <dsp:nvSpPr>
        <dsp:cNvPr id="0" name=""/>
        <dsp:cNvSpPr/>
      </dsp:nvSpPr>
      <dsp:spPr>
        <a:xfrm>
          <a:off x="274320" y="2576068"/>
          <a:ext cx="3840480" cy="413280"/>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Where do you want me to put your name?</a:t>
          </a:r>
        </a:p>
      </dsp:txBody>
      <dsp:txXfrm>
        <a:off x="294495" y="2596243"/>
        <a:ext cx="3800130" cy="372930"/>
      </dsp:txXfrm>
    </dsp:sp>
    <dsp:sp modelId="{4A878F17-561C-4605-B5D5-C60E7C6BF73F}">
      <dsp:nvSpPr>
        <dsp:cNvPr id="0" name=""/>
        <dsp:cNvSpPr/>
      </dsp:nvSpPr>
      <dsp:spPr>
        <a:xfrm>
          <a:off x="0" y="3417748"/>
          <a:ext cx="5486400" cy="352800"/>
        </a:xfrm>
        <a:prstGeom prst="rect">
          <a:avLst/>
        </a:prstGeom>
        <a:solidFill>
          <a:schemeClr val="lt1">
            <a:alpha val="90000"/>
            <a:hueOff val="0"/>
            <a:satOff val="0"/>
            <a:lumOff val="0"/>
            <a:alphaOff val="0"/>
          </a:schemeClr>
        </a:solidFill>
        <a:ln w="12700" cap="flat" cmpd="sng" algn="ctr">
          <a:solidFill>
            <a:schemeClr val="accent1">
              <a:shade val="50000"/>
              <a:hueOff val="111419"/>
              <a:satOff val="2985"/>
              <a:lumOff val="13151"/>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D02714-EF89-42DD-BEF4-66CB8DC387EA}">
      <dsp:nvSpPr>
        <dsp:cNvPr id="0" name=""/>
        <dsp:cNvSpPr/>
      </dsp:nvSpPr>
      <dsp:spPr>
        <a:xfrm>
          <a:off x="274320" y="3211108"/>
          <a:ext cx="3840480" cy="413280"/>
        </a:xfrm>
        <a:prstGeom prst="roundRect">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en-AU" sz="1200" kern="1200"/>
            <a:t>What do you want to add here?</a:t>
          </a:r>
        </a:p>
      </dsp:txBody>
      <dsp:txXfrm>
        <a:off x="294495" y="3231283"/>
        <a:ext cx="3800130" cy="37293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37C763-4FA9-4158-9269-C3AFE316A3BB}">
      <dsp:nvSpPr>
        <dsp:cNvPr id="0" name=""/>
        <dsp:cNvSpPr/>
      </dsp:nvSpPr>
      <dsp:spPr>
        <a:xfrm>
          <a:off x="0" y="65805"/>
          <a:ext cx="5715000" cy="374400"/>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manipulating materials</a:t>
          </a:r>
        </a:p>
      </dsp:txBody>
      <dsp:txXfrm>
        <a:off x="18277" y="84082"/>
        <a:ext cx="5678446" cy="337846"/>
      </dsp:txXfrm>
    </dsp:sp>
    <dsp:sp modelId="{699EB958-2E8C-4303-B970-2F68FF7787EA}">
      <dsp:nvSpPr>
        <dsp:cNvPr id="0" name=""/>
        <dsp:cNvSpPr/>
      </dsp:nvSpPr>
      <dsp:spPr>
        <a:xfrm>
          <a:off x="0" y="497805"/>
          <a:ext cx="5715000" cy="374400"/>
        </a:xfrm>
        <a:prstGeom prst="roundRect">
          <a:avLst/>
        </a:prstGeom>
        <a:solidFill>
          <a:schemeClr val="accent1">
            <a:shade val="50000"/>
            <a:hueOff val="83565"/>
            <a:satOff val="2239"/>
            <a:lumOff val="9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exploring the enviornment thorugh their senses</a:t>
          </a:r>
        </a:p>
      </dsp:txBody>
      <dsp:txXfrm>
        <a:off x="18277" y="516082"/>
        <a:ext cx="5678446" cy="337846"/>
      </dsp:txXfrm>
    </dsp:sp>
    <dsp:sp modelId="{435C5DEE-3C7E-4F6A-ACE3-4B995A143A61}">
      <dsp:nvSpPr>
        <dsp:cNvPr id="0" name=""/>
        <dsp:cNvSpPr/>
      </dsp:nvSpPr>
      <dsp:spPr>
        <a:xfrm>
          <a:off x="0" y="929805"/>
          <a:ext cx="5715000" cy="374400"/>
        </a:xfrm>
        <a:prstGeom prst="roundRec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investigating cause-and-effect processes</a:t>
          </a:r>
        </a:p>
      </dsp:txBody>
      <dsp:txXfrm>
        <a:off x="18277" y="948082"/>
        <a:ext cx="5678446" cy="337846"/>
      </dsp:txXfrm>
    </dsp:sp>
    <dsp:sp modelId="{6D5DA2EA-4293-4FAA-B854-919459FFF34C}">
      <dsp:nvSpPr>
        <dsp:cNvPr id="0" name=""/>
        <dsp:cNvSpPr/>
      </dsp:nvSpPr>
      <dsp:spPr>
        <a:xfrm>
          <a:off x="0" y="1361805"/>
          <a:ext cx="5715000" cy="374400"/>
        </a:xfrm>
        <a:prstGeom prst="roundRect">
          <a:avLst/>
        </a:prstGeom>
        <a:solidFill>
          <a:schemeClr val="accent1">
            <a:shade val="50000"/>
            <a:hueOff val="250694"/>
            <a:satOff val="6716"/>
            <a:lumOff val="295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finding out how various methods and strategies affect the output of their work</a:t>
          </a:r>
        </a:p>
      </dsp:txBody>
      <dsp:txXfrm>
        <a:off x="18277" y="1380082"/>
        <a:ext cx="5678446" cy="337846"/>
      </dsp:txXfrm>
    </dsp:sp>
    <dsp:sp modelId="{D5DEF552-FE84-4E90-92C9-9F66DE9CA25F}">
      <dsp:nvSpPr>
        <dsp:cNvPr id="0" name=""/>
        <dsp:cNvSpPr/>
      </dsp:nvSpPr>
      <dsp:spPr>
        <a:xfrm>
          <a:off x="0" y="1793805"/>
          <a:ext cx="5715000" cy="374400"/>
        </a:xfrm>
        <a:prstGeom prst="roundRect">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commuincating their obsrvations</a:t>
          </a:r>
        </a:p>
      </dsp:txBody>
      <dsp:txXfrm>
        <a:off x="18277" y="1812082"/>
        <a:ext cx="5678446" cy="337846"/>
      </dsp:txXfrm>
    </dsp:sp>
    <dsp:sp modelId="{A9D5C90C-F175-4560-A4C7-6E23C15946FF}">
      <dsp:nvSpPr>
        <dsp:cNvPr id="0" name=""/>
        <dsp:cNvSpPr/>
      </dsp:nvSpPr>
      <dsp:spPr>
        <a:xfrm>
          <a:off x="0" y="2225805"/>
          <a:ext cx="5715000" cy="374400"/>
        </a:xfrm>
        <a:prstGeom prst="roundRect">
          <a:avLst/>
        </a:prstGeom>
        <a:solidFill>
          <a:schemeClr val="accent1">
            <a:shade val="50000"/>
            <a:hueOff val="250694"/>
            <a:satOff val="6716"/>
            <a:lumOff val="295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asking questions</a:t>
          </a:r>
        </a:p>
      </dsp:txBody>
      <dsp:txXfrm>
        <a:off x="18277" y="2244082"/>
        <a:ext cx="5678446" cy="337846"/>
      </dsp:txXfrm>
    </dsp:sp>
    <dsp:sp modelId="{039EA975-8039-461B-B035-3A7FB56407AB}">
      <dsp:nvSpPr>
        <dsp:cNvPr id="0" name=""/>
        <dsp:cNvSpPr/>
      </dsp:nvSpPr>
      <dsp:spPr>
        <a:xfrm>
          <a:off x="0" y="2657805"/>
          <a:ext cx="5715000" cy="374400"/>
        </a:xfrm>
        <a:prstGeom prst="roundRec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wondering about the processes that occur in their environment</a:t>
          </a:r>
        </a:p>
      </dsp:txBody>
      <dsp:txXfrm>
        <a:off x="18277" y="2676082"/>
        <a:ext cx="5678446" cy="337846"/>
      </dsp:txXfrm>
    </dsp:sp>
    <dsp:sp modelId="{9489140C-AB5B-4141-AC37-EB1D2B9780A5}">
      <dsp:nvSpPr>
        <dsp:cNvPr id="0" name=""/>
        <dsp:cNvSpPr/>
      </dsp:nvSpPr>
      <dsp:spPr>
        <a:xfrm>
          <a:off x="0" y="3089805"/>
          <a:ext cx="5715000" cy="374400"/>
        </a:xfrm>
        <a:prstGeom prst="roundRect">
          <a:avLst/>
        </a:prstGeom>
        <a:solidFill>
          <a:schemeClr val="accent1">
            <a:shade val="50000"/>
            <a:hueOff val="83565"/>
            <a:satOff val="2239"/>
            <a:lumOff val="9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kern="1200"/>
            <a:t>collaborating with others to achieve a common goal</a:t>
          </a:r>
        </a:p>
      </dsp:txBody>
      <dsp:txXfrm>
        <a:off x="18277" y="3108082"/>
        <a:ext cx="5678446" cy="3378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9207E7-91A5-44FD-9BA2-6A306C3A2759}">
      <dsp:nvSpPr>
        <dsp:cNvPr id="0" name=""/>
        <dsp:cNvSpPr/>
      </dsp:nvSpPr>
      <dsp:spPr>
        <a:xfrm>
          <a:off x="0" y="536183"/>
          <a:ext cx="5695950" cy="302400"/>
        </a:xfrm>
        <a:prstGeom prst="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11974A-949C-4DBC-AE2F-E7C19F2E4924}">
      <dsp:nvSpPr>
        <dsp:cNvPr id="0" name=""/>
        <dsp:cNvSpPr/>
      </dsp:nvSpPr>
      <dsp:spPr>
        <a:xfrm>
          <a:off x="271169" y="88441"/>
          <a:ext cx="5423384" cy="624861"/>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705" tIns="0" rIns="150705" bIns="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children develop dispositions for learning such as curiosity, cooperation, confidence, creativity, commitment, enthusiasm, persistence, imagination, and reflexivity</a:t>
          </a:r>
        </a:p>
      </dsp:txBody>
      <dsp:txXfrm>
        <a:off x="301672" y="118944"/>
        <a:ext cx="5362378" cy="563855"/>
      </dsp:txXfrm>
    </dsp:sp>
    <dsp:sp modelId="{20E10A8C-DCDD-49DD-8809-88AB9FBE40C9}">
      <dsp:nvSpPr>
        <dsp:cNvPr id="0" name=""/>
        <dsp:cNvSpPr/>
      </dsp:nvSpPr>
      <dsp:spPr>
        <a:xfrm>
          <a:off x="0" y="1351124"/>
          <a:ext cx="5695950" cy="302400"/>
        </a:xfrm>
        <a:prstGeom prst="rect">
          <a:avLst/>
        </a:prstGeom>
        <a:solidFill>
          <a:schemeClr val="lt1">
            <a:alpha val="90000"/>
            <a:hueOff val="0"/>
            <a:satOff val="0"/>
            <a:lumOff val="0"/>
            <a:alphaOff val="0"/>
          </a:schemeClr>
        </a:solidFill>
        <a:ln w="12700" cap="flat" cmpd="sng" algn="ctr">
          <a:solidFill>
            <a:schemeClr val="accent1">
              <a:shade val="50000"/>
              <a:hueOff val="167129"/>
              <a:satOff val="4478"/>
              <a:lumOff val="19726"/>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631022-4D11-4450-B4A5-A71FE897DD35}">
      <dsp:nvSpPr>
        <dsp:cNvPr id="0" name=""/>
        <dsp:cNvSpPr/>
      </dsp:nvSpPr>
      <dsp:spPr>
        <a:xfrm>
          <a:off x="271169" y="903383"/>
          <a:ext cx="5423384" cy="624861"/>
        </a:xfrm>
        <a:prstGeom prst="roundRec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705" tIns="0" rIns="150705" bIns="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children develop a range of skills and processes such as problem solving, inquiry, experimentation, hypothesising, researching, and investigating</a:t>
          </a:r>
        </a:p>
      </dsp:txBody>
      <dsp:txXfrm>
        <a:off x="301672" y="933886"/>
        <a:ext cx="5362378" cy="563855"/>
      </dsp:txXfrm>
    </dsp:sp>
    <dsp:sp modelId="{0E3ACADB-167D-44F3-B051-DA71F2654F91}">
      <dsp:nvSpPr>
        <dsp:cNvPr id="0" name=""/>
        <dsp:cNvSpPr/>
      </dsp:nvSpPr>
      <dsp:spPr>
        <a:xfrm>
          <a:off x="0" y="2166066"/>
          <a:ext cx="5695950" cy="302400"/>
        </a:xfrm>
        <a:prstGeom prst="rect">
          <a:avLst/>
        </a:prstGeom>
        <a:solidFill>
          <a:schemeClr val="lt1">
            <a:alpha val="90000"/>
            <a:hueOff val="0"/>
            <a:satOff val="0"/>
            <a:lumOff val="0"/>
            <a:alphaOff val="0"/>
          </a:schemeClr>
        </a:solidFill>
        <a:ln w="12700" cap="flat" cmpd="sng" algn="ctr">
          <a:solidFill>
            <a:schemeClr val="accent1">
              <a:shade val="50000"/>
              <a:hueOff val="334258"/>
              <a:satOff val="8955"/>
              <a:lumOff val="394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9238E2-DD58-4C23-B689-C8192917F6BA}">
      <dsp:nvSpPr>
        <dsp:cNvPr id="0" name=""/>
        <dsp:cNvSpPr/>
      </dsp:nvSpPr>
      <dsp:spPr>
        <a:xfrm>
          <a:off x="271169" y="1718324"/>
          <a:ext cx="5423384" cy="624861"/>
        </a:xfrm>
        <a:prstGeom prst="roundRect">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705" tIns="0" rIns="150705" bIns="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children transfer and adapt what they have learnt from one context to another</a:t>
          </a:r>
        </a:p>
      </dsp:txBody>
      <dsp:txXfrm>
        <a:off x="301672" y="1748827"/>
        <a:ext cx="5362378" cy="563855"/>
      </dsp:txXfrm>
    </dsp:sp>
    <dsp:sp modelId="{2F612B03-D447-494B-8998-B3D87BB120C5}">
      <dsp:nvSpPr>
        <dsp:cNvPr id="0" name=""/>
        <dsp:cNvSpPr/>
      </dsp:nvSpPr>
      <dsp:spPr>
        <a:xfrm>
          <a:off x="0" y="2981008"/>
          <a:ext cx="5695950" cy="302400"/>
        </a:xfrm>
        <a:prstGeom prst="rect">
          <a:avLst/>
        </a:prstGeom>
        <a:solidFill>
          <a:schemeClr val="lt1">
            <a:alpha val="90000"/>
            <a:hueOff val="0"/>
            <a:satOff val="0"/>
            <a:lumOff val="0"/>
            <a:alphaOff val="0"/>
          </a:schemeClr>
        </a:solidFill>
        <a:ln w="12700" cap="flat" cmpd="sng" algn="ctr">
          <a:solidFill>
            <a:schemeClr val="accent1">
              <a:shade val="50000"/>
              <a:hueOff val="167129"/>
              <a:satOff val="4478"/>
              <a:lumOff val="19726"/>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63809B-BF4E-4C86-8787-8CE08307A3C0}">
      <dsp:nvSpPr>
        <dsp:cNvPr id="0" name=""/>
        <dsp:cNvSpPr/>
      </dsp:nvSpPr>
      <dsp:spPr>
        <a:xfrm>
          <a:off x="271169" y="2533266"/>
          <a:ext cx="5423384" cy="624861"/>
        </a:xfrm>
        <a:prstGeom prst="roundRec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705" tIns="0" rIns="150705" bIns="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children resource their own learning through connecting with people, place, technologies, and natural and processed materials.</a:t>
          </a:r>
        </a:p>
      </dsp:txBody>
      <dsp:txXfrm>
        <a:off x="301672" y="2563769"/>
        <a:ext cx="5362378" cy="563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3C22E-7966-4062-9178-6DF991F550D3}">
      <dsp:nvSpPr>
        <dsp:cNvPr id="0" name=""/>
        <dsp:cNvSpPr/>
      </dsp:nvSpPr>
      <dsp:spPr>
        <a:xfrm>
          <a:off x="0" y="42839"/>
          <a:ext cx="5667375" cy="393120"/>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0" kern="1200">
              <a:latin typeface="Calibri" panose="020F0502020204030204"/>
              <a:ea typeface="+mn-ea"/>
              <a:cs typeface="+mn-cs"/>
            </a:rPr>
            <a:t>Quality Area 1: Educational Program and Practise</a:t>
          </a:r>
        </a:p>
      </dsp:txBody>
      <dsp:txXfrm>
        <a:off x="19191" y="62030"/>
        <a:ext cx="5628993" cy="354738"/>
      </dsp:txXfrm>
    </dsp:sp>
    <dsp:sp modelId="{957D8B8C-10D5-46EF-B9C8-8E2625AD1849}">
      <dsp:nvSpPr>
        <dsp:cNvPr id="0" name=""/>
        <dsp:cNvSpPr/>
      </dsp:nvSpPr>
      <dsp:spPr>
        <a:xfrm>
          <a:off x="0" y="496439"/>
          <a:ext cx="5667375" cy="393120"/>
        </a:xfrm>
        <a:prstGeom prst="roundRect">
          <a:avLst/>
        </a:prstGeom>
        <a:solidFill>
          <a:schemeClr val="accent1">
            <a:shade val="50000"/>
            <a:hueOff val="95502"/>
            <a:satOff val="2559"/>
            <a:lumOff val="112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0" kern="1200">
              <a:latin typeface="Calibri" panose="020F0502020204030204"/>
              <a:ea typeface="+mn-ea"/>
              <a:cs typeface="+mn-cs"/>
            </a:rPr>
            <a:t>Quality Area 2: Children's Health and Safety</a:t>
          </a:r>
        </a:p>
      </dsp:txBody>
      <dsp:txXfrm>
        <a:off x="19191" y="515630"/>
        <a:ext cx="5628993" cy="354738"/>
      </dsp:txXfrm>
    </dsp:sp>
    <dsp:sp modelId="{3043C8CC-7B2B-4A9C-8865-7341E6A38892}">
      <dsp:nvSpPr>
        <dsp:cNvPr id="0" name=""/>
        <dsp:cNvSpPr/>
      </dsp:nvSpPr>
      <dsp:spPr>
        <a:xfrm>
          <a:off x="0" y="950039"/>
          <a:ext cx="5667375" cy="393120"/>
        </a:xfrm>
        <a:prstGeom prst="roundRect">
          <a:avLst/>
        </a:prstGeom>
        <a:solidFill>
          <a:schemeClr val="accent1">
            <a:shade val="50000"/>
            <a:hueOff val="191005"/>
            <a:satOff val="5117"/>
            <a:lumOff val="225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0" kern="1200">
              <a:latin typeface="Calibri" panose="020F0502020204030204"/>
              <a:ea typeface="+mn-ea"/>
              <a:cs typeface="+mn-cs"/>
            </a:rPr>
            <a:t>Quality Area 3: Physical Environment</a:t>
          </a:r>
        </a:p>
      </dsp:txBody>
      <dsp:txXfrm>
        <a:off x="19191" y="969230"/>
        <a:ext cx="5628993" cy="354738"/>
      </dsp:txXfrm>
    </dsp:sp>
    <dsp:sp modelId="{9E0EA7C7-5ABC-4D59-B3DE-EDF48F0DE975}">
      <dsp:nvSpPr>
        <dsp:cNvPr id="0" name=""/>
        <dsp:cNvSpPr/>
      </dsp:nvSpPr>
      <dsp:spPr>
        <a:xfrm>
          <a:off x="0" y="1403639"/>
          <a:ext cx="5667375" cy="393120"/>
        </a:xfrm>
        <a:prstGeom prst="roundRect">
          <a:avLst/>
        </a:prstGeom>
        <a:solidFill>
          <a:schemeClr val="accent1">
            <a:shade val="50000"/>
            <a:hueOff val="286507"/>
            <a:satOff val="7676"/>
            <a:lumOff val="338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0" kern="1200">
              <a:latin typeface="Calibri" panose="020F0502020204030204"/>
              <a:ea typeface="+mn-ea"/>
              <a:cs typeface="+mn-cs"/>
            </a:rPr>
            <a:t>Quality Area 4: Staffing Arrangements</a:t>
          </a:r>
        </a:p>
      </dsp:txBody>
      <dsp:txXfrm>
        <a:off x="19191" y="1422830"/>
        <a:ext cx="5628993" cy="354738"/>
      </dsp:txXfrm>
    </dsp:sp>
    <dsp:sp modelId="{24B945F3-3B11-49A5-A988-92DF88D5153B}">
      <dsp:nvSpPr>
        <dsp:cNvPr id="0" name=""/>
        <dsp:cNvSpPr/>
      </dsp:nvSpPr>
      <dsp:spPr>
        <a:xfrm>
          <a:off x="0" y="1857240"/>
          <a:ext cx="5667375" cy="393120"/>
        </a:xfrm>
        <a:prstGeom prst="roundRect">
          <a:avLst/>
        </a:prstGeom>
        <a:solidFill>
          <a:schemeClr val="accent1">
            <a:shade val="50000"/>
            <a:hueOff val="286507"/>
            <a:satOff val="7676"/>
            <a:lumOff val="338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0" kern="1200">
              <a:latin typeface="Calibri" panose="020F0502020204030204"/>
              <a:ea typeface="+mn-ea"/>
              <a:cs typeface="+mn-cs"/>
            </a:rPr>
            <a:t>Quality Area 5: Relationships with Children	</a:t>
          </a:r>
        </a:p>
      </dsp:txBody>
      <dsp:txXfrm>
        <a:off x="19191" y="1876431"/>
        <a:ext cx="5628993" cy="354738"/>
      </dsp:txXfrm>
    </dsp:sp>
    <dsp:sp modelId="{02EA64E1-BD45-4704-BC85-35AF3E9E8A9F}">
      <dsp:nvSpPr>
        <dsp:cNvPr id="0" name=""/>
        <dsp:cNvSpPr/>
      </dsp:nvSpPr>
      <dsp:spPr>
        <a:xfrm>
          <a:off x="0" y="2310840"/>
          <a:ext cx="5667375" cy="393120"/>
        </a:xfrm>
        <a:prstGeom prst="roundRect">
          <a:avLst/>
        </a:prstGeom>
        <a:solidFill>
          <a:schemeClr val="accent1">
            <a:shade val="50000"/>
            <a:hueOff val="191005"/>
            <a:satOff val="5117"/>
            <a:lumOff val="225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0" kern="1200">
              <a:latin typeface="Calibri" panose="020F0502020204030204"/>
              <a:ea typeface="+mn-ea"/>
              <a:cs typeface="+mn-cs"/>
            </a:rPr>
            <a:t>Quality Area 6: Collaborative Partnerships with Families &amp; Communitites</a:t>
          </a:r>
        </a:p>
      </dsp:txBody>
      <dsp:txXfrm>
        <a:off x="19191" y="2330031"/>
        <a:ext cx="5628993" cy="354738"/>
      </dsp:txXfrm>
    </dsp:sp>
    <dsp:sp modelId="{E6DAE25B-A160-4204-8B70-7919ECCA6936}">
      <dsp:nvSpPr>
        <dsp:cNvPr id="0" name=""/>
        <dsp:cNvSpPr/>
      </dsp:nvSpPr>
      <dsp:spPr>
        <a:xfrm>
          <a:off x="0" y="2764440"/>
          <a:ext cx="5667375" cy="393120"/>
        </a:xfrm>
        <a:prstGeom prst="roundRect">
          <a:avLst/>
        </a:prstGeom>
        <a:solidFill>
          <a:schemeClr val="accent1">
            <a:shade val="50000"/>
            <a:hueOff val="95502"/>
            <a:satOff val="2559"/>
            <a:lumOff val="112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AU" sz="1200" b="0" kern="1200">
              <a:latin typeface="Calibri" panose="020F0502020204030204"/>
              <a:ea typeface="+mn-ea"/>
              <a:cs typeface="+mn-cs"/>
            </a:rPr>
            <a:t>Quality Area 7: Governance and Leadership</a:t>
          </a:r>
        </a:p>
      </dsp:txBody>
      <dsp:txXfrm>
        <a:off x="19191" y="2783631"/>
        <a:ext cx="5628993" cy="354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EF18D9-F308-47D3-8A0A-E9B7D61633A0}">
      <dsp:nvSpPr>
        <dsp:cNvPr id="0" name=""/>
        <dsp:cNvSpPr/>
      </dsp:nvSpPr>
      <dsp:spPr>
        <a:xfrm>
          <a:off x="0" y="17715"/>
          <a:ext cx="5686425" cy="430560"/>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Calibri" panose="020F0502020204030204"/>
              <a:ea typeface="+mn-ea"/>
              <a:cs typeface="+mn-cs"/>
            </a:rPr>
            <a:t>National Quality Standard</a:t>
          </a:r>
        </a:p>
      </dsp:txBody>
      <dsp:txXfrm>
        <a:off x="21018" y="38733"/>
        <a:ext cx="5644389" cy="388524"/>
      </dsp:txXfrm>
    </dsp:sp>
    <dsp:sp modelId="{69AB9DE5-EFC8-41B7-A876-F9492191877C}">
      <dsp:nvSpPr>
        <dsp:cNvPr id="0" name=""/>
        <dsp:cNvSpPr/>
      </dsp:nvSpPr>
      <dsp:spPr>
        <a:xfrm>
          <a:off x="0" y="514515"/>
          <a:ext cx="5686425" cy="430560"/>
        </a:xfrm>
        <a:prstGeom prst="roundRec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Calibri" panose="020F0502020204030204"/>
              <a:ea typeface="+mn-ea"/>
              <a:cs typeface="+mn-cs"/>
            </a:rPr>
            <a:t>National Law and National Regulations</a:t>
          </a:r>
        </a:p>
      </dsp:txBody>
      <dsp:txXfrm>
        <a:off x="21018" y="535533"/>
        <a:ext cx="5644389" cy="388524"/>
      </dsp:txXfrm>
    </dsp:sp>
    <dsp:sp modelId="{B45E5961-2CE3-4F56-A67D-EE43D9F66A50}">
      <dsp:nvSpPr>
        <dsp:cNvPr id="0" name=""/>
        <dsp:cNvSpPr/>
      </dsp:nvSpPr>
      <dsp:spPr>
        <a:xfrm>
          <a:off x="0" y="1011315"/>
          <a:ext cx="5686425" cy="430560"/>
        </a:xfrm>
        <a:prstGeom prst="roundRect">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Calibri" panose="020F0502020204030204"/>
              <a:ea typeface="+mn-ea"/>
              <a:cs typeface="+mn-cs"/>
            </a:rPr>
            <a:t>National Learning Framework</a:t>
          </a:r>
        </a:p>
      </dsp:txBody>
      <dsp:txXfrm>
        <a:off x="21018" y="1032333"/>
        <a:ext cx="5644389" cy="388524"/>
      </dsp:txXfrm>
    </dsp:sp>
    <dsp:sp modelId="{CC218136-D013-4AF3-B72F-6BEAB5F5335C}">
      <dsp:nvSpPr>
        <dsp:cNvPr id="0" name=""/>
        <dsp:cNvSpPr/>
      </dsp:nvSpPr>
      <dsp:spPr>
        <a:xfrm>
          <a:off x="0" y="1508115"/>
          <a:ext cx="5686425" cy="430560"/>
        </a:xfrm>
        <a:prstGeom prst="roundRec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Calibri" panose="020F0502020204030204"/>
              <a:ea typeface="+mn-ea"/>
              <a:cs typeface="+mn-cs"/>
            </a:rPr>
            <a:t>Assessment and Quality Rating Process</a:t>
          </a:r>
        </a:p>
      </dsp:txBody>
      <dsp:txXfrm>
        <a:off x="21018" y="1529133"/>
        <a:ext cx="5644389" cy="3885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70456-A842-4BD3-AB73-D986070F1412}">
      <dsp:nvSpPr>
        <dsp:cNvPr id="0" name=""/>
        <dsp:cNvSpPr/>
      </dsp:nvSpPr>
      <dsp:spPr>
        <a:xfrm>
          <a:off x="0" y="44523"/>
          <a:ext cx="1714499" cy="1028700"/>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Persistence</a:t>
          </a:r>
        </a:p>
      </dsp:txBody>
      <dsp:txXfrm>
        <a:off x="0" y="44523"/>
        <a:ext cx="1714499" cy="1028700"/>
      </dsp:txXfrm>
    </dsp:sp>
    <dsp:sp modelId="{AB4BBD45-7908-4675-90E8-84DB654716F4}">
      <dsp:nvSpPr>
        <dsp:cNvPr id="0" name=""/>
        <dsp:cNvSpPr/>
      </dsp:nvSpPr>
      <dsp:spPr>
        <a:xfrm>
          <a:off x="1885950" y="44523"/>
          <a:ext cx="1714499" cy="1028700"/>
        </a:xfrm>
        <a:prstGeom prst="rect">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Agility and flexibility</a:t>
          </a:r>
        </a:p>
      </dsp:txBody>
      <dsp:txXfrm>
        <a:off x="1885950" y="44523"/>
        <a:ext cx="1714499" cy="1028700"/>
      </dsp:txXfrm>
    </dsp:sp>
    <dsp:sp modelId="{FA911632-C046-4890-B8CB-5B3485B93C43}">
      <dsp:nvSpPr>
        <dsp:cNvPr id="0" name=""/>
        <dsp:cNvSpPr/>
      </dsp:nvSpPr>
      <dsp:spPr>
        <a:xfrm>
          <a:off x="3771900" y="44523"/>
          <a:ext cx="1714499" cy="1028700"/>
        </a:xfrm>
        <a:prstGeom prst="rect">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Motivation and drive to learn</a:t>
          </a:r>
        </a:p>
      </dsp:txBody>
      <dsp:txXfrm>
        <a:off x="3771900" y="44523"/>
        <a:ext cx="1714499" cy="1028700"/>
      </dsp:txXfrm>
    </dsp:sp>
    <dsp:sp modelId="{AAEAD33F-5DB6-41D6-9A68-1508CA774FDD}">
      <dsp:nvSpPr>
        <dsp:cNvPr id="0" name=""/>
        <dsp:cNvSpPr/>
      </dsp:nvSpPr>
      <dsp:spPr>
        <a:xfrm>
          <a:off x="942975" y="1244673"/>
          <a:ext cx="1714499" cy="1028700"/>
        </a:xfrm>
        <a:prstGeom prst="rect">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Metacognition (thinking about thinking)</a:t>
          </a:r>
        </a:p>
      </dsp:txBody>
      <dsp:txXfrm>
        <a:off x="942975" y="1244673"/>
        <a:ext cx="1714499" cy="1028700"/>
      </dsp:txXfrm>
    </dsp:sp>
    <dsp:sp modelId="{2AE24AEC-9AF3-431F-8969-3D0172B11A3A}">
      <dsp:nvSpPr>
        <dsp:cNvPr id="0" name=""/>
        <dsp:cNvSpPr/>
      </dsp:nvSpPr>
      <dsp:spPr>
        <a:xfrm>
          <a:off x="2828925" y="1244673"/>
          <a:ext cx="1714499" cy="1028700"/>
        </a:xfrm>
        <a:prstGeom prst="rect">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Problem-solving and questioning</a:t>
          </a:r>
        </a:p>
      </dsp:txBody>
      <dsp:txXfrm>
        <a:off x="2828925" y="1244673"/>
        <a:ext cx="1714499" cy="10287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1C91D-0DE7-4A1F-9C91-BDFC7D01332A}">
      <dsp:nvSpPr>
        <dsp:cNvPr id="0" name=""/>
        <dsp:cNvSpPr/>
      </dsp:nvSpPr>
      <dsp:spPr>
        <a:xfrm>
          <a:off x="0" y="4465293"/>
          <a:ext cx="56769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5E0875-FCB4-4287-BE37-29A8616E5B99}">
      <dsp:nvSpPr>
        <dsp:cNvPr id="0" name=""/>
        <dsp:cNvSpPr/>
      </dsp:nvSpPr>
      <dsp:spPr>
        <a:xfrm>
          <a:off x="0" y="3823302"/>
          <a:ext cx="56769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86E634-C521-4572-AEB5-D7E82FA40A16}">
      <dsp:nvSpPr>
        <dsp:cNvPr id="0" name=""/>
        <dsp:cNvSpPr/>
      </dsp:nvSpPr>
      <dsp:spPr>
        <a:xfrm>
          <a:off x="0" y="3181312"/>
          <a:ext cx="56769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DBD91F-CBD4-4228-8B50-FE0EEF50A862}">
      <dsp:nvSpPr>
        <dsp:cNvPr id="0" name=""/>
        <dsp:cNvSpPr/>
      </dsp:nvSpPr>
      <dsp:spPr>
        <a:xfrm>
          <a:off x="0" y="2539322"/>
          <a:ext cx="56769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AD98EE-2B4D-4122-912A-EEE7A51B661A}">
      <dsp:nvSpPr>
        <dsp:cNvPr id="0" name=""/>
        <dsp:cNvSpPr/>
      </dsp:nvSpPr>
      <dsp:spPr>
        <a:xfrm>
          <a:off x="0" y="1897331"/>
          <a:ext cx="56769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9A1A8D-26AB-4EF3-ACC4-FE1D9950D7C9}">
      <dsp:nvSpPr>
        <dsp:cNvPr id="0" name=""/>
        <dsp:cNvSpPr/>
      </dsp:nvSpPr>
      <dsp:spPr>
        <a:xfrm>
          <a:off x="0" y="1255341"/>
          <a:ext cx="56769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BB10F9-AA7D-4103-B68A-E0A281AAE68F}">
      <dsp:nvSpPr>
        <dsp:cNvPr id="0" name=""/>
        <dsp:cNvSpPr/>
      </dsp:nvSpPr>
      <dsp:spPr>
        <a:xfrm>
          <a:off x="0" y="613351"/>
          <a:ext cx="5676900" cy="0"/>
        </a:xfrm>
        <a:prstGeom prst="line">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2B63AA-F9D4-49CA-A0F2-FFDACF4F9430}">
      <dsp:nvSpPr>
        <dsp:cNvPr id="0" name=""/>
        <dsp:cNvSpPr/>
      </dsp:nvSpPr>
      <dsp:spPr>
        <a:xfrm>
          <a:off x="1564759" y="1931"/>
          <a:ext cx="4023375" cy="611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just" defTabSz="533400">
            <a:lnSpc>
              <a:spcPct val="90000"/>
            </a:lnSpc>
            <a:spcBef>
              <a:spcPct val="0"/>
            </a:spcBef>
            <a:spcAft>
              <a:spcPct val="35000"/>
            </a:spcAft>
            <a:buNone/>
          </a:pPr>
          <a:r>
            <a:rPr lang="en-AU" sz="1200" kern="1200"/>
            <a:t>Offering children opportunities to extend their knowledge and skills.</a:t>
          </a:r>
        </a:p>
      </dsp:txBody>
      <dsp:txXfrm>
        <a:off x="1564759" y="1931"/>
        <a:ext cx="4023375" cy="611419"/>
      </dsp:txXfrm>
    </dsp:sp>
    <dsp:sp modelId="{BFAA52F7-F132-43BE-B602-66EC06401E42}">
      <dsp:nvSpPr>
        <dsp:cNvPr id="0" name=""/>
        <dsp:cNvSpPr/>
      </dsp:nvSpPr>
      <dsp:spPr>
        <a:xfrm>
          <a:off x="0" y="1931"/>
          <a:ext cx="1475994" cy="611419"/>
        </a:xfrm>
        <a:prstGeom prst="round2SameRect">
          <a:avLst>
            <a:gd name="adj1" fmla="val 16670"/>
            <a:gd name="adj2" fmla="val 0"/>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AU" sz="1200" kern="1200"/>
            <a:t>Challenging</a:t>
          </a:r>
        </a:p>
      </dsp:txBody>
      <dsp:txXfrm>
        <a:off x="29852" y="31783"/>
        <a:ext cx="1416290" cy="581567"/>
      </dsp:txXfrm>
    </dsp:sp>
    <dsp:sp modelId="{7A4A9B05-84F5-48C1-BE79-5C9404C6A5E8}">
      <dsp:nvSpPr>
        <dsp:cNvPr id="0" name=""/>
        <dsp:cNvSpPr/>
      </dsp:nvSpPr>
      <dsp:spPr>
        <a:xfrm>
          <a:off x="1564759" y="643922"/>
          <a:ext cx="4023375" cy="611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just" defTabSz="533400">
            <a:lnSpc>
              <a:spcPct val="90000"/>
            </a:lnSpc>
            <a:spcBef>
              <a:spcPct val="0"/>
            </a:spcBef>
            <a:spcAft>
              <a:spcPct val="35000"/>
            </a:spcAft>
            <a:buNone/>
          </a:pPr>
          <a:r>
            <a:rPr lang="en-AU" sz="1200" kern="1200"/>
            <a:t>Enabling children to take the lead in their learning while working with them to contribute to, rather than dominate, the direction of the experience.</a:t>
          </a:r>
        </a:p>
      </dsp:txBody>
      <dsp:txXfrm>
        <a:off x="1564759" y="643922"/>
        <a:ext cx="4023375" cy="611419"/>
      </dsp:txXfrm>
    </dsp:sp>
    <dsp:sp modelId="{FBA8ACE4-3497-48B9-865D-FA8CC0455D71}">
      <dsp:nvSpPr>
        <dsp:cNvPr id="0" name=""/>
        <dsp:cNvSpPr/>
      </dsp:nvSpPr>
      <dsp:spPr>
        <a:xfrm>
          <a:off x="0" y="643922"/>
          <a:ext cx="1475994" cy="611419"/>
        </a:xfrm>
        <a:prstGeom prst="round2SameRect">
          <a:avLst>
            <a:gd name="adj1" fmla="val 16670"/>
            <a:gd name="adj2" fmla="val 0"/>
          </a:avLst>
        </a:prstGeom>
        <a:solidFill>
          <a:schemeClr val="accent1">
            <a:shade val="50000"/>
            <a:hueOff val="95502"/>
            <a:satOff val="2559"/>
            <a:lumOff val="11272"/>
            <a:alphaOff val="0"/>
          </a:schemeClr>
        </a:solidFill>
        <a:ln w="12700" cap="flat" cmpd="sng" algn="ctr">
          <a:solidFill>
            <a:schemeClr val="accent1">
              <a:shade val="50000"/>
              <a:hueOff val="95502"/>
              <a:satOff val="2559"/>
              <a:lumOff val="1127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AU" sz="1200" kern="1200"/>
            <a:t>Collaborating</a:t>
          </a:r>
        </a:p>
      </dsp:txBody>
      <dsp:txXfrm>
        <a:off x="29852" y="673774"/>
        <a:ext cx="1416290" cy="581567"/>
      </dsp:txXfrm>
    </dsp:sp>
    <dsp:sp modelId="{6C0B18F5-FF84-4B47-87E9-DF95938D6D9F}">
      <dsp:nvSpPr>
        <dsp:cNvPr id="0" name=""/>
        <dsp:cNvSpPr/>
      </dsp:nvSpPr>
      <dsp:spPr>
        <a:xfrm>
          <a:off x="1564759" y="1285912"/>
          <a:ext cx="4023375" cy="611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just" defTabSz="533400">
            <a:lnSpc>
              <a:spcPct val="90000"/>
            </a:lnSpc>
            <a:spcBef>
              <a:spcPct val="0"/>
            </a:spcBef>
            <a:spcAft>
              <a:spcPct val="35000"/>
            </a:spcAft>
            <a:buNone/>
          </a:pPr>
          <a:r>
            <a:rPr lang="en-AU" sz="1200" kern="1200"/>
            <a:t>Making comments that support, motivate and encourage children to persist.</a:t>
          </a:r>
        </a:p>
      </dsp:txBody>
      <dsp:txXfrm>
        <a:off x="1564759" y="1285912"/>
        <a:ext cx="4023375" cy="611419"/>
      </dsp:txXfrm>
    </dsp:sp>
    <dsp:sp modelId="{E375CA61-F34E-405D-B883-020CB0C75F58}">
      <dsp:nvSpPr>
        <dsp:cNvPr id="0" name=""/>
        <dsp:cNvSpPr/>
      </dsp:nvSpPr>
      <dsp:spPr>
        <a:xfrm>
          <a:off x="0" y="1285912"/>
          <a:ext cx="1475994" cy="611419"/>
        </a:xfrm>
        <a:prstGeom prst="round2SameRect">
          <a:avLst>
            <a:gd name="adj1" fmla="val 16670"/>
            <a:gd name="adj2" fmla="val 0"/>
          </a:avLst>
        </a:prstGeom>
        <a:solidFill>
          <a:schemeClr val="accent1">
            <a:shade val="50000"/>
            <a:hueOff val="191005"/>
            <a:satOff val="5117"/>
            <a:lumOff val="22545"/>
            <a:alphaOff val="0"/>
          </a:schemeClr>
        </a:solidFill>
        <a:ln w="12700" cap="flat" cmpd="sng" algn="ctr">
          <a:solidFill>
            <a:schemeClr val="accent1">
              <a:shade val="50000"/>
              <a:hueOff val="191005"/>
              <a:satOff val="5117"/>
              <a:lumOff val="2254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AU" sz="1200" kern="1200"/>
            <a:t>Encouraging</a:t>
          </a:r>
        </a:p>
      </dsp:txBody>
      <dsp:txXfrm>
        <a:off x="29852" y="1315764"/>
        <a:ext cx="1416290" cy="581567"/>
      </dsp:txXfrm>
    </dsp:sp>
    <dsp:sp modelId="{8078F83A-50DF-48ED-8A6B-37F6E7D6FCB1}">
      <dsp:nvSpPr>
        <dsp:cNvPr id="0" name=""/>
        <dsp:cNvSpPr/>
      </dsp:nvSpPr>
      <dsp:spPr>
        <a:xfrm>
          <a:off x="1564759" y="1927902"/>
          <a:ext cx="4023375" cy="611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just" defTabSz="533400">
            <a:lnSpc>
              <a:spcPct val="90000"/>
            </a:lnSpc>
            <a:spcBef>
              <a:spcPct val="0"/>
            </a:spcBef>
            <a:spcAft>
              <a:spcPct val="35000"/>
            </a:spcAft>
            <a:buNone/>
          </a:pPr>
          <a:r>
            <a:rPr lang="en-AU" sz="1200" kern="1200"/>
            <a:t>Creating an environment to encourage children to use imagination and creativity to investigate, hypothesise, and express themselves.</a:t>
          </a:r>
        </a:p>
      </dsp:txBody>
      <dsp:txXfrm>
        <a:off x="1564759" y="1927902"/>
        <a:ext cx="4023375" cy="611419"/>
      </dsp:txXfrm>
    </dsp:sp>
    <dsp:sp modelId="{FB427997-E257-4788-A645-D17DF1000D1A}">
      <dsp:nvSpPr>
        <dsp:cNvPr id="0" name=""/>
        <dsp:cNvSpPr/>
      </dsp:nvSpPr>
      <dsp:spPr>
        <a:xfrm>
          <a:off x="0" y="1927902"/>
          <a:ext cx="1475994" cy="611419"/>
        </a:xfrm>
        <a:prstGeom prst="round2SameRect">
          <a:avLst>
            <a:gd name="adj1" fmla="val 16670"/>
            <a:gd name="adj2" fmla="val 0"/>
          </a:avLst>
        </a:prstGeom>
        <a:solidFill>
          <a:schemeClr val="accent1">
            <a:shade val="50000"/>
            <a:hueOff val="286507"/>
            <a:satOff val="7676"/>
            <a:lumOff val="33817"/>
            <a:alphaOff val="0"/>
          </a:schemeClr>
        </a:solidFill>
        <a:ln w="12700" cap="flat" cmpd="sng" algn="ctr">
          <a:solidFill>
            <a:schemeClr val="accent1">
              <a:shade val="50000"/>
              <a:hueOff val="286507"/>
              <a:satOff val="7676"/>
              <a:lumOff val="338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AU" sz="1200" kern="1200"/>
            <a:t>Imagining</a:t>
          </a:r>
        </a:p>
      </dsp:txBody>
      <dsp:txXfrm>
        <a:off x="29852" y="1957754"/>
        <a:ext cx="1416290" cy="581567"/>
      </dsp:txXfrm>
    </dsp:sp>
    <dsp:sp modelId="{0283C3FF-2019-4C32-AC5C-4C8F6BF1ADD6}">
      <dsp:nvSpPr>
        <dsp:cNvPr id="0" name=""/>
        <dsp:cNvSpPr/>
      </dsp:nvSpPr>
      <dsp:spPr>
        <a:xfrm>
          <a:off x="1564759" y="2569893"/>
          <a:ext cx="4023375" cy="611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just" defTabSz="533400">
            <a:lnSpc>
              <a:spcPct val="90000"/>
            </a:lnSpc>
            <a:spcBef>
              <a:spcPct val="0"/>
            </a:spcBef>
            <a:spcAft>
              <a:spcPct val="35000"/>
            </a:spcAft>
            <a:buNone/>
          </a:pPr>
          <a:r>
            <a:rPr lang="en-AU" sz="1200" kern="1200"/>
            <a:t>Demonstrating a skill or routine.</a:t>
          </a:r>
        </a:p>
        <a:p>
          <a:pPr marL="0" lvl="0" indent="0" algn="just" defTabSz="533400">
            <a:lnSpc>
              <a:spcPct val="90000"/>
            </a:lnSpc>
            <a:spcBef>
              <a:spcPct val="0"/>
            </a:spcBef>
            <a:spcAft>
              <a:spcPct val="35000"/>
            </a:spcAft>
            <a:buNone/>
          </a:pPr>
          <a:endParaRPr lang="en-AU" sz="1200" kern="1200"/>
        </a:p>
      </dsp:txBody>
      <dsp:txXfrm>
        <a:off x="1564759" y="2569893"/>
        <a:ext cx="4023375" cy="611419"/>
      </dsp:txXfrm>
    </dsp:sp>
    <dsp:sp modelId="{7CC4FAE7-F95D-42EF-BC39-5E2AEEE08778}">
      <dsp:nvSpPr>
        <dsp:cNvPr id="0" name=""/>
        <dsp:cNvSpPr/>
      </dsp:nvSpPr>
      <dsp:spPr>
        <a:xfrm>
          <a:off x="0" y="2569893"/>
          <a:ext cx="1475994" cy="611419"/>
        </a:xfrm>
        <a:prstGeom prst="round2SameRect">
          <a:avLst>
            <a:gd name="adj1" fmla="val 16670"/>
            <a:gd name="adj2" fmla="val 0"/>
          </a:avLst>
        </a:prstGeom>
        <a:solidFill>
          <a:schemeClr val="accent1">
            <a:shade val="50000"/>
            <a:hueOff val="286507"/>
            <a:satOff val="7676"/>
            <a:lumOff val="33817"/>
            <a:alphaOff val="0"/>
          </a:schemeClr>
        </a:solidFill>
        <a:ln w="12700" cap="flat" cmpd="sng" algn="ctr">
          <a:solidFill>
            <a:schemeClr val="accent1">
              <a:shade val="50000"/>
              <a:hueOff val="286507"/>
              <a:satOff val="7676"/>
              <a:lumOff val="338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AU" sz="1200" kern="1200"/>
            <a:t>Modelling</a:t>
          </a:r>
        </a:p>
      </dsp:txBody>
      <dsp:txXfrm>
        <a:off x="29852" y="2599745"/>
        <a:ext cx="1416290" cy="581567"/>
      </dsp:txXfrm>
    </dsp:sp>
    <dsp:sp modelId="{E11FDF87-437B-453C-A8FF-9143EE7D7260}">
      <dsp:nvSpPr>
        <dsp:cNvPr id="0" name=""/>
        <dsp:cNvSpPr/>
      </dsp:nvSpPr>
      <dsp:spPr>
        <a:xfrm>
          <a:off x="1564759" y="3211883"/>
          <a:ext cx="4023375" cy="611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just" defTabSz="533400">
            <a:lnSpc>
              <a:spcPct val="90000"/>
            </a:lnSpc>
            <a:spcBef>
              <a:spcPct val="0"/>
            </a:spcBef>
            <a:spcAft>
              <a:spcPct val="35000"/>
            </a:spcAft>
            <a:buNone/>
          </a:pPr>
          <a:r>
            <a:rPr lang="en-AU" sz="1200" kern="1200"/>
            <a:t>Working with children to consider their own and others' perspectives and develop problem-solving strategies and solutions.</a:t>
          </a:r>
        </a:p>
      </dsp:txBody>
      <dsp:txXfrm>
        <a:off x="1564759" y="3211883"/>
        <a:ext cx="4023375" cy="611419"/>
      </dsp:txXfrm>
    </dsp:sp>
    <dsp:sp modelId="{8B4E56C6-178E-42C6-ADF0-924F63716930}">
      <dsp:nvSpPr>
        <dsp:cNvPr id="0" name=""/>
        <dsp:cNvSpPr/>
      </dsp:nvSpPr>
      <dsp:spPr>
        <a:xfrm>
          <a:off x="0" y="3211883"/>
          <a:ext cx="1475994" cy="611419"/>
        </a:xfrm>
        <a:prstGeom prst="round2SameRect">
          <a:avLst>
            <a:gd name="adj1" fmla="val 16670"/>
            <a:gd name="adj2" fmla="val 0"/>
          </a:avLst>
        </a:prstGeom>
        <a:solidFill>
          <a:schemeClr val="accent1">
            <a:shade val="50000"/>
            <a:hueOff val="191005"/>
            <a:satOff val="5117"/>
            <a:lumOff val="22545"/>
            <a:alphaOff val="0"/>
          </a:schemeClr>
        </a:solidFill>
        <a:ln w="12700" cap="flat" cmpd="sng" algn="ctr">
          <a:solidFill>
            <a:schemeClr val="accent1">
              <a:shade val="50000"/>
              <a:hueOff val="191005"/>
              <a:satOff val="5117"/>
              <a:lumOff val="2254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AU" sz="1200" kern="1200"/>
            <a:t>Negotiating</a:t>
          </a:r>
        </a:p>
      </dsp:txBody>
      <dsp:txXfrm>
        <a:off x="29852" y="3241735"/>
        <a:ext cx="1416290" cy="581567"/>
      </dsp:txXfrm>
    </dsp:sp>
    <dsp:sp modelId="{9E64AAFD-56B9-49ED-B73D-8012A3676745}">
      <dsp:nvSpPr>
        <dsp:cNvPr id="0" name=""/>
        <dsp:cNvSpPr/>
      </dsp:nvSpPr>
      <dsp:spPr>
        <a:xfrm>
          <a:off x="1564759" y="3853873"/>
          <a:ext cx="4023375" cy="6114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just" defTabSz="533400">
            <a:lnSpc>
              <a:spcPct val="90000"/>
            </a:lnSpc>
            <a:spcBef>
              <a:spcPct val="0"/>
            </a:spcBef>
            <a:spcAft>
              <a:spcPct val="35000"/>
            </a:spcAft>
            <a:buNone/>
          </a:pPr>
          <a:r>
            <a:rPr lang="en-AU" sz="1200" kern="1200"/>
            <a:t>Providing children with a supportive framework for taking the next steps or moving to ahigher level of thinking.</a:t>
          </a:r>
        </a:p>
      </dsp:txBody>
      <dsp:txXfrm>
        <a:off x="1564759" y="3853873"/>
        <a:ext cx="4023375" cy="611419"/>
      </dsp:txXfrm>
    </dsp:sp>
    <dsp:sp modelId="{DAE6A82D-86C8-43BA-AEF3-7DB4C5FC92D2}">
      <dsp:nvSpPr>
        <dsp:cNvPr id="0" name=""/>
        <dsp:cNvSpPr/>
      </dsp:nvSpPr>
      <dsp:spPr>
        <a:xfrm>
          <a:off x="0" y="3853873"/>
          <a:ext cx="1475994" cy="611419"/>
        </a:xfrm>
        <a:prstGeom prst="round2SameRect">
          <a:avLst>
            <a:gd name="adj1" fmla="val 16670"/>
            <a:gd name="adj2" fmla="val 0"/>
          </a:avLst>
        </a:prstGeom>
        <a:solidFill>
          <a:schemeClr val="accent1">
            <a:shade val="50000"/>
            <a:hueOff val="95502"/>
            <a:satOff val="2559"/>
            <a:lumOff val="11272"/>
            <a:alphaOff val="0"/>
          </a:schemeClr>
        </a:solidFill>
        <a:ln w="12700" cap="flat" cmpd="sng" algn="ctr">
          <a:solidFill>
            <a:schemeClr val="accent1">
              <a:shade val="50000"/>
              <a:hueOff val="95502"/>
              <a:satOff val="2559"/>
              <a:lumOff val="1127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AU" sz="1200" kern="1200"/>
            <a:t>Scaffolding</a:t>
          </a:r>
        </a:p>
      </dsp:txBody>
      <dsp:txXfrm>
        <a:off x="29852" y="3883725"/>
        <a:ext cx="1416290" cy="5815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34572E-C0E0-43E5-8D59-E75071923698}">
      <dsp:nvSpPr>
        <dsp:cNvPr id="0" name=""/>
        <dsp:cNvSpPr/>
      </dsp:nvSpPr>
      <dsp:spPr>
        <a:xfrm>
          <a:off x="0" y="328"/>
          <a:ext cx="5669280" cy="466029"/>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Check if the materials are still in good condition, considering its safety and functionality.</a:t>
          </a:r>
        </a:p>
      </dsp:txBody>
      <dsp:txXfrm>
        <a:off x="22750" y="23078"/>
        <a:ext cx="5623780" cy="420529"/>
      </dsp:txXfrm>
    </dsp:sp>
    <dsp:sp modelId="{C3FAE89D-B990-4BAF-97F3-09418A691149}">
      <dsp:nvSpPr>
        <dsp:cNvPr id="0" name=""/>
        <dsp:cNvSpPr/>
      </dsp:nvSpPr>
      <dsp:spPr>
        <a:xfrm>
          <a:off x="0" y="480476"/>
          <a:ext cx="5669280" cy="466029"/>
        </a:xfrm>
        <a:prstGeom prst="roundRect">
          <a:avLst/>
        </a:prstGeom>
        <a:solidFill>
          <a:schemeClr val="accent1">
            <a:shade val="50000"/>
            <a:hueOff val="83565"/>
            <a:satOff val="2239"/>
            <a:lumOff val="9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Sort materials based on their kind, such as keeping a drawer of buttons sorted based on their size or paper cutouts sorted by shape.</a:t>
          </a:r>
        </a:p>
      </dsp:txBody>
      <dsp:txXfrm>
        <a:off x="22750" y="503226"/>
        <a:ext cx="5623780" cy="420529"/>
      </dsp:txXfrm>
    </dsp:sp>
    <dsp:sp modelId="{666E0512-26B9-4975-B6FD-6D13529C5F42}">
      <dsp:nvSpPr>
        <dsp:cNvPr id="0" name=""/>
        <dsp:cNvSpPr/>
      </dsp:nvSpPr>
      <dsp:spPr>
        <a:xfrm>
          <a:off x="0" y="960624"/>
          <a:ext cx="5669280" cy="466029"/>
        </a:xfrm>
        <a:prstGeom prst="roundRec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Separate similar materials based on their function, such as storing paint brushes separately from glue brushes. </a:t>
          </a:r>
        </a:p>
      </dsp:txBody>
      <dsp:txXfrm>
        <a:off x="22750" y="983374"/>
        <a:ext cx="5623780" cy="420529"/>
      </dsp:txXfrm>
    </dsp:sp>
    <dsp:sp modelId="{D5593C54-BE6D-4150-98D5-6DF28549D19B}">
      <dsp:nvSpPr>
        <dsp:cNvPr id="0" name=""/>
        <dsp:cNvSpPr/>
      </dsp:nvSpPr>
      <dsp:spPr>
        <a:xfrm>
          <a:off x="0" y="1440772"/>
          <a:ext cx="5669280" cy="466029"/>
        </a:xfrm>
        <a:prstGeom prst="roundRect">
          <a:avLst/>
        </a:prstGeom>
        <a:solidFill>
          <a:schemeClr val="accent1">
            <a:shade val="50000"/>
            <a:hueOff val="250694"/>
            <a:satOff val="6716"/>
            <a:lumOff val="295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Collect loose parts or re-cycled materials in addition to the resources you have, store them in separate boxes and label accordingly.</a:t>
          </a:r>
        </a:p>
      </dsp:txBody>
      <dsp:txXfrm>
        <a:off x="22750" y="1463522"/>
        <a:ext cx="5623780" cy="420529"/>
      </dsp:txXfrm>
    </dsp:sp>
    <dsp:sp modelId="{6B149DD0-757F-4EB2-9F0E-5C081615B0C0}">
      <dsp:nvSpPr>
        <dsp:cNvPr id="0" name=""/>
        <dsp:cNvSpPr/>
      </dsp:nvSpPr>
      <dsp:spPr>
        <a:xfrm>
          <a:off x="0" y="1920919"/>
          <a:ext cx="5669280" cy="466029"/>
        </a:xfrm>
        <a:prstGeom prst="roundRect">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Make sure that all resources are clean before putting them back. Sanitation and cleanliness are important in children’s health and safety.</a:t>
          </a:r>
        </a:p>
      </dsp:txBody>
      <dsp:txXfrm>
        <a:off x="22750" y="1943669"/>
        <a:ext cx="5623780" cy="420529"/>
      </dsp:txXfrm>
    </dsp:sp>
    <dsp:sp modelId="{439EBAE2-4078-4611-A5CC-ABCA34995CFA}">
      <dsp:nvSpPr>
        <dsp:cNvPr id="0" name=""/>
        <dsp:cNvSpPr/>
      </dsp:nvSpPr>
      <dsp:spPr>
        <a:xfrm>
          <a:off x="0" y="2401067"/>
          <a:ext cx="5669280" cy="466029"/>
        </a:xfrm>
        <a:prstGeom prst="roundRect">
          <a:avLst/>
        </a:prstGeom>
        <a:solidFill>
          <a:schemeClr val="accent1">
            <a:shade val="50000"/>
            <a:hueOff val="250694"/>
            <a:satOff val="6716"/>
            <a:lumOff val="295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AU" sz="1200" kern="1200"/>
            <a:t>Label the containers and find an accessible area where you can store and keep them.</a:t>
          </a:r>
        </a:p>
      </dsp:txBody>
      <dsp:txXfrm>
        <a:off x="22750" y="2423817"/>
        <a:ext cx="5623780" cy="420529"/>
      </dsp:txXfrm>
    </dsp:sp>
    <dsp:sp modelId="{900A3B36-58FE-4A11-843C-D2A6C7C2A01A}">
      <dsp:nvSpPr>
        <dsp:cNvPr id="0" name=""/>
        <dsp:cNvSpPr/>
      </dsp:nvSpPr>
      <dsp:spPr>
        <a:xfrm>
          <a:off x="0" y="2881215"/>
          <a:ext cx="5669280" cy="466029"/>
        </a:xfrm>
        <a:prstGeom prst="roundRect">
          <a:avLst/>
        </a:prstGeom>
        <a:solidFill>
          <a:schemeClr val="accent1">
            <a:shade val="50000"/>
            <a:hueOff val="167129"/>
            <a:satOff val="4478"/>
            <a:lumOff val="19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Keep printed resources and documents organised by sorting and arranging them based on a preferred category. </a:t>
          </a:r>
        </a:p>
      </dsp:txBody>
      <dsp:txXfrm>
        <a:off x="22750" y="2903965"/>
        <a:ext cx="5623780" cy="420529"/>
      </dsp:txXfrm>
    </dsp:sp>
    <dsp:sp modelId="{70107F36-48E5-43BF-9AC4-E7D12CDA8904}">
      <dsp:nvSpPr>
        <dsp:cNvPr id="0" name=""/>
        <dsp:cNvSpPr/>
      </dsp:nvSpPr>
      <dsp:spPr>
        <a:xfrm>
          <a:off x="0" y="3361363"/>
          <a:ext cx="5669280" cy="466029"/>
        </a:xfrm>
        <a:prstGeom prst="roundRect">
          <a:avLst/>
        </a:prstGeom>
        <a:solidFill>
          <a:schemeClr val="accent1">
            <a:shade val="50000"/>
            <a:hueOff val="83565"/>
            <a:satOff val="2239"/>
            <a:lumOff val="9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Save resources by keeping electronic copies of the references and organise them in folders on a drive that you can share with your co-educators.</a:t>
          </a:r>
        </a:p>
      </dsp:txBody>
      <dsp:txXfrm>
        <a:off x="22750" y="3384113"/>
        <a:ext cx="5623780" cy="42052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B264E-325E-44CE-BC02-91B1BF07188E}">
      <dsp:nvSpPr>
        <dsp:cNvPr id="0" name=""/>
        <dsp:cNvSpPr/>
      </dsp:nvSpPr>
      <dsp:spPr>
        <a:xfrm>
          <a:off x="0" y="398987"/>
          <a:ext cx="5486400" cy="176400"/>
        </a:xfrm>
        <a:prstGeom prst="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78FC77-9438-4E68-9513-147EBDD2F507}">
      <dsp:nvSpPr>
        <dsp:cNvPr id="0" name=""/>
        <dsp:cNvSpPr/>
      </dsp:nvSpPr>
      <dsp:spPr>
        <a:xfrm>
          <a:off x="274052" y="102256"/>
          <a:ext cx="5029185" cy="400050"/>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providing access to a range of natural materials</a:t>
          </a:r>
        </a:p>
      </dsp:txBody>
      <dsp:txXfrm>
        <a:off x="293581" y="121785"/>
        <a:ext cx="4990127" cy="360992"/>
      </dsp:txXfrm>
    </dsp:sp>
    <dsp:sp modelId="{47FDC491-F051-4625-BB16-20EDE2FF06CF}">
      <dsp:nvSpPr>
        <dsp:cNvPr id="0" name=""/>
        <dsp:cNvSpPr/>
      </dsp:nvSpPr>
      <dsp:spPr>
        <a:xfrm>
          <a:off x="0" y="909918"/>
          <a:ext cx="5486400" cy="176400"/>
        </a:xfrm>
        <a:prstGeom prst="rect">
          <a:avLst/>
        </a:prstGeom>
        <a:solidFill>
          <a:schemeClr val="lt1">
            <a:alpha val="90000"/>
            <a:hueOff val="0"/>
            <a:satOff val="0"/>
            <a:lumOff val="0"/>
            <a:alphaOff val="0"/>
          </a:schemeClr>
        </a:solidFill>
        <a:ln w="12700" cap="flat" cmpd="sng" algn="ctr">
          <a:solidFill>
            <a:schemeClr val="accent1">
              <a:shade val="50000"/>
              <a:hueOff val="111419"/>
              <a:satOff val="2985"/>
              <a:lumOff val="13151"/>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3B69F1-A252-46CC-A5E3-F24BB27B27D3}">
      <dsp:nvSpPr>
        <dsp:cNvPr id="0" name=""/>
        <dsp:cNvSpPr/>
      </dsp:nvSpPr>
      <dsp:spPr>
        <a:xfrm>
          <a:off x="274052" y="613187"/>
          <a:ext cx="5029185" cy="400050"/>
        </a:xfrm>
        <a:prstGeom prst="roundRect">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finding ways that children can care for and learn from the environment</a:t>
          </a:r>
        </a:p>
      </dsp:txBody>
      <dsp:txXfrm>
        <a:off x="293581" y="632716"/>
        <a:ext cx="4990127" cy="360992"/>
      </dsp:txXfrm>
    </dsp:sp>
    <dsp:sp modelId="{1D47CA2A-8366-43E2-865D-3D56704B4BAA}">
      <dsp:nvSpPr>
        <dsp:cNvPr id="0" name=""/>
        <dsp:cNvSpPr/>
      </dsp:nvSpPr>
      <dsp:spPr>
        <a:xfrm>
          <a:off x="0" y="1420849"/>
          <a:ext cx="5486400" cy="176400"/>
        </a:xfrm>
        <a:prstGeom prst="rect">
          <a:avLst/>
        </a:prstGeom>
        <a:solidFill>
          <a:schemeClr val="lt1">
            <a:alpha val="90000"/>
            <a:hueOff val="0"/>
            <a:satOff val="0"/>
            <a:lumOff val="0"/>
            <a:alphaOff val="0"/>
          </a:schemeClr>
        </a:solidFill>
        <a:ln w="12700" cap="flat" cmpd="sng" algn="ctr">
          <a:solidFill>
            <a:schemeClr val="accent1">
              <a:shade val="50000"/>
              <a:hueOff val="222839"/>
              <a:satOff val="5970"/>
              <a:lumOff val="263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C8F046-F8B4-44CE-A341-B92927DF41D2}">
      <dsp:nvSpPr>
        <dsp:cNvPr id="0" name=""/>
        <dsp:cNvSpPr/>
      </dsp:nvSpPr>
      <dsp:spPr>
        <a:xfrm>
          <a:off x="274052" y="1124118"/>
          <a:ext cx="5029185" cy="400050"/>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modelling respect, care and appreciation for the natural environment</a:t>
          </a:r>
        </a:p>
      </dsp:txBody>
      <dsp:txXfrm>
        <a:off x="293581" y="1143647"/>
        <a:ext cx="4990127" cy="360992"/>
      </dsp:txXfrm>
    </dsp:sp>
    <dsp:sp modelId="{E354AF4B-A327-47DD-9419-FBF5763CE3F6}">
      <dsp:nvSpPr>
        <dsp:cNvPr id="0" name=""/>
        <dsp:cNvSpPr/>
      </dsp:nvSpPr>
      <dsp:spPr>
        <a:xfrm>
          <a:off x="0" y="1931779"/>
          <a:ext cx="5486400" cy="176400"/>
        </a:xfrm>
        <a:prstGeom prst="rect">
          <a:avLst/>
        </a:prstGeom>
        <a:solidFill>
          <a:schemeClr val="lt1">
            <a:alpha val="90000"/>
            <a:hueOff val="0"/>
            <a:satOff val="0"/>
            <a:lumOff val="0"/>
            <a:alphaOff val="0"/>
          </a:schemeClr>
        </a:solidFill>
        <a:ln w="12700" cap="flat" cmpd="sng" algn="ctr">
          <a:solidFill>
            <a:schemeClr val="accent1">
              <a:shade val="50000"/>
              <a:hueOff val="334258"/>
              <a:satOff val="8955"/>
              <a:lumOff val="394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DC540E-5B0A-4C26-BDEA-398D2CABD183}">
      <dsp:nvSpPr>
        <dsp:cNvPr id="0" name=""/>
        <dsp:cNvSpPr/>
      </dsp:nvSpPr>
      <dsp:spPr>
        <a:xfrm>
          <a:off x="274052" y="1635049"/>
          <a:ext cx="5029185" cy="400050"/>
        </a:xfrm>
        <a:prstGeom prst="roundRect">
          <a:avLst/>
        </a:prstGeom>
        <a:solidFill>
          <a:schemeClr val="accent1">
            <a:shade val="50000"/>
            <a:hueOff val="334258"/>
            <a:satOff val="8955"/>
            <a:lumOff val="394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sharing information and providing access to resources about the environment and the impact of human activities on environments</a:t>
          </a:r>
        </a:p>
      </dsp:txBody>
      <dsp:txXfrm>
        <a:off x="293581" y="1654578"/>
        <a:ext cx="4990127" cy="360992"/>
      </dsp:txXfrm>
    </dsp:sp>
    <dsp:sp modelId="{0AF4EA70-FAE8-4BB6-A3A3-87D2FC4D55EF}">
      <dsp:nvSpPr>
        <dsp:cNvPr id="0" name=""/>
        <dsp:cNvSpPr/>
      </dsp:nvSpPr>
      <dsp:spPr>
        <a:xfrm>
          <a:off x="0" y="2442710"/>
          <a:ext cx="5486400" cy="176400"/>
        </a:xfrm>
        <a:prstGeom prst="rect">
          <a:avLst/>
        </a:prstGeom>
        <a:solidFill>
          <a:schemeClr val="lt1">
            <a:alpha val="90000"/>
            <a:hueOff val="0"/>
            <a:satOff val="0"/>
            <a:lumOff val="0"/>
            <a:alphaOff val="0"/>
          </a:schemeClr>
        </a:solidFill>
        <a:ln w="12700" cap="flat" cmpd="sng" algn="ctr">
          <a:solidFill>
            <a:schemeClr val="accent1">
              <a:shade val="50000"/>
              <a:hueOff val="222839"/>
              <a:satOff val="5970"/>
              <a:lumOff val="26302"/>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7DFD2F-02D5-479C-A558-1A62A5A80A51}">
      <dsp:nvSpPr>
        <dsp:cNvPr id="0" name=""/>
        <dsp:cNvSpPr/>
      </dsp:nvSpPr>
      <dsp:spPr>
        <a:xfrm>
          <a:off x="274052" y="2145979"/>
          <a:ext cx="5029185" cy="400050"/>
        </a:xfrm>
        <a:prstGeom prst="roundRect">
          <a:avLst/>
        </a:prstGeom>
        <a:solidFill>
          <a:schemeClr val="accent1">
            <a:shade val="50000"/>
            <a:hueOff val="222839"/>
            <a:satOff val="5970"/>
            <a:lumOff val="263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embedding sustainability in daily routines and practices</a:t>
          </a:r>
        </a:p>
      </dsp:txBody>
      <dsp:txXfrm>
        <a:off x="293581" y="2165508"/>
        <a:ext cx="4990127" cy="360992"/>
      </dsp:txXfrm>
    </dsp:sp>
    <dsp:sp modelId="{B62E46CF-E241-47FA-B15F-87493C303E9F}">
      <dsp:nvSpPr>
        <dsp:cNvPr id="0" name=""/>
        <dsp:cNvSpPr/>
      </dsp:nvSpPr>
      <dsp:spPr>
        <a:xfrm>
          <a:off x="0" y="2953641"/>
          <a:ext cx="5486400" cy="176400"/>
        </a:xfrm>
        <a:prstGeom prst="rect">
          <a:avLst/>
        </a:prstGeom>
        <a:solidFill>
          <a:schemeClr val="lt1">
            <a:alpha val="90000"/>
            <a:hueOff val="0"/>
            <a:satOff val="0"/>
            <a:lumOff val="0"/>
            <a:alphaOff val="0"/>
          </a:schemeClr>
        </a:solidFill>
        <a:ln w="12700" cap="flat" cmpd="sng" algn="ctr">
          <a:solidFill>
            <a:schemeClr val="accent1">
              <a:shade val="50000"/>
              <a:hueOff val="111419"/>
              <a:satOff val="2985"/>
              <a:lumOff val="13151"/>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80E525-CDCE-4EC5-BF5E-3C8365769A7A}">
      <dsp:nvSpPr>
        <dsp:cNvPr id="0" name=""/>
        <dsp:cNvSpPr/>
      </dsp:nvSpPr>
      <dsp:spPr>
        <a:xfrm>
          <a:off x="274052" y="2656910"/>
          <a:ext cx="5029185" cy="400050"/>
        </a:xfrm>
        <a:prstGeom prst="roundRect">
          <a:avLst/>
        </a:prstGeom>
        <a:solidFill>
          <a:schemeClr val="accent1">
            <a:shade val="50000"/>
            <a:hueOff val="111419"/>
            <a:satOff val="2985"/>
            <a:lumOff val="131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533400">
            <a:lnSpc>
              <a:spcPct val="90000"/>
            </a:lnSpc>
            <a:spcBef>
              <a:spcPct val="0"/>
            </a:spcBef>
            <a:spcAft>
              <a:spcPct val="35000"/>
            </a:spcAft>
            <a:buFont typeface="Wingdings" panose="05000000000000000000" pitchFamily="2" charset="2"/>
            <a:buNone/>
          </a:pPr>
          <a:r>
            <a:rPr lang="en-AU" sz="1200" kern="1200"/>
            <a:t>looking for examples of interdependence in the environment and discussing the ways the life and health of living things are interconnected.</a:t>
          </a:r>
        </a:p>
      </dsp:txBody>
      <dsp:txXfrm>
        <a:off x="293581" y="2676439"/>
        <a:ext cx="4990127" cy="3609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2C40A-4782-46A7-A0F3-8ACB24AE7680}">
      <dsp:nvSpPr>
        <dsp:cNvPr id="0" name=""/>
        <dsp:cNvSpPr/>
      </dsp:nvSpPr>
      <dsp:spPr>
        <a:xfrm>
          <a:off x="0" y="229037"/>
          <a:ext cx="5486400" cy="352800"/>
        </a:xfrm>
        <a:prstGeom prst="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FDAC64-40BC-45F9-8D36-1887A304AF3F}">
      <dsp:nvSpPr>
        <dsp:cNvPr id="0" name=""/>
        <dsp:cNvSpPr/>
      </dsp:nvSpPr>
      <dsp:spPr>
        <a:xfrm>
          <a:off x="274320" y="35626"/>
          <a:ext cx="4754898" cy="400050"/>
        </a:xfrm>
        <a:prstGeom prst="round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AU" sz="1200" kern="1200"/>
            <a:t>Observe children's interest and what they are trying to achieve.</a:t>
          </a:r>
        </a:p>
      </dsp:txBody>
      <dsp:txXfrm>
        <a:off x="293849" y="55155"/>
        <a:ext cx="4715840" cy="360992"/>
      </dsp:txXfrm>
    </dsp:sp>
    <dsp:sp modelId="{FB2F3BBF-62A1-4374-9440-50C4F0DD7E34}">
      <dsp:nvSpPr>
        <dsp:cNvPr id="0" name=""/>
        <dsp:cNvSpPr/>
      </dsp:nvSpPr>
      <dsp:spPr>
        <a:xfrm>
          <a:off x="0" y="850848"/>
          <a:ext cx="5486400" cy="352800"/>
        </a:xfrm>
        <a:prstGeom prst="rect">
          <a:avLst/>
        </a:prstGeom>
        <a:solidFill>
          <a:schemeClr val="lt1">
            <a:alpha val="90000"/>
            <a:hueOff val="0"/>
            <a:satOff val="0"/>
            <a:lumOff val="0"/>
            <a:alphaOff val="0"/>
          </a:schemeClr>
        </a:solidFill>
        <a:ln w="12700" cap="flat" cmpd="sng" algn="ctr">
          <a:solidFill>
            <a:schemeClr val="accent1">
              <a:shade val="50000"/>
              <a:hueOff val="133703"/>
              <a:satOff val="3582"/>
              <a:lumOff val="157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01B583-1912-4A15-9976-5806928A7647}">
      <dsp:nvSpPr>
        <dsp:cNvPr id="0" name=""/>
        <dsp:cNvSpPr/>
      </dsp:nvSpPr>
      <dsp:spPr>
        <a:xfrm>
          <a:off x="274320" y="657437"/>
          <a:ext cx="4754898" cy="400050"/>
        </a:xfrm>
        <a:prstGeom prst="roundRect">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AU" sz="1200" kern="1200"/>
            <a:t>Avoid giving answers just to help them finally end the project.</a:t>
          </a:r>
        </a:p>
      </dsp:txBody>
      <dsp:txXfrm>
        <a:off x="293849" y="676966"/>
        <a:ext cx="4715840" cy="360992"/>
      </dsp:txXfrm>
    </dsp:sp>
    <dsp:sp modelId="{2DBB3931-1F26-4E85-B566-F272B9D8B9BE}">
      <dsp:nvSpPr>
        <dsp:cNvPr id="0" name=""/>
        <dsp:cNvSpPr/>
      </dsp:nvSpPr>
      <dsp:spPr>
        <a:xfrm>
          <a:off x="0" y="1472658"/>
          <a:ext cx="5486400" cy="352800"/>
        </a:xfrm>
        <a:prstGeom prst="rect">
          <a:avLst/>
        </a:prstGeom>
        <a:solidFill>
          <a:schemeClr val="lt1">
            <a:alpha val="90000"/>
            <a:hueOff val="0"/>
            <a:satOff val="0"/>
            <a:lumOff val="0"/>
            <a:alphaOff val="0"/>
          </a:schemeClr>
        </a:solidFill>
        <a:ln w="12700" cap="flat" cmpd="sng" algn="ctr">
          <a:solidFill>
            <a:schemeClr val="accent1">
              <a:shade val="50000"/>
              <a:hueOff val="267407"/>
              <a:satOff val="7164"/>
              <a:lumOff val="31562"/>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21B45B-75AE-4619-8254-9B0EE38F3833}">
      <dsp:nvSpPr>
        <dsp:cNvPr id="0" name=""/>
        <dsp:cNvSpPr/>
      </dsp:nvSpPr>
      <dsp:spPr>
        <a:xfrm>
          <a:off x="274320" y="1279248"/>
          <a:ext cx="4754898" cy="400050"/>
        </a:xfrm>
        <a:prstGeom prst="roundRect">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AU" sz="1200" kern="1200"/>
            <a:t>Notice the methods and techniques they execute or how they change strategies.</a:t>
          </a:r>
        </a:p>
      </dsp:txBody>
      <dsp:txXfrm>
        <a:off x="293849" y="1298777"/>
        <a:ext cx="4715840" cy="360992"/>
      </dsp:txXfrm>
    </dsp:sp>
    <dsp:sp modelId="{B61D9638-C919-4EB1-8751-98611BBA3096}">
      <dsp:nvSpPr>
        <dsp:cNvPr id="0" name=""/>
        <dsp:cNvSpPr/>
      </dsp:nvSpPr>
      <dsp:spPr>
        <a:xfrm>
          <a:off x="0" y="2094469"/>
          <a:ext cx="5486400" cy="352800"/>
        </a:xfrm>
        <a:prstGeom prst="rect">
          <a:avLst/>
        </a:prstGeom>
        <a:solidFill>
          <a:schemeClr val="lt1">
            <a:alpha val="90000"/>
            <a:hueOff val="0"/>
            <a:satOff val="0"/>
            <a:lumOff val="0"/>
            <a:alphaOff val="0"/>
          </a:schemeClr>
        </a:solidFill>
        <a:ln w="12700" cap="flat" cmpd="sng" algn="ctr">
          <a:solidFill>
            <a:schemeClr val="accent1">
              <a:shade val="50000"/>
              <a:hueOff val="267407"/>
              <a:satOff val="7164"/>
              <a:lumOff val="31562"/>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3A3471-4C67-4C03-83E8-045381DC50D2}">
      <dsp:nvSpPr>
        <dsp:cNvPr id="0" name=""/>
        <dsp:cNvSpPr/>
      </dsp:nvSpPr>
      <dsp:spPr>
        <a:xfrm>
          <a:off x="274320" y="1901058"/>
          <a:ext cx="4754898" cy="400050"/>
        </a:xfrm>
        <a:prstGeom prst="roundRect">
          <a:avLst/>
        </a:prstGeom>
        <a:solidFill>
          <a:schemeClr val="accent1">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AU" sz="1200" kern="1200"/>
            <a:t>Express the various outcomes you observe as they change strategies.</a:t>
          </a:r>
        </a:p>
      </dsp:txBody>
      <dsp:txXfrm>
        <a:off x="293849" y="1920587"/>
        <a:ext cx="4715840" cy="360992"/>
      </dsp:txXfrm>
    </dsp:sp>
    <dsp:sp modelId="{99AE5E45-374D-4E39-B90D-B7BDE7D4B9B1}">
      <dsp:nvSpPr>
        <dsp:cNvPr id="0" name=""/>
        <dsp:cNvSpPr/>
      </dsp:nvSpPr>
      <dsp:spPr>
        <a:xfrm>
          <a:off x="0" y="2716280"/>
          <a:ext cx="5486400" cy="352800"/>
        </a:xfrm>
        <a:prstGeom prst="rect">
          <a:avLst/>
        </a:prstGeom>
        <a:solidFill>
          <a:schemeClr val="lt1">
            <a:alpha val="90000"/>
            <a:hueOff val="0"/>
            <a:satOff val="0"/>
            <a:lumOff val="0"/>
            <a:alphaOff val="0"/>
          </a:schemeClr>
        </a:solidFill>
        <a:ln w="12700" cap="flat" cmpd="sng" algn="ctr">
          <a:solidFill>
            <a:schemeClr val="accent1">
              <a:shade val="50000"/>
              <a:hueOff val="133703"/>
              <a:satOff val="3582"/>
              <a:lumOff val="157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242B22-8469-4FA6-9028-08B27ADA025E}">
      <dsp:nvSpPr>
        <dsp:cNvPr id="0" name=""/>
        <dsp:cNvSpPr/>
      </dsp:nvSpPr>
      <dsp:spPr>
        <a:xfrm>
          <a:off x="274320" y="2522869"/>
          <a:ext cx="4754898" cy="400050"/>
        </a:xfrm>
        <a:prstGeom prst="roundRect">
          <a:avLst/>
        </a:prstGeom>
        <a:solidFill>
          <a:schemeClr val="accent1">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AU" sz="1200" kern="1200"/>
            <a:t>Appreciate the efforts they put into the task by praising them.</a:t>
          </a:r>
        </a:p>
      </dsp:txBody>
      <dsp:txXfrm>
        <a:off x="293849" y="2542398"/>
        <a:ext cx="4715840" cy="36099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137</Pages>
  <Words>35032</Words>
  <Characters>199689</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Lao</dc:creator>
  <cp:keywords/>
  <dc:description/>
  <cp:lastModifiedBy>Lauren Halls</cp:lastModifiedBy>
  <cp:revision>2</cp:revision>
  <dcterms:created xsi:type="dcterms:W3CDTF">2021-11-21T19:39:00Z</dcterms:created>
  <dcterms:modified xsi:type="dcterms:W3CDTF">2021-11-21T19:39:00Z</dcterms:modified>
</cp:coreProperties>
</file>